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EBC9" w14:textId="1846FFB2" w:rsidR="006807B4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Na podlagi 21. člena Zakona o lokalni </w:t>
      </w:r>
      <w:r w:rsidRPr="00CD4E48">
        <w:rPr>
          <w:rFonts w:ascii="Arial" w:eastAsia="Times New Roman" w:hAnsi="Arial" w:cs="Arial"/>
          <w:sz w:val="18"/>
          <w:szCs w:val="18"/>
          <w:lang w:eastAsia="sl-SI"/>
        </w:rPr>
        <w:t xml:space="preserve">samoupravi </w:t>
      </w:r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(Uradni list RS, št. </w:t>
      </w:r>
      <w:hyperlink r:id="rId6" w:tgtFrame="_blank" w:tooltip="Zakon o lokalni samoupravi (uradno prečiščeno besedilo)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94/07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uradno prečiščeno besedilo, </w:t>
      </w:r>
      <w:hyperlink r:id="rId7" w:tgtFrame="_blank" w:tooltip="Zakon o dopolnitvi Zakona o lokalni samoupravi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76/08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8" w:tgtFrame="_blank" w:tooltip="Zakon o spremembah in dopolnitvah Zakona o lokalni samoupravi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79/09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9" w:tgtFrame="_blank" w:tooltip="Zakon o spremembah in dopolnitvah Zakona o lokalni samoupravi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51/10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10" w:tgtFrame="_blank" w:tooltip="Zakon za uravnoteženje javnih financ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40/12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ZUJF, </w:t>
      </w:r>
      <w:hyperlink r:id="rId11" w:tgtFrame="_blank" w:tooltip="Zakon o ukrepih za uravnoteženje javnih financ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14/15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ZUUJFO, </w:t>
      </w:r>
      <w:hyperlink r:id="rId12" w:tgtFrame="_blank" w:tooltip="Zakon o stvarnem premoženju države in samoupravnih lokalnih skupnosti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11/18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ZSPDSLS-1, </w:t>
      </w:r>
      <w:hyperlink r:id="rId13" w:tgtFrame="_blank" w:tooltip="Zakon o spremembah in dopolnitvah Zakona o lokalni samoupravi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30/18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14" w:tgtFrame="_blank" w:tooltip="Zakon o spremembah in dopolnitvah Zakona o interventnih ukrepih za zajezitev epidemije COVID-19 in omilitev njenih posledic za državljane in gospodarstvo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61/20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ZIUZEOP-A in </w:t>
      </w:r>
      <w:hyperlink r:id="rId15" w:tgtFrame="_blank" w:tooltip="Zakon o interventnih ukrepih za omilitev in odpravo posledic epidemije COVID-19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80/20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ZIUOOPE)</w:t>
      </w:r>
      <w:r w:rsidRPr="00CD4E48">
        <w:rPr>
          <w:rFonts w:ascii="Arial" w:eastAsia="Times New Roman" w:hAnsi="Arial" w:cs="Arial"/>
          <w:sz w:val="18"/>
          <w:szCs w:val="18"/>
          <w:lang w:eastAsia="sl-SI"/>
        </w:rPr>
        <w:t xml:space="preserve">, 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100. člena Zakona o cestah (Uradni list RS, št. 109/10, 48/12, 36/14 – </w:t>
      </w:r>
      <w:proofErr w:type="spellStart"/>
      <w:r w:rsidRPr="00F56FCF">
        <w:rPr>
          <w:rFonts w:ascii="Arial" w:eastAsia="Times New Roman" w:hAnsi="Arial" w:cs="Arial"/>
          <w:sz w:val="18"/>
          <w:szCs w:val="18"/>
          <w:lang w:eastAsia="sl-SI"/>
        </w:rPr>
        <w:t>odl</w:t>
      </w:r>
      <w:proofErr w:type="spellEnd"/>
      <w:r w:rsidRPr="00F56FCF">
        <w:rPr>
          <w:rFonts w:ascii="Arial" w:eastAsia="Times New Roman" w:hAnsi="Arial" w:cs="Arial"/>
          <w:sz w:val="18"/>
          <w:szCs w:val="18"/>
          <w:lang w:eastAsia="sl-SI"/>
        </w:rPr>
        <w:t>. US, 46/15 in 10/18</w:t>
      </w:r>
      <w:r w:rsidR="004F1E4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4F1E4A" w:rsidRPr="004F1E4A">
        <w:rPr>
          <w:rFonts w:ascii="Arial" w:hAnsi="Arial" w:cs="Arial"/>
          <w:sz w:val="18"/>
          <w:szCs w:val="18"/>
          <w:shd w:val="clear" w:color="auto" w:fill="FFFFFF"/>
        </w:rPr>
        <w:t>in </w:t>
      </w:r>
      <w:hyperlink r:id="rId16" w:tgtFrame="_blank" w:tooltip="Zakon o spremembah in dopolnitvah Zakona o pravilih cestnega prometa" w:history="1">
        <w:r w:rsidR="004F1E4A" w:rsidRPr="004F1E4A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123/21</w:t>
        </w:r>
      </w:hyperlink>
      <w:r w:rsidR="004F1E4A" w:rsidRPr="004F1E4A">
        <w:rPr>
          <w:rFonts w:ascii="Arial" w:hAnsi="Arial" w:cs="Arial"/>
          <w:sz w:val="18"/>
          <w:szCs w:val="18"/>
          <w:shd w:val="clear" w:color="auto" w:fill="FFFFFF"/>
        </w:rPr>
        <w:t xml:space="preserve"> – </w:t>
      </w:r>
      <w:proofErr w:type="spellStart"/>
      <w:r w:rsidR="004F1E4A" w:rsidRPr="004F1E4A">
        <w:rPr>
          <w:rFonts w:ascii="Arial" w:hAnsi="Arial" w:cs="Arial"/>
          <w:sz w:val="18"/>
          <w:szCs w:val="18"/>
          <w:shd w:val="clear" w:color="auto" w:fill="FFFFFF"/>
        </w:rPr>
        <w:t>ZPrCP</w:t>
      </w:r>
      <w:proofErr w:type="spellEnd"/>
      <w:r w:rsidR="004F1E4A" w:rsidRPr="004F1E4A">
        <w:rPr>
          <w:rFonts w:ascii="Arial" w:hAnsi="Arial" w:cs="Arial"/>
          <w:sz w:val="18"/>
          <w:szCs w:val="18"/>
          <w:shd w:val="clear" w:color="auto" w:fill="FFFFFF"/>
        </w:rPr>
        <w:t>-F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), 9. člena Zakona o </w:t>
      </w:r>
      <w:r w:rsidRPr="00CD4E48">
        <w:rPr>
          <w:rFonts w:ascii="Arial" w:eastAsia="Times New Roman" w:hAnsi="Arial" w:cs="Arial"/>
          <w:sz w:val="18"/>
          <w:szCs w:val="18"/>
          <w:lang w:eastAsia="sl-SI"/>
        </w:rPr>
        <w:t>financiranju občin (</w:t>
      </w:r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Uradni list RS, št. </w:t>
      </w:r>
      <w:hyperlink r:id="rId17" w:tgtFrame="_blank" w:tooltip="Zakon o financiranju občin (ZFO-1)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123/06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18" w:tgtFrame="_blank" w:tooltip="Zakon o spremembah in dopolnitvah Zakona o financiranju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57/08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19" w:tgtFrame="_blank" w:tooltip="Zakon o dopolnitvi Zakona o financiranju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36/11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20" w:tgtFrame="_blank" w:tooltip="Zakon o ukrepih za uravnoteženje javnih financ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14/15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ZUUJFO, </w:t>
      </w:r>
      <w:hyperlink r:id="rId21" w:tgtFrame="_blank" w:tooltip="Zakon o spremembah Zakona o financiranju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71/17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22" w:tgtFrame="_blank" w:tooltip="Popravek Zakona o spremembah Zakona o financiranju občin (ZFO-1C)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 xml:space="preserve">21/18 – </w:t>
        </w:r>
        <w:proofErr w:type="spellStart"/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popr</w:t>
        </w:r>
        <w:proofErr w:type="spellEnd"/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.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23" w:tgtFrame="_blank" w:tooltip="Zakon o interventnih ukrepih za omilitev in odpravo posledic epidemije COVID-19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80/20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ZIUOOPE, </w:t>
      </w:r>
      <w:hyperlink r:id="rId24" w:tgtFrame="_blank" w:tooltip="Zakon o finančni razbremenitvi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189/20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ZFRO, </w:t>
      </w:r>
      <w:hyperlink r:id="rId25" w:tgtFrame="_blank" w:tooltip="Zakon o spremembah in dopolnitvi Zakona o financiranju občin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207/21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in </w:t>
      </w:r>
      <w:hyperlink r:id="rId26" w:tgtFrame="_blank" w:tooltip="Zakon o varstvu okolja" w:history="1">
        <w:r w:rsidR="00CD4E48" w:rsidRPr="00CD4E48">
          <w:rPr>
            <w:rStyle w:val="Hiperpovezava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44/22</w:t>
        </w:r>
      </w:hyperlink>
      <w:r w:rsidR="00CD4E48" w:rsidRPr="00CD4E48">
        <w:rPr>
          <w:rFonts w:ascii="Arial" w:hAnsi="Arial" w:cs="Arial"/>
          <w:sz w:val="18"/>
          <w:szCs w:val="18"/>
          <w:shd w:val="clear" w:color="auto" w:fill="FFFFFF"/>
        </w:rPr>
        <w:t> – ZVO-2</w:t>
      </w:r>
      <w:r w:rsidRPr="00CD4E48">
        <w:rPr>
          <w:rFonts w:ascii="Arial" w:eastAsia="Times New Roman" w:hAnsi="Arial" w:cs="Arial"/>
          <w:sz w:val="18"/>
          <w:szCs w:val="18"/>
          <w:lang w:eastAsia="sl-SI"/>
        </w:rPr>
        <w:t xml:space="preserve">) 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in </w:t>
      </w:r>
      <w:r w:rsidR="00F56FCF" w:rsidRPr="00F56FCF">
        <w:rPr>
          <w:rFonts w:ascii="Arial" w:hAnsi="Arial" w:cs="Arial"/>
          <w:sz w:val="18"/>
          <w:szCs w:val="18"/>
        </w:rPr>
        <w:t xml:space="preserve">15. člena Statuta Občine Ig (Uradni list RS, št. 39/2016) 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je Občinski svet Občine </w:t>
      </w:r>
      <w:r w:rsidR="00F56FCF" w:rsidRPr="00F56FCF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na </w:t>
      </w:r>
      <w:r w:rsidR="00E7093B">
        <w:rPr>
          <w:rFonts w:ascii="Arial" w:eastAsia="Times New Roman" w:hAnsi="Arial" w:cs="Arial"/>
          <w:sz w:val="18"/>
          <w:szCs w:val="18"/>
          <w:lang w:eastAsia="sl-SI"/>
        </w:rPr>
        <w:t>…..</w:t>
      </w:r>
      <w:r w:rsidR="000D7562">
        <w:rPr>
          <w:rFonts w:ascii="Arial" w:eastAsia="Times New Roman" w:hAnsi="Arial" w:cs="Arial"/>
          <w:sz w:val="18"/>
          <w:szCs w:val="18"/>
          <w:lang w:eastAsia="sl-SI"/>
        </w:rPr>
        <w:t>.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redni seji dne </w:t>
      </w:r>
      <w:r w:rsidR="00E7093B">
        <w:rPr>
          <w:rFonts w:ascii="Arial" w:eastAsia="Times New Roman" w:hAnsi="Arial" w:cs="Arial"/>
          <w:sz w:val="18"/>
          <w:szCs w:val="18"/>
          <w:lang w:eastAsia="sl-SI"/>
        </w:rPr>
        <w:t>……….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sprejel</w:t>
      </w:r>
    </w:p>
    <w:p w14:paraId="065B36D6" w14:textId="77777777" w:rsidR="00CD4E48" w:rsidRPr="00F56FCF" w:rsidRDefault="00CD4E48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AE33E76" w14:textId="77777777" w:rsidR="006807B4" w:rsidRPr="00F56FCF" w:rsidRDefault="006807B4" w:rsidP="006807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31"/>
          <w:szCs w:val="31"/>
          <w:lang w:eastAsia="sl-SI"/>
        </w:rPr>
      </w:pPr>
      <w:r w:rsidRPr="00F56FCF">
        <w:rPr>
          <w:rFonts w:ascii="Arial" w:eastAsia="Times New Roman" w:hAnsi="Arial" w:cs="Arial"/>
          <w:b/>
          <w:bCs/>
          <w:sz w:val="31"/>
          <w:szCs w:val="31"/>
          <w:lang w:eastAsia="sl-SI"/>
        </w:rPr>
        <w:t>O D L O K </w:t>
      </w:r>
    </w:p>
    <w:p w14:paraId="4ADFF06F" w14:textId="74535F8B" w:rsidR="006807B4" w:rsidRDefault="006807B4" w:rsidP="006807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31"/>
          <w:szCs w:val="31"/>
          <w:lang w:eastAsia="sl-SI"/>
        </w:rPr>
      </w:pPr>
      <w:r w:rsidRPr="00F56FCF">
        <w:rPr>
          <w:rFonts w:ascii="Arial" w:eastAsia="Times New Roman" w:hAnsi="Arial" w:cs="Arial"/>
          <w:b/>
          <w:bCs/>
          <w:sz w:val="31"/>
          <w:szCs w:val="31"/>
          <w:lang w:eastAsia="sl-SI"/>
        </w:rPr>
        <w:t xml:space="preserve">o parkiranju v Občini </w:t>
      </w:r>
      <w:r w:rsidR="00F56FCF" w:rsidRPr="00F56FCF">
        <w:rPr>
          <w:rFonts w:ascii="Arial" w:eastAsia="Times New Roman" w:hAnsi="Arial" w:cs="Arial"/>
          <w:b/>
          <w:bCs/>
          <w:sz w:val="31"/>
          <w:szCs w:val="31"/>
          <w:lang w:eastAsia="sl-SI"/>
        </w:rPr>
        <w:t>Ig</w:t>
      </w:r>
    </w:p>
    <w:p w14:paraId="3D85535A" w14:textId="3EDB8747" w:rsidR="00CD4E48" w:rsidRDefault="00CD4E48" w:rsidP="006807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31"/>
          <w:szCs w:val="31"/>
          <w:lang w:eastAsia="sl-SI"/>
        </w:rPr>
      </w:pPr>
    </w:p>
    <w:p w14:paraId="06E171A2" w14:textId="77777777" w:rsidR="00CD4E48" w:rsidRPr="00F56FCF" w:rsidRDefault="00CD4E48" w:rsidP="006807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31"/>
          <w:szCs w:val="31"/>
          <w:lang w:eastAsia="sl-SI"/>
        </w:rPr>
      </w:pPr>
    </w:p>
    <w:p w14:paraId="0C17BBAD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"SPLO%C5%A0NE%C2%A0DOLO%C4%8CBE"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5879E2A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SPLOŠNE DOLOČBE </w:t>
      </w:r>
    </w:p>
    <w:p w14:paraId="3ECB5B38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"1.%C2%A0%C4%8Dlen"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1A774265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1. člen </w:t>
      </w:r>
    </w:p>
    <w:p w14:paraId="6C3AE85E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2AF14986" w14:textId="4D4607E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S tem odlokom se na območju Občine </w:t>
      </w:r>
      <w:r w:rsidR="00F56FCF" w:rsidRPr="00F56FCF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določa območja namenjena parkiranju, ureja režim parkiranja, njegov nadzor in sankcije v primeru kršitev.</w:t>
      </w:r>
    </w:p>
    <w:p w14:paraId="059E5866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"2.%C2%A0%C4%8Dlen"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26B1F5CE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2. člen </w:t>
      </w:r>
    </w:p>
    <w:p w14:paraId="142FB4E2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053AFBCD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(1) Posamezni izrazi, uporabljeni v tem odloku, imajo naslednji pomen:</w:t>
      </w:r>
    </w:p>
    <w:p w14:paraId="42DA95B4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»javna površina« je površina, katere raba je pod enakimi pogoji namenjena vsem (npr. javna cesta, ki je v uporabi za cestni promet, ulica, trg, igrišče, parkirišče, park, zelenica);</w:t>
      </w:r>
    </w:p>
    <w:p w14:paraId="56ADF700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»parkirni prostor« je del javne površine, namenjene parkiranju enega vozila;</w:t>
      </w:r>
    </w:p>
    <w:p w14:paraId="6AE9A851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»parkiranje« je prekinitev vožnje iz katerega koli vzroka, razen ustavitve vozila ali prekinitve vožnje zaradi tega, da se je vozilo izognilo prometni nesreči ali ker je voznik ravnal v skladu s prometnimi pravili;</w:t>
      </w:r>
    </w:p>
    <w:p w14:paraId="20EB2C28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»parkirna ura« je naprava ali predmet za označitev časa prihoda na parkirni prostor oziroma začetka parkiranja;</w:t>
      </w:r>
    </w:p>
    <w:p w14:paraId="7909B067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»parkirnina« je občinska taksa za parkiranje na javnih površinah, določenih s tem odlokom;</w:t>
      </w:r>
    </w:p>
    <w:p w14:paraId="03C15044" w14:textId="112490A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»parkomat« je naprava za izdajanje parkirnih listkov;</w:t>
      </w:r>
    </w:p>
    <w:p w14:paraId="2A30E319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»parkirni listek« je potrdilo o plačilu parkirnine, ki daje pravico uporabe parkirnega prostora v času, označenem na parkirnem listku;</w:t>
      </w:r>
    </w:p>
    <w:p w14:paraId="3084F7DF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»dovolilnica« je predpisan obrazec, ki ga izda pristojni organ in omogoča parkiranje na določenem območju;</w:t>
      </w:r>
    </w:p>
    <w:p w14:paraId="7825EBEB" w14:textId="168140A1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– »pristojni organ« je občinska uprava Občine </w:t>
      </w:r>
      <w:r w:rsidR="00F56FCF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61D88244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V odloku uporabljeni izrazi, zapisani v moški spolni slovnični obliki, so uporabljeni kot nevtralni za moške in za ženske.</w:t>
      </w:r>
    </w:p>
    <w:p w14:paraId="4A0A5A1F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"3.%C2%A0%C4%8Dlen"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A3034ED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3. člen </w:t>
      </w:r>
    </w:p>
    <w:p w14:paraId="766B1D85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065864B7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(1) Javne površine, namenjene parkiranju so:</w:t>
      </w:r>
    </w:p>
    <w:p w14:paraId="081C7B74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parkirne površine na območju kratkotrajnega parkiranja;</w:t>
      </w:r>
    </w:p>
    <w:p w14:paraId="47B8C2BE" w14:textId="7414CE5F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parkirne površine, na katerih ni</w:t>
      </w:r>
      <w:r w:rsidR="00541ECB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uvedeno plačilo parkirnine;</w:t>
      </w:r>
    </w:p>
    <w:p w14:paraId="1613D64E" w14:textId="519F143C" w:rsidR="006807B4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parkirne površine, na katerih se plačuje parkirnina</w:t>
      </w:r>
      <w:r w:rsidR="00541ECB">
        <w:rPr>
          <w:rFonts w:ascii="Arial" w:eastAsia="Times New Roman" w:hAnsi="Arial" w:cs="Arial"/>
          <w:sz w:val="18"/>
          <w:szCs w:val="18"/>
          <w:lang w:eastAsia="sl-SI"/>
        </w:rPr>
        <w:t>;</w:t>
      </w:r>
    </w:p>
    <w:p w14:paraId="5ED81830" w14:textId="1D0558AA" w:rsidR="00541ECB" w:rsidRPr="00F56FCF" w:rsidRDefault="00464BCB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</w:t>
      </w:r>
      <w:r w:rsidR="00541ECB">
        <w:rPr>
          <w:rFonts w:ascii="Arial" w:eastAsia="Times New Roman" w:hAnsi="Arial" w:cs="Arial"/>
          <w:sz w:val="18"/>
          <w:szCs w:val="18"/>
          <w:lang w:eastAsia="sl-SI"/>
        </w:rPr>
        <w:t xml:space="preserve"> parkirne površine v sistemu P+R.</w:t>
      </w:r>
    </w:p>
    <w:p w14:paraId="12113BAA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Na javnih površinah, ki niso namenjene parkiranju, parkiranje ni dovoljeno.</w:t>
      </w:r>
    </w:p>
    <w:p w14:paraId="3A2AAD9E" w14:textId="04771C1D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(3) Pristojni organ lahko </w:t>
      </w:r>
      <w:r w:rsidR="00464BCB">
        <w:rPr>
          <w:rFonts w:ascii="Arial" w:eastAsia="Times New Roman" w:hAnsi="Arial" w:cs="Arial"/>
          <w:sz w:val="18"/>
          <w:szCs w:val="18"/>
          <w:lang w:eastAsia="sl-SI"/>
        </w:rPr>
        <w:t>določi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, da se na določeni javni površini, namenjeni parkiranju, v določenem času ne parkira oziroma se iz nje parkirana vozila umakne.</w:t>
      </w:r>
    </w:p>
    <w:p w14:paraId="12535D78" w14:textId="0FEDC64D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(4) Z globo </w:t>
      </w:r>
      <w:r w:rsidR="0064330A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0 eurov se kaznuje za prekršek voznik, ki ravna v nasprotju z drugim in tretjim odstavkom tega člena.</w:t>
      </w:r>
    </w:p>
    <w:p w14:paraId="23357A9E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lastRenderedPageBreak/>
        <w:t>(5) Z globo 300 eurov se kaznuje za prekršek pravna oseba, samostojni podjetnik posameznik in posameznik, ki samostojno opravlja dejavnost, ki oziroma katerega voznik ravna v nasprotju z drugim in tretjim odstavkom tega člena, njihova odgovorna oseba pa z globo 100 eurov.</w:t>
      </w:r>
    </w:p>
    <w:p w14:paraId="55ADD7D0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"4.%C2%A0%C4%8Dlen"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93D2D4B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4. člen </w:t>
      </w:r>
    </w:p>
    <w:p w14:paraId="0AFF4AD9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7EE72DEF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Pristojni organ lahko določi:</w:t>
      </w:r>
    </w:p>
    <w:p w14:paraId="05DA387E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da se posamezne javne površine uporabljajo izključno za potrebe parkiranja tovornih vozil, priklopnih vozil in avtobusov. Navedene parkirne površine morajo biti označene z ustrezno prometno signalizacijo;</w:t>
      </w:r>
    </w:p>
    <w:p w14:paraId="1FB5E742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da se posamezne javne površine uporabljajo izključno za potrebe parkiranja koles, koles z motorjem in motornih koles. Navedene parkirne površine morajo biti označene z ustrezno prometno signalizacijo;</w:t>
      </w:r>
    </w:p>
    <w:p w14:paraId="20758C45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da se posamezne javne površine uporabljajo izključno za potrebe parkiranja bivalnih vozil, počitniških prikolic in kombiniranih vozil prirejenih za kampiranje. Navedene parkirne površine morajo biti označene z ustrezno prometno signalizacijo.</w:t>
      </w:r>
    </w:p>
    <w:p w14:paraId="5892FCDF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"5.%C2%A0%C4%8Dlen"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19FBCDA2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5. člen </w:t>
      </w:r>
    </w:p>
    <w:p w14:paraId="6C0C726D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348EB0BE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(1) Na javnih površinah, namenjenih parkiranju, lahko parkirajo:</w:t>
      </w:r>
    </w:p>
    <w:p w14:paraId="611F274A" w14:textId="687E29C6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osebna vozila in motorna kolesa;</w:t>
      </w:r>
    </w:p>
    <w:p w14:paraId="0333198E" w14:textId="3CB2F37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bivalna vozila</w:t>
      </w:r>
      <w:r w:rsidR="00126FD4">
        <w:rPr>
          <w:rFonts w:ascii="Arial" w:eastAsia="Times New Roman" w:hAnsi="Arial" w:cs="Arial"/>
          <w:sz w:val="18"/>
          <w:szCs w:val="18"/>
          <w:lang w:eastAsia="sl-SI"/>
        </w:rPr>
        <w:t>, avtodomi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, počitniške prikolice, kombinirana vozila prirejena za kampiranje ter lahki priklopniki</w:t>
      </w:r>
      <w:r w:rsidR="00464BCB">
        <w:rPr>
          <w:rFonts w:ascii="Arial" w:eastAsia="Times New Roman" w:hAnsi="Arial" w:cs="Arial"/>
          <w:sz w:val="18"/>
          <w:szCs w:val="18"/>
          <w:lang w:eastAsia="sl-SI"/>
        </w:rPr>
        <w:t>,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na posebej določenih in ustrezno označenih javnih površinah (</w:t>
      </w:r>
      <w:r w:rsidR="00464BCB">
        <w:rPr>
          <w:rFonts w:ascii="Arial" w:eastAsia="Times New Roman" w:hAnsi="Arial" w:cs="Arial"/>
          <w:sz w:val="18"/>
          <w:szCs w:val="18"/>
          <w:lang w:eastAsia="sl-SI"/>
        </w:rPr>
        <w:t>skladno s prejšnjim členom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);</w:t>
      </w:r>
    </w:p>
    <w:p w14:paraId="5A67FDA1" w14:textId="3F606D5A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tovorna vozila, priklopna vozila in avtobusi le na posebej določenih in ustrezno označenih javnih površinah (</w:t>
      </w:r>
      <w:r w:rsidR="00464BCB">
        <w:rPr>
          <w:rFonts w:ascii="Arial" w:eastAsia="Times New Roman" w:hAnsi="Arial" w:cs="Arial"/>
          <w:sz w:val="18"/>
          <w:szCs w:val="18"/>
          <w:lang w:eastAsia="sl-SI"/>
        </w:rPr>
        <w:t>skladno s prejšnjim členom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).</w:t>
      </w:r>
    </w:p>
    <w:p w14:paraId="6279E74D" w14:textId="2A61F795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(2) Z globo </w:t>
      </w:r>
      <w:r w:rsidR="0064330A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0 eurov se kaznuje za prekršek voznik, ki ravna v nasprotju s prejšnjim odstavkom.</w:t>
      </w:r>
    </w:p>
    <w:p w14:paraId="79AB4F55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(3) Z globo 300 eurov se kaznuje za prekršek pravna oseba, samostojni podjetnik posameznik in posameznik, ki samostojno opravlja dejavnost, ki oziroma katerega voznik ravna v nasprotju s prvim odstavkom tega člena, njihova odgovorna oseba pa z globo 100 eurov.</w:t>
      </w:r>
    </w:p>
    <w:p w14:paraId="3935DDFA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"7.%C2%A0%C4%8Dlen"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6291947D" w14:textId="219FAF37" w:rsidR="006807B4" w:rsidRPr="00F56FCF" w:rsidRDefault="00464BCB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6</w:t>
      </w:r>
      <w:r w:rsidR="006807B4"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05FA62FE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71B46D1B" w14:textId="0D1A6514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(1) Občinski svet Občine </w:t>
      </w:r>
      <w:r w:rsidR="00F87BD7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lahko s sklepom določi, da je upravičencem na določenih območjih parkiranja z nakupom letne dovolilnice omogočeno časovno neomejeno parkiranje.</w:t>
      </w:r>
    </w:p>
    <w:p w14:paraId="464BB449" w14:textId="5D279A1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2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Letno dovolilnico lahko fizična oseba za svoje osebno vozilo pridobi s plačilom letnega nadomestila in velja za leto, v katerem je kupljena.</w:t>
      </w:r>
    </w:p>
    <w:p w14:paraId="615029C9" w14:textId="4D8EC0F5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Letno dovolilnico izda občinska uprava občine na podlagi vloge, predloženega potrdila o lastništvu vozila (prometno dovoljenje) in dokazila o bivališču (osebni dokument, potrdilo o začasnem bivališču) oziroma zaposlitvi.</w:t>
      </w:r>
    </w:p>
    <w:p w14:paraId="5B5FF8FB" w14:textId="600FE3E4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Letna dovolilnica mora vsebovati naslednje sestavine:</w:t>
      </w:r>
    </w:p>
    <w:p w14:paraId="0BDFA3C8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 zaporedna številka,</w:t>
      </w:r>
    </w:p>
    <w:p w14:paraId="1D9AE708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 datum izdaje,</w:t>
      </w:r>
    </w:p>
    <w:p w14:paraId="5A9DDA4C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 leto veljavnosti,</w:t>
      </w:r>
    </w:p>
    <w:p w14:paraId="74CC7EE1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 registrsko številko vozila.</w:t>
      </w:r>
    </w:p>
    <w:p w14:paraId="642C85CE" w14:textId="7A7E59C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Letne dovolilnice so neprenosljive. Prepovedna je vsaka zloraba dovolilnice, njena prodaja ali odtujitev.</w:t>
      </w:r>
    </w:p>
    <w:p w14:paraId="3C6ECA9E" w14:textId="5A1528F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6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) Višina letnega nadomestila se lahko spremeni s sklepom Občinskega sveta Občine </w:t>
      </w:r>
      <w:r w:rsidR="00F87BD7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. Sklep se objavi na spletni strani občine.</w:t>
      </w:r>
    </w:p>
    <w:p w14:paraId="015FDE9A" w14:textId="13608D28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8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Dovolilnica mora biti nameščena v parkiranem vozilu na sprednji strani vetrobranskega stekla tako, da je dobro vidna in v celoti čitljiva z zunanje strani vozila skozi vetrobransko steklo.</w:t>
      </w:r>
    </w:p>
    <w:p w14:paraId="55EB6D32" w14:textId="772D7133" w:rsidR="006807B4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115D6B">
        <w:rPr>
          <w:rFonts w:ascii="Arial" w:eastAsia="Times New Roman" w:hAnsi="Arial" w:cs="Arial"/>
          <w:sz w:val="18"/>
          <w:szCs w:val="18"/>
          <w:lang w:eastAsia="sl-SI"/>
        </w:rPr>
        <w:t>9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Z globo 200 eurov se kaznuje za prekršek voznik, ki ravna v nasprotju s šestim odstavkom tega člena.</w:t>
      </w:r>
    </w:p>
    <w:p w14:paraId="255C9F99" w14:textId="6D6383FA" w:rsidR="00115D6B" w:rsidRDefault="00115D6B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1DCAEE08" w14:textId="77777777" w:rsidR="00115D6B" w:rsidRPr="00F56FCF" w:rsidRDefault="00115D6B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3C8FA4C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"8.%C2%A0%C4%8Dlen"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10370077" w14:textId="5B6E9723" w:rsidR="006807B4" w:rsidRPr="00F56FCF" w:rsidRDefault="00E178BD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lastRenderedPageBreak/>
        <w:t>7</w:t>
      </w:r>
      <w:r w:rsidR="006807B4"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29199A51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5641DB08" w14:textId="77777777" w:rsidR="006807B4" w:rsidRPr="00E178BD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(1) Pristojni organ določi na območju, kjer je uvedeno plačilo parkirnine oziroma na območju kratkotrajnega parkiranja, parkirne prostore, namenjene parkiranju invalidov. Parkiranje na teh parkirnih prostorih je dovoljeno le z veljavno invalidsko parkirno karto, ki mora biti nameščena v parkiranem vozilu na sprednji strani vetrobranskega </w:t>
      </w:r>
      <w:r w:rsidRPr="00E178BD">
        <w:rPr>
          <w:rFonts w:ascii="Arial" w:eastAsia="Times New Roman" w:hAnsi="Arial" w:cs="Arial"/>
          <w:sz w:val="18"/>
          <w:szCs w:val="18"/>
          <w:lang w:eastAsia="sl-SI"/>
        </w:rPr>
        <w:t>stekla tako, da je dobro vidna in v celoti čitljiva z zunanje strani vozila skozi vetrobransko steklo.</w:t>
      </w:r>
    </w:p>
    <w:p w14:paraId="377CB84B" w14:textId="4A757DF0" w:rsidR="006807B4" w:rsidRPr="00E178BD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178BD">
        <w:rPr>
          <w:rFonts w:ascii="Arial" w:eastAsia="Times New Roman" w:hAnsi="Arial" w:cs="Arial"/>
          <w:sz w:val="18"/>
          <w:szCs w:val="18"/>
          <w:lang w:eastAsia="sl-SI"/>
        </w:rPr>
        <w:t xml:space="preserve">(2) Invalidi </w:t>
      </w:r>
      <w:r w:rsidR="0064330A" w:rsidRPr="00E178BD">
        <w:rPr>
          <w:rFonts w:ascii="Arial" w:eastAsia="Times New Roman" w:hAnsi="Arial" w:cs="Arial"/>
          <w:sz w:val="18"/>
          <w:szCs w:val="18"/>
          <w:lang w:eastAsia="sl-SI"/>
        </w:rPr>
        <w:t xml:space="preserve">lahko </w:t>
      </w:r>
      <w:r w:rsidRPr="00E178BD">
        <w:rPr>
          <w:rFonts w:ascii="Arial" w:eastAsia="Times New Roman" w:hAnsi="Arial" w:cs="Arial"/>
          <w:sz w:val="18"/>
          <w:szCs w:val="18"/>
          <w:lang w:eastAsia="sl-SI"/>
        </w:rPr>
        <w:t xml:space="preserve">na parkirnih prostorih, namenjenih parkiranju invalidov, ki so na območju, kjer je uvedeno plačilo parkirnine, </w:t>
      </w:r>
      <w:r w:rsidR="0064330A" w:rsidRPr="00E178BD">
        <w:rPr>
          <w:rFonts w:ascii="Arial" w:eastAsia="Times New Roman" w:hAnsi="Arial" w:cs="Arial"/>
          <w:sz w:val="18"/>
          <w:szCs w:val="18"/>
          <w:lang w:eastAsia="sl-SI"/>
        </w:rPr>
        <w:t>brezplačno parkirajo največ dve uri. Po preteku tega časa so dolžni plačati parkirnino skladno s tem odlokom</w:t>
      </w:r>
      <w:r w:rsidRPr="00E178BD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46B6EEC9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(3) Invalidi so na parkirnih prostorih, namenjenih parkiranju invalidov, ki so na območju kratkotrajnega parkiranja, dolžni namestiti parkirno uro in označiti čas začetka parkiranja v skladu z 8. členom tega odloka.</w:t>
      </w:r>
    </w:p>
    <w:p w14:paraId="72F3712E" w14:textId="3396D65A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(4) Z globo </w:t>
      </w:r>
      <w:r w:rsidR="0064330A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0 eurov se kaznuje za prekršek voznik, ki ravna v nasprotju s prvim, drugim in tretjim odstavkom tega člena.</w:t>
      </w:r>
    </w:p>
    <w:p w14:paraId="0049DB97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(5) Z globo 300 eurov se kaznuje za prekršek pravna oseba, samostojni podjetnik posameznik in posameznik, ki samostojno opravlja dejavnost, ki oziroma katerega voznik ravna v nasprotju s prvim, drugim in tretjim odstavkom tega člena, njihova odgovorna oseba pa z globo 100 eurov.</w:t>
      </w:r>
    </w:p>
    <w:p w14:paraId="2C79D64C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"PARKIRNE%C2%A0POVR%C5%A0INE%C2%A0NA%C2%A0OBMO%C4%8CJU%C2%A0KRATKOTRAJNEGA%C2%A0PARKIRANJA"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591EDC0E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PARKIRNE POVRŠINE NA OBMOČJU KRATKOTRAJNEGA PARKIRANJA </w:t>
      </w:r>
    </w:p>
    <w:p w14:paraId="0FECE107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"9.%C2%A0%C4%8Dlen"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D817827" w14:textId="38AB5F39" w:rsidR="006807B4" w:rsidRPr="00F56FCF" w:rsidRDefault="00E178BD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8</w:t>
      </w:r>
      <w:r w:rsidR="006807B4"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3AEB22E5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69A683E7" w14:textId="565F00E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(1) Območja kratkotrajnega parkiranja in dovoljeni čas parkiranja določi Občinski svet Občine </w:t>
      </w:r>
      <w:r w:rsidR="00F3704C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s sklepom.</w:t>
      </w:r>
    </w:p>
    <w:p w14:paraId="341F3785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Parkiranje na območju kratkotrajnega parkiranja je brezplačno.</w:t>
      </w:r>
    </w:p>
    <w:p w14:paraId="2CA1B3CC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(3) Območja kratkotrajnega parkiranja so označena z ustrezno prometno signalizacijo. Iz prometne signalizacije mora biti razvidna časovna omejenost brezplačnega parkiranja in obveza namestitve parkirne ure.</w:t>
      </w:r>
    </w:p>
    <w:p w14:paraId="527B61B7" w14:textId="0044383A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(4) Na območju kratkotrajnega parkiranja je potrebno na vidnem mestu v vozilu</w:t>
      </w:r>
      <w:r w:rsidR="00592D2D">
        <w:rPr>
          <w:rFonts w:ascii="Arial" w:eastAsia="Times New Roman" w:hAnsi="Arial" w:cs="Arial"/>
          <w:sz w:val="18"/>
          <w:szCs w:val="18"/>
          <w:lang w:eastAsia="sl-SI"/>
        </w:rPr>
        <w:t>, na sprednji strani vetrobranskega stekla,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namestiti parkirno uro in označiti čas začetka parkiranja.</w:t>
      </w:r>
    </w:p>
    <w:p w14:paraId="626083B1" w14:textId="568D31AD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(5) Z globo </w:t>
      </w:r>
      <w:r w:rsidR="00E178BD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0 eurov se kaznuje za prekršek voznik, ki ravna v nasprotju s prejšnjim odstavkom.</w:t>
      </w:r>
    </w:p>
    <w:p w14:paraId="2BA911D1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(6) Z globo 300 eurov se za prekršek kaznuje pravna oseba, samostojni podjetnik posameznik in posameznik, ki samostojno opravlja dejavnost, ki oziroma katerega voznik ravna v nasprotju s četrtim odstavkom tega člena, njihova odgovorna oseba pa z globo 100 eurov.</w:t>
      </w:r>
    </w:p>
    <w:p w14:paraId="101D43B7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"PARKIRNE%C2%A0POVR%C5%A0INE,%C2%A0NA%C2%A0KATERIH%C2%A0NI%C2%A0UVEDENO%C2%A0PLA%C4%8CILO%C2%A0PARKIRNINE"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4DBB6D37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PARKIRNE POVRŠINE, NA KATERIH NI UVEDENO PLAČILO PARKIRNINE </w:t>
      </w:r>
    </w:p>
    <w:p w14:paraId="2A59B77D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"10.%C2%A0%C4%8Dlen"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4EE10E73" w14:textId="5E080294" w:rsidR="006807B4" w:rsidRPr="00F56FCF" w:rsidRDefault="00E178BD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9</w:t>
      </w:r>
      <w:r w:rsidR="006807B4"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2AF43C07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76AFA1BF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(1) Pristojni organ lahko določi parkirne površine, na katerih ni uvedeno plačilo parkirnine.</w:t>
      </w:r>
    </w:p>
    <w:p w14:paraId="4ADD07FC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Parkirne površine iz prejšnjega odstavka so:</w:t>
      </w:r>
    </w:p>
    <w:p w14:paraId="1C882218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posebej urejena parkirišča izven vozišč javnih cest, ki so označena s predpisano prometno signalizacijo;</w:t>
      </w:r>
    </w:p>
    <w:p w14:paraId="2D90BA80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parkirišča na voziščih javnih cest in drugih javnih površinah, ki so označena s predpisano prometno signalizacijo;</w:t>
      </w:r>
    </w:p>
    <w:p w14:paraId="244F9ACA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– začasno urejena parkirišča izven vozišč javnih cest.</w:t>
      </w:r>
    </w:p>
    <w:p w14:paraId="1CF20C81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"PARKIRNE%C2%A0POVR%C5%A0INE,%C2%A0KJER%C2%A0SE%C2%A0PLA%C4%8CUJE%C2%A0PARKIRNINA"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CD67188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PARKIRNE POVRŠINE, KJER SE PLAČUJE PARKIRNINA </w:t>
      </w:r>
    </w:p>
    <w:p w14:paraId="19CE1885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"11.%C2%A0%C4%8Dlen"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128F5CF1" w14:textId="67A23259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1</w:t>
      </w:r>
      <w:r w:rsidR="00E178BD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0</w:t>
      </w: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20ED4CFD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4AAF4BAB" w14:textId="5A5E6C9D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(1) Javne površine, kjer se plačuje parkirnina, obdobje, v katerem se parkirnina plačuje, in ceno parkiranja določi Občinski svet Občine </w:t>
      </w:r>
      <w:r w:rsidR="00F87BD7"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 s sklepom</w:t>
      </w:r>
      <w:r w:rsidR="00F87BD7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41F6BD15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Parkirne površine, kjer se plačuje parkirnina, so označene z ustrezno prometno signalizacijo.</w:t>
      </w:r>
    </w:p>
    <w:p w14:paraId="28169625" w14:textId="77777777" w:rsidR="00E178BD" w:rsidRDefault="006807B4" w:rsidP="00E178BD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(3) Iz prometne signalizacije in obvestila na parkomatu mora biti razvidna vrsta in način parkiranja, obdobje, v katerem se parkirnina plačuje, obveza plačila parkirnine in njena višina.</w:t>
      </w:r>
    </w:p>
    <w:p w14:paraId="45C42402" w14:textId="7A72FB10" w:rsidR="006807B4" w:rsidRPr="00E178BD" w:rsidRDefault="006807B4" w:rsidP="00E178BD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"12.%C2%A0%C4%8Dlen"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10A6438F" w14:textId="4313CEFB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lastRenderedPageBreak/>
        <w:t>1</w:t>
      </w:r>
      <w:r w:rsidR="00E178BD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1</w:t>
      </w: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557A8ED4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59C6389A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(1) Na parkirnih površinah, kjer se plačuje parkirnina, je dovoljeno parkiranje samo s plačilom parkirnine in samo za čas, za katerega je plačana parkirnina.</w:t>
      </w:r>
    </w:p>
    <w:p w14:paraId="247640C4" w14:textId="77777777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(2) Zavezanec za plačilo parkirnine, ki se plača na parkomatu, je voznik, ki je uporabnik parkirnega prostora.</w:t>
      </w:r>
    </w:p>
    <w:p w14:paraId="679F6A5B" w14:textId="00A276FC" w:rsidR="006807B4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(3) Parkirni listek iz parkomata se šteje kot dokazilo o plačilu parkirnine. Parkirni listek mora biti nameščen v parkiranem vozilu na sprednji strani vetrobranskega stekla tako, da je dobro viden in povsem čitljiv z zunanje strani vozila skozi vetrobransko steklo.</w:t>
      </w:r>
    </w:p>
    <w:p w14:paraId="73BB58C4" w14:textId="3E5CA214" w:rsidR="009A0088" w:rsidRPr="00F56FCF" w:rsidRDefault="009A0088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(4)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 primeru plačila parkirnine preko aplikacije ali SMS-a, je plačilo parkirnine zabeleženo v aplikaciji.</w:t>
      </w:r>
    </w:p>
    <w:p w14:paraId="69C00603" w14:textId="00C2D6FA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9A0088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) Z globo </w:t>
      </w:r>
      <w:r w:rsidR="00E178BD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0 eurov se kaznuje za prekršek voznik, ki ravna v nasprotju s prvim in tretjim odstavkom tega člena.</w:t>
      </w:r>
    </w:p>
    <w:p w14:paraId="06B3A2F2" w14:textId="0B881D22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(</w:t>
      </w:r>
      <w:r w:rsidR="009A0088">
        <w:rPr>
          <w:rFonts w:ascii="Arial" w:eastAsia="Times New Roman" w:hAnsi="Arial" w:cs="Arial"/>
          <w:sz w:val="18"/>
          <w:szCs w:val="18"/>
          <w:lang w:eastAsia="sl-SI"/>
        </w:rPr>
        <w:t>6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) Z globo 300 eurov se za prekršek kaznuje pravna oseba, samostojni podjetnik posameznik in posameznik, ki samostojno opravlja dejavnost, ki oziroma katerega voznik ravna v nasprotju s prvim in tretjim odstavkom tega člena, njihova odgovorna oseba pa z globo 100 eurov.</w:t>
      </w:r>
    </w:p>
    <w:p w14:paraId="347EC913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"NADZOR"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7EF4A95A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NADZOR </w:t>
      </w:r>
    </w:p>
    <w:p w14:paraId="0B11DE88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"13.%C2%A0%C4%8Dlen"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4792AC32" w14:textId="78561254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1</w:t>
      </w:r>
      <w:r w:rsidR="00E178BD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2</w:t>
      </w: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. člen </w:t>
      </w:r>
    </w:p>
    <w:p w14:paraId="60E4DB1F" w14:textId="77777777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46B70FC0" w14:textId="7D4EF12E" w:rsidR="006807B4" w:rsidRPr="00F56FCF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Nadzor nad izvajanjem tega odloka opravlja </w:t>
      </w:r>
      <w:r w:rsidR="00F3704C">
        <w:rPr>
          <w:rFonts w:ascii="Arial" w:eastAsia="Times New Roman" w:hAnsi="Arial" w:cs="Arial"/>
          <w:sz w:val="18"/>
          <w:szCs w:val="18"/>
          <w:lang w:eastAsia="sl-SI"/>
        </w:rPr>
        <w:t>pristojni organ redarstva občine Ig</w:t>
      </w:r>
      <w:r w:rsidRPr="00F56FCF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4E75AFF3" w14:textId="77777777" w:rsidR="00E178BD" w:rsidRDefault="00E178BD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7E40A45" w14:textId="23855E0C" w:rsidR="006807B4" w:rsidRPr="00F56FCF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"https://www.uradni-list.si/glasilo-uradni-list-rs/vsebina/2019-01-2226/odlok-o-parkiranju-v-obcini-bovec/" \l "PREHODNA%C2%A0IN%C2%A0KON%C4%8CNA%C2%A0DOLO%C4%8CBA" </w:instrText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</w: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14:paraId="026AEAE3" w14:textId="77777777" w:rsidR="006807B4" w:rsidRPr="00F56FCF" w:rsidRDefault="006807B4" w:rsidP="0068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56FCF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sl-SI"/>
        </w:rPr>
        <w:t>PREHODNA IN KONČNA DOLOČBA </w:t>
      </w:r>
    </w:p>
    <w:p w14:paraId="6E33249D" w14:textId="6AF50324" w:rsidR="006807B4" w:rsidRPr="00F56FCF" w:rsidRDefault="006807B4" w:rsidP="00F370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14:paraId="3B109DB6" w14:textId="54866161" w:rsidR="006807B4" w:rsidRDefault="006807B4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Ta odlok začne veljati osmi dan po objavi v Uradnem listu Republike Slovenije.</w:t>
      </w:r>
    </w:p>
    <w:p w14:paraId="4252B642" w14:textId="7A26CAA7" w:rsidR="00F3704C" w:rsidRDefault="00F3704C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D397037" w14:textId="5F92B815" w:rsidR="00F3704C" w:rsidRDefault="00F3704C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1AACF01F" w14:textId="77849DB7" w:rsidR="00F3704C" w:rsidRDefault="00F3704C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5A3681F" w14:textId="77777777" w:rsidR="00F3704C" w:rsidRPr="00F56FCF" w:rsidRDefault="00F3704C" w:rsidP="006807B4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77F2091" w14:textId="01359FDC" w:rsidR="006807B4" w:rsidRPr="00F56FCF" w:rsidRDefault="006807B4" w:rsidP="006807B4">
      <w:pPr>
        <w:shd w:val="clear" w:color="auto" w:fill="FFFFFF"/>
        <w:spacing w:after="72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Št. </w:t>
      </w:r>
      <w:r w:rsidR="00E7093B">
        <w:rPr>
          <w:rFonts w:ascii="Arial" w:eastAsia="Times New Roman" w:hAnsi="Arial" w:cs="Arial"/>
          <w:sz w:val="18"/>
          <w:szCs w:val="18"/>
          <w:lang w:eastAsia="sl-SI"/>
        </w:rPr>
        <w:t>…………</w:t>
      </w:r>
    </w:p>
    <w:p w14:paraId="33111F29" w14:textId="4C904AD1" w:rsidR="006807B4" w:rsidRPr="00F56FCF" w:rsidRDefault="00F3704C" w:rsidP="006807B4">
      <w:pPr>
        <w:shd w:val="clear" w:color="auto" w:fill="FFFFFF"/>
        <w:spacing w:after="72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Ig</w:t>
      </w:r>
      <w:r w:rsidR="006807B4"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, dne </w:t>
      </w:r>
      <w:r w:rsidR="00E7093B">
        <w:rPr>
          <w:rFonts w:ascii="Arial" w:eastAsia="Times New Roman" w:hAnsi="Arial" w:cs="Arial"/>
          <w:sz w:val="18"/>
          <w:szCs w:val="18"/>
          <w:lang w:eastAsia="sl-SI"/>
        </w:rPr>
        <w:t>………..</w:t>
      </w:r>
    </w:p>
    <w:p w14:paraId="32E5427C" w14:textId="77777777" w:rsidR="006807B4" w:rsidRPr="00F56FCF" w:rsidRDefault="006807B4" w:rsidP="006807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>Župan </w:t>
      </w:r>
    </w:p>
    <w:p w14:paraId="203459AD" w14:textId="17099526" w:rsidR="006807B4" w:rsidRPr="00F56FCF" w:rsidRDefault="006807B4" w:rsidP="006807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sl-SI"/>
        </w:rPr>
      </w:pPr>
      <w:r w:rsidRPr="00F56FCF">
        <w:rPr>
          <w:rFonts w:ascii="Arial" w:eastAsia="Times New Roman" w:hAnsi="Arial" w:cs="Arial"/>
          <w:sz w:val="18"/>
          <w:szCs w:val="18"/>
          <w:lang w:eastAsia="sl-SI"/>
        </w:rPr>
        <w:t xml:space="preserve">Občine </w:t>
      </w:r>
      <w:r w:rsidR="00F3704C">
        <w:rPr>
          <w:rFonts w:ascii="Arial" w:eastAsia="Times New Roman" w:hAnsi="Arial" w:cs="Arial"/>
          <w:sz w:val="18"/>
          <w:szCs w:val="18"/>
          <w:lang w:eastAsia="sl-SI"/>
        </w:rPr>
        <w:t>Ig</w:t>
      </w:r>
    </w:p>
    <w:p w14:paraId="4ACE77EF" w14:textId="38878E12" w:rsidR="00345A6C" w:rsidRPr="00F56FCF" w:rsidRDefault="00E7093B" w:rsidP="00E7093B">
      <w:pPr>
        <w:ind w:left="3540"/>
      </w:pPr>
      <w:r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    </w:t>
      </w:r>
      <w:r w:rsidR="00D840A8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   </w:t>
      </w:r>
      <w:r>
        <w:rPr>
          <w:rFonts w:ascii="Arial" w:eastAsia="Times New Roman" w:hAnsi="Arial" w:cs="Arial"/>
          <w:b/>
          <w:bCs/>
          <w:sz w:val="18"/>
          <w:szCs w:val="18"/>
          <w:lang w:eastAsia="sl-SI"/>
        </w:rPr>
        <w:t>Zlatko Usenik</w:t>
      </w:r>
    </w:p>
    <w:sectPr w:rsidR="00345A6C" w:rsidRPr="00F56FCF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5FBC" w14:textId="77777777" w:rsidR="00BC217F" w:rsidRDefault="00BC217F" w:rsidP="00BC217F">
      <w:pPr>
        <w:spacing w:after="0" w:line="240" w:lineRule="auto"/>
      </w:pPr>
      <w:r>
        <w:separator/>
      </w:r>
    </w:p>
  </w:endnote>
  <w:endnote w:type="continuationSeparator" w:id="0">
    <w:p w14:paraId="6F4C014D" w14:textId="77777777" w:rsidR="00BC217F" w:rsidRDefault="00BC217F" w:rsidP="00B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B11F" w14:textId="77777777" w:rsidR="00BC217F" w:rsidRDefault="00BC217F" w:rsidP="00BC217F">
      <w:pPr>
        <w:spacing w:after="0" w:line="240" w:lineRule="auto"/>
      </w:pPr>
      <w:r>
        <w:separator/>
      </w:r>
    </w:p>
  </w:footnote>
  <w:footnote w:type="continuationSeparator" w:id="0">
    <w:p w14:paraId="02FD0BEA" w14:textId="77777777" w:rsidR="00BC217F" w:rsidRDefault="00BC217F" w:rsidP="00BC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AFB" w14:textId="15AD9D84" w:rsidR="00BC217F" w:rsidRDefault="00BC217F" w:rsidP="00BC217F">
    <w:pPr>
      <w:pStyle w:val="Glava"/>
      <w:jc w:val="right"/>
    </w:pPr>
    <w:r>
      <w:t>PREDLOG ODLOKA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4"/>
    <w:rsid w:val="000D7562"/>
    <w:rsid w:val="00115D6B"/>
    <w:rsid w:val="00126FD4"/>
    <w:rsid w:val="002115CA"/>
    <w:rsid w:val="00345A6C"/>
    <w:rsid w:val="00464BCB"/>
    <w:rsid w:val="004F1E4A"/>
    <w:rsid w:val="00541ECB"/>
    <w:rsid w:val="00592D2D"/>
    <w:rsid w:val="0064330A"/>
    <w:rsid w:val="006807B4"/>
    <w:rsid w:val="006D280D"/>
    <w:rsid w:val="0094296C"/>
    <w:rsid w:val="009A0088"/>
    <w:rsid w:val="00B87A5B"/>
    <w:rsid w:val="00BC217F"/>
    <w:rsid w:val="00C438E8"/>
    <w:rsid w:val="00CD4E48"/>
    <w:rsid w:val="00D26281"/>
    <w:rsid w:val="00D840A8"/>
    <w:rsid w:val="00E07C4F"/>
    <w:rsid w:val="00E178BD"/>
    <w:rsid w:val="00E7093B"/>
    <w:rsid w:val="00F3704C"/>
    <w:rsid w:val="00F56FCF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33D7"/>
  <w15:chartTrackingRefBased/>
  <w15:docId w15:val="{1F395F7C-1A0F-466B-A5A7-18000378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07B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217F"/>
  </w:style>
  <w:style w:type="paragraph" w:styleId="Noga">
    <w:name w:val="footer"/>
    <w:basedOn w:val="Navaden"/>
    <w:link w:val="NogaZnak"/>
    <w:uiPriority w:val="99"/>
    <w:unhideWhenUsed/>
    <w:rsid w:val="00BC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2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1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3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5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1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4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8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287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4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3437" TargetMode="External"/><Relationship Id="rId13" Type="http://schemas.openxmlformats.org/officeDocument/2006/relationships/hyperlink" Target="http://www.uradni-list.si/1/objava.jsp?sop=2018-01-1356" TargetMode="External"/><Relationship Id="rId18" Type="http://schemas.openxmlformats.org/officeDocument/2006/relationships/hyperlink" Target="http://www.uradni-list.si/1/objava.jsp?sop=2008-01-2416" TargetMode="External"/><Relationship Id="rId26" Type="http://schemas.openxmlformats.org/officeDocument/2006/relationships/hyperlink" Target="http://www.uradni-list.si/1/objava.jsp?sop=2022-01-08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radni-list.si/1/objava.jsp?sop=2017-01-3416" TargetMode="External"/><Relationship Id="rId7" Type="http://schemas.openxmlformats.org/officeDocument/2006/relationships/hyperlink" Target="http://www.uradni-list.si/1/objava.jsp?sop=2008-01-3347" TargetMode="External"/><Relationship Id="rId12" Type="http://schemas.openxmlformats.org/officeDocument/2006/relationships/hyperlink" Target="http://www.uradni-list.si/1/objava.jsp?sop=2018-01-0457" TargetMode="External"/><Relationship Id="rId17" Type="http://schemas.openxmlformats.org/officeDocument/2006/relationships/hyperlink" Target="http://www.uradni-list.si/1/objava.jsp?sop=2006-01-5268" TargetMode="External"/><Relationship Id="rId25" Type="http://schemas.openxmlformats.org/officeDocument/2006/relationships/hyperlink" Target="http://www.uradni-list.si/1/objava.jsp?sop=2021-01-42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radni-list.si/1/objava.jsp?sop=2021-01-2630" TargetMode="External"/><Relationship Id="rId20" Type="http://schemas.openxmlformats.org/officeDocument/2006/relationships/hyperlink" Target="http://www.uradni-list.si/1/objava.jsp?sop=2015-01-05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4692" TargetMode="External"/><Relationship Id="rId11" Type="http://schemas.openxmlformats.org/officeDocument/2006/relationships/hyperlink" Target="http://www.uradni-list.si/1/objava.jsp?sop=2015-01-0505" TargetMode="External"/><Relationship Id="rId24" Type="http://schemas.openxmlformats.org/officeDocument/2006/relationships/hyperlink" Target="http://www.uradni-list.si/1/objava.jsp?sop=2020-01-328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radni-list.si/1/objava.jsp?sop=2020-01-1195" TargetMode="External"/><Relationship Id="rId23" Type="http://schemas.openxmlformats.org/officeDocument/2006/relationships/hyperlink" Target="http://www.uradni-list.si/1/objava.jsp?sop=2020-01-11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1700" TargetMode="External"/><Relationship Id="rId19" Type="http://schemas.openxmlformats.org/officeDocument/2006/relationships/hyperlink" Target="http://www.uradni-list.si/1/objava.jsp?sop=2011-01-18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10-01-2763" TargetMode="External"/><Relationship Id="rId14" Type="http://schemas.openxmlformats.org/officeDocument/2006/relationships/hyperlink" Target="http://www.uradni-list.si/1/objava.jsp?sop=2020-01-0901" TargetMode="External"/><Relationship Id="rId22" Type="http://schemas.openxmlformats.org/officeDocument/2006/relationships/hyperlink" Target="http://www.uradni-list.si/1/objava.jsp?sop=2018-21-0943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Čuden</dc:creator>
  <cp:keywords/>
  <dc:description/>
  <cp:lastModifiedBy>Uroš Čuden</cp:lastModifiedBy>
  <cp:revision>2</cp:revision>
  <cp:lastPrinted>2022-05-13T07:19:00Z</cp:lastPrinted>
  <dcterms:created xsi:type="dcterms:W3CDTF">2025-09-22T07:28:00Z</dcterms:created>
  <dcterms:modified xsi:type="dcterms:W3CDTF">2025-09-22T07:28:00Z</dcterms:modified>
</cp:coreProperties>
</file>