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00000" w:themeColor="text1"/>
          <w:sz w:val="32"/>
          <w:szCs w:val="32"/>
        </w:rPr>
        <w:id w:val="1545025346"/>
        <w:docPartObj>
          <w:docPartGallery w:val="Cover Pages"/>
          <w:docPartUnique/>
        </w:docPartObj>
      </w:sdtPr>
      <w:sdtEndPr>
        <w:rPr>
          <w:rFonts w:ascii="Arial" w:hAnsi="Arial" w:cs="Arial"/>
          <w:color w:val="auto"/>
          <w:sz w:val="24"/>
          <w:szCs w:val="24"/>
        </w:rPr>
      </w:sdtEndPr>
      <w:sdtContent>
        <w:p w14:paraId="6A00642B" w14:textId="77777777" w:rsidR="00EF0D15" w:rsidRDefault="00EF0D15" w:rsidP="003908FB">
          <w:pPr>
            <w:spacing w:line="276" w:lineRule="auto"/>
            <w:jc w:val="center"/>
            <w:rPr>
              <w:noProof/>
            </w:rPr>
          </w:pPr>
          <w:r>
            <w:rPr>
              <w:noProof/>
              <w:color w:val="EEECE1" w:themeColor="background2"/>
              <w:sz w:val="32"/>
              <w:szCs w:val="32"/>
            </w:rPr>
            <mc:AlternateContent>
              <mc:Choice Requires="wpg">
                <w:drawing>
                  <wp:anchor distT="0" distB="0" distL="114300" distR="114300" simplePos="0" relativeHeight="251652096" behindDoc="1" locked="0" layoutInCell="0" allowOverlap="1" wp14:anchorId="7B6B32EC" wp14:editId="5EB1FB88">
                    <wp:simplePos x="0" y="0"/>
                    <wp:positionH relativeFrom="page">
                      <wp:posOffset>-68580</wp:posOffset>
                    </wp:positionH>
                    <wp:positionV relativeFrom="page">
                      <wp:posOffset>0</wp:posOffset>
                    </wp:positionV>
                    <wp:extent cx="7772400" cy="10058400"/>
                    <wp:effectExtent l="0" t="0" r="254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1">
                                  <a:lumMod val="40000"/>
                                  <a:lumOff val="60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60" y="734"/>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24601836" id="Group 39" o:spid="_x0000_s1026" style="position:absolute;margin-left:-5.4pt;margin-top:0;width:612pt;height:11in;z-index:-251664384;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YSmwIAAHAHAAAOAAAAZHJzL2Uyb0RvYy54bWzUVdtu2zAMfR+wfxD0vtpOc+mMOkXRrsWA&#10;XYp1+wBFli+YLWmUEqf7+lGUk6btsIcWGzA/GKIkUuQ5h9Lp2bbv2EaBa40ueHaUcqa0NGWr64J/&#10;+3r15oQz54UuRWe0Kvidcvxs+frV6WBzNTGN6UoFDINolw+24I33Nk8SJxvVC3dkrNK4WBnohUcT&#10;6qQEMWD0vksmaTpPBgOlBSOVczh7GRf5kuJXlZL+c1U55VlXcMzN0x/ovwr/ZHkq8hqEbVo5piGe&#10;kUUvWo2H7kNdCi/YGtonofpWgnGm8kfS9ImpqlYqqgGrydJH1VyDWVuqpc6H2u5hQmgf4fTssPLT&#10;5hrsrb2BmD0OPxj53SEuyWDr/HA92HXczFbDR1Min2LtDRW+raAPIbAktiV87/b4qq1nEicXi8Vk&#10;miINEteyNJ2dBIsokA3y9MRRNu9G12yCnqNjcAteicjjqZTpmFlgHqXk7tFyL0PrthFWEQkuoHED&#10;rC0Lfnwy5UyLHiH4giITuu4Ui2mF83HjDlMXAWXaXDS4TZ0DmKFRosS8MirjgUMwHNLxPIT/CJPI&#10;LTh/rUzPwqDggJkTeWLzwfmI6G5L4NKZri2v2q4jI7SkuuiAbQQ2k5BSaZ+Re7fuUQ1xHhndcYrT&#10;gVTaPt9NI2nU3CESUXhwCPIYi48krkx5h0CAiV2LtwwOGgM/ORuwYwvufqwFKM669xrBfJtNg0Q8&#10;GdPZYoIGHK6sDleElhiq4J6zOLzw8VpYW2jrBk+KtWlzjhKvWoIn5BezovYgnf0zwc1+IzgS0AP9&#10;ILx/SXDzOQKKjbs4nsae3bV1lqXZfOzN6WxOq/vefKHooF7tJXdF39j5/79s6NbCa526YHyCwrtx&#10;aJPM7h/K5S8AAAD//wMAUEsDBBQABgAIAAAAIQC9x7D23wAAAAoBAAAPAAAAZHJzL2Rvd25yZXYu&#10;eG1sTI9LT8MwEITvSPwHa5G4tXbCqwpxKoToCSREQcDRjbdJaLwOsfPg37M9wW1Ws5r5Jl/PrhUj&#10;9qHxpCFZKhBIpbcNVRreXjeLFYgQDVnTekINPxhgXZye5CazfqIXHLexEhxCITMa6hi7TMpQ1uhM&#10;WPoOib29752JfPaVtL2ZONy1MlXqWjrTEDfUpsP7GsvDdnAa9g9TN4zJ9+ameX/8Qv98+Hj6VFqf&#10;n813tyAizvHvGY74jA4FM+38QDaIVsMiUYweNfCio50mFymIHaur1aUCWeTy/4TiFwAA//8DAFBL&#10;AQItABQABgAIAAAAIQC2gziS/gAAAOEBAAATAAAAAAAAAAAAAAAAAAAAAABbQ29udGVudF9UeXBl&#10;c10ueG1sUEsBAi0AFAAGAAgAAAAhADj9If/WAAAAlAEAAAsAAAAAAAAAAAAAAAAALwEAAF9yZWxz&#10;Ly5yZWxzUEsBAi0AFAAGAAgAAAAhANMVFhKbAgAAcAcAAA4AAAAAAAAAAAAAAAAALgIAAGRycy9l&#10;Mm9Eb2MueG1sUEsBAi0AFAAGAAgAAAAhAL3HsPbfAAAACgEAAA8AAAAAAAAAAAAAAAAA9QQAAGRy&#10;cy9kb3ducmV2LnhtbFBLBQYAAAAABAAEAPMAAAABBg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4MxgAAANwAAAAPAAAAZHJzL2Rvd25yZXYueG1sRI/RasJA&#10;FETfBf9huULfdKMWsamrxNDSPghS2w+4ZG+z0ezdNLvR6Nd3hUIfh5k5w6w2va3FmVpfOVYwnSQg&#10;iAunKy4VfH2+jpcgfEDWWDsmBVfysFkPBytMtbvwB50PoRQRwj5FBSaEJpXSF4Ys+olriKP37VqL&#10;Icq2lLrFS4TbWs6SZCEtVhwXDDaUGypOh84qePrZHbPd9m3fJdf93ExfFpjfUKmHUZ89gwjUh//w&#10;X/tdK5gvH+F+Jh4Buf4FAAD//wMAUEsBAi0AFAAGAAgAAAAhANvh9svuAAAAhQEAABMAAAAAAAAA&#10;AAAAAAAAAAAAAFtDb250ZW50X1R5cGVzXS54bWxQSwECLQAUAAYACAAAACEAWvQsW78AAAAVAQAA&#10;CwAAAAAAAAAAAAAAAAAfAQAAX3JlbHMvLnJlbHNQSwECLQAUAAYACAAAACEAFLYuDMYAAADcAAAA&#10;DwAAAAAAAAAAAAAAAAAHAgAAZHJzL2Rvd25yZXYueG1sUEsFBgAAAAADAAMAtwAAAPoCAAAAAA==&#10;" fillcolor="#b8cce4 [1300]" stroked="f"/>
                    <v:rect id="Rectangle 41" o:spid="_x0000_s1028" style="position:absolute;left:660;top:734;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r>
            <w:rPr>
              <w:noProof/>
              <w:color w:val="000000" w:themeColor="text1"/>
              <w:sz w:val="32"/>
              <w:szCs w:val="32"/>
            </w:rPr>
            <w:drawing>
              <wp:anchor distT="0" distB="0" distL="114300" distR="114300" simplePos="0" relativeHeight="251662336" behindDoc="0" locked="0" layoutInCell="1" allowOverlap="1" wp14:anchorId="1F36E914" wp14:editId="129F183E">
                <wp:simplePos x="0" y="0"/>
                <wp:positionH relativeFrom="column">
                  <wp:posOffset>2367280</wp:posOffset>
                </wp:positionH>
                <wp:positionV relativeFrom="paragraph">
                  <wp:posOffset>-452120</wp:posOffset>
                </wp:positionV>
                <wp:extent cx="658495" cy="749935"/>
                <wp:effectExtent l="0" t="0" r="8255" b="0"/>
                <wp:wrapNone/>
                <wp:docPr id="16353919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495" cy="749935"/>
                        </a:xfrm>
                        <a:prstGeom prst="rect">
                          <a:avLst/>
                        </a:prstGeom>
                        <a:noFill/>
                      </pic:spPr>
                    </pic:pic>
                  </a:graphicData>
                </a:graphic>
              </wp:anchor>
            </w:drawing>
          </w:r>
          <w:r w:rsidR="005710D3">
            <w:rPr>
              <w:noProof/>
              <w:color w:val="EEECE1" w:themeColor="background2"/>
              <w:sz w:val="32"/>
              <w:szCs w:val="32"/>
            </w:rPr>
            <mc:AlternateContent>
              <mc:Choice Requires="wps">
                <w:drawing>
                  <wp:anchor distT="0" distB="0" distL="114300" distR="114300" simplePos="0" relativeHeight="251658240" behindDoc="0" locked="0" layoutInCell="0" allowOverlap="1" wp14:anchorId="66BE720C" wp14:editId="352D7C61">
                    <wp:simplePos x="0" y="0"/>
                    <wp:positionH relativeFrom="margin">
                      <wp:posOffset>-617855</wp:posOffset>
                    </wp:positionH>
                    <wp:positionV relativeFrom="page">
                      <wp:posOffset>6088380</wp:posOffset>
                    </wp:positionV>
                    <wp:extent cx="6995160" cy="1797685"/>
                    <wp:effectExtent l="0" t="0" r="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79768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1999"/>
                                  <w:gridCol w:w="7996"/>
                                </w:tblGrid>
                                <w:tr w:rsidR="008239B7" w14:paraId="647F2A23" w14:textId="77777777">
                                  <w:trPr>
                                    <w:trHeight w:val="1080"/>
                                  </w:trPr>
                                  <w:sdt>
                                    <w:sdtPr>
                                      <w:rPr>
                                        <w:smallCaps/>
                                        <w:sz w:val="40"/>
                                        <w:szCs w:val="40"/>
                                      </w:rPr>
                                      <w:alias w:val="Company"/>
                                      <w:id w:val="-2130157940"/>
                                      <w:showingPlcHdr/>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14:paraId="68077DAF" w14:textId="77777777" w:rsidR="008239B7" w:rsidRDefault="008239B7" w:rsidP="003509F8">
                                          <w:pPr>
                                            <w:pStyle w:val="Brezrazmikov"/>
                                            <w:rPr>
                                              <w:smallCaps/>
                                              <w:sz w:val="40"/>
                                              <w:szCs w:val="40"/>
                                            </w:rPr>
                                          </w:pPr>
                                          <w:r>
                                            <w:rPr>
                                              <w:smallCaps/>
                                              <w:sz w:val="40"/>
                                              <w:szCs w:val="40"/>
                                            </w:rPr>
                                            <w:t xml:space="preserve">     </w:t>
                                          </w:r>
                                        </w:p>
                                      </w:tc>
                                    </w:sdtContent>
                                  </w:sdt>
                                  <w:tc>
                                    <w:tcPr>
                                      <w:tcW w:w="4000" w:type="pct"/>
                                      <w:vAlign w:val="center"/>
                                    </w:tcPr>
                                    <w:p w14:paraId="026DA21B" w14:textId="77777777" w:rsidR="008239B7" w:rsidRDefault="008239B7" w:rsidP="003509F8">
                                      <w:pPr>
                                        <w:pStyle w:val="Brezrazmikov"/>
                                        <w:jc w:val="center"/>
                                        <w:rPr>
                                          <w:rFonts w:asciiTheme="majorHAnsi" w:hAnsiTheme="majorHAnsi" w:cstheme="majorHAnsi"/>
                                          <w:smallCaps/>
                                          <w:color w:val="FFFFFF" w:themeColor="background1"/>
                                          <w:sz w:val="40"/>
                                          <w:szCs w:val="40"/>
                                        </w:rPr>
                                      </w:pPr>
                                      <w:r>
                                        <w:rPr>
                                          <w:rFonts w:asciiTheme="majorHAnsi" w:hAnsiTheme="majorHAnsi" w:cstheme="majorHAnsi"/>
                                          <w:smallCaps/>
                                          <w:color w:val="FFFFFF" w:themeColor="background1"/>
                                          <w:sz w:val="40"/>
                                          <w:szCs w:val="40"/>
                                        </w:rPr>
                                        <w:t>DOKUMENT IDENTIFIKACIJE INVESTICIJSKEGA PROJEKTA:</w:t>
                                      </w:r>
                                    </w:p>
                                    <w:p w14:paraId="42F09F21" w14:textId="77777777" w:rsidR="008239B7" w:rsidRDefault="008239B7" w:rsidP="003509F8">
                                      <w:pPr>
                                        <w:pStyle w:val="Brezrazmikov"/>
                                        <w:jc w:val="center"/>
                                        <w:rPr>
                                          <w:rFonts w:asciiTheme="majorHAnsi" w:hAnsiTheme="majorHAnsi" w:cstheme="majorHAnsi"/>
                                          <w:smallCaps/>
                                          <w:color w:val="FFFFFF" w:themeColor="background1"/>
                                          <w:sz w:val="40"/>
                                          <w:szCs w:val="40"/>
                                        </w:rPr>
                                      </w:pPr>
                                    </w:p>
                                    <w:p w14:paraId="24158D1C" w14:textId="01747523" w:rsidR="008239B7" w:rsidRPr="006A68A6" w:rsidRDefault="008239B7" w:rsidP="006A68A6">
                                      <w:pPr>
                                        <w:pStyle w:val="Brezrazmikov"/>
                                        <w:jc w:val="center"/>
                                        <w:rPr>
                                          <w:rFonts w:asciiTheme="majorHAnsi" w:hAnsiTheme="majorHAnsi" w:cstheme="majorHAnsi"/>
                                          <w:b/>
                                          <w:smallCaps/>
                                          <w:color w:val="FFFFFF" w:themeColor="background1"/>
                                          <w:sz w:val="40"/>
                                          <w:szCs w:val="40"/>
                                        </w:rPr>
                                      </w:pPr>
                                      <w:r>
                                        <w:rPr>
                                          <w:rFonts w:asciiTheme="majorHAnsi" w:eastAsiaTheme="majorEastAsia" w:hAnsiTheme="majorHAnsi" w:cstheme="majorBidi"/>
                                          <w:color w:val="FFFFFF" w:themeColor="background1"/>
                                          <w:sz w:val="38"/>
                                          <w:szCs w:val="38"/>
                                        </w:rPr>
                                        <w:t>UREDITEV PLOČNIKA ŠKRILJE NA LOKALNI CESTI LC – 454042 NA IGU</w:t>
                                      </w:r>
                                    </w:p>
                                    <w:p w14:paraId="69D326AA" w14:textId="77777777" w:rsidR="008239B7" w:rsidRPr="006A68A6" w:rsidRDefault="008239B7" w:rsidP="006A68A6">
                                      <w:pPr>
                                        <w:pStyle w:val="Brezrazmikov"/>
                                        <w:jc w:val="center"/>
                                        <w:rPr>
                                          <w:rFonts w:asciiTheme="majorHAnsi" w:hAnsiTheme="majorHAnsi" w:cstheme="majorHAnsi"/>
                                          <w:smallCaps/>
                                          <w:color w:val="FFFFFF" w:themeColor="background1"/>
                                          <w:sz w:val="40"/>
                                          <w:szCs w:val="40"/>
                                        </w:rPr>
                                      </w:pPr>
                                    </w:p>
                                  </w:tc>
                                </w:tr>
                              </w:tbl>
                              <w:p w14:paraId="7D806D82" w14:textId="77777777" w:rsidR="008239B7" w:rsidRDefault="008239B7">
                                <w:pPr>
                                  <w:pStyle w:val="Brezrazmikov"/>
                                  <w:spacing w:line="14" w:lineRule="exact"/>
                                </w:pPr>
                              </w:p>
                            </w:txbxContent>
                          </wps:txbx>
                          <wps:bodyPr rot="0" vert="horz" wrap="square" lIns="228600" tIns="0" rIns="228600" bIns="0" anchor="t" anchorCtr="0" upright="1">
                            <a:noAutofit/>
                          </wps:bodyPr>
                        </wps:wsp>
                      </a:graphicData>
                    </a:graphic>
                    <wp14:sizeRelH relativeFrom="page">
                      <wp14:pctWidth>90000</wp14:pctWidth>
                    </wp14:sizeRelH>
                    <wp14:sizeRelV relativeFrom="page">
                      <wp14:pctHeight>0</wp14:pctHeight>
                    </wp14:sizeRelV>
                  </wp:anchor>
                </w:drawing>
              </mc:Choice>
              <mc:Fallback>
                <w:pict>
                  <v:rect w14:anchorId="66BE720C" id="Rectangle 42" o:spid="_x0000_s1026" style="position:absolute;left:0;text-align:left;margin-left:-48.65pt;margin-top:479.4pt;width:550.8pt;height:141.55pt;z-index:251658240;visibility:visible;mso-wrap-style:square;mso-width-percent:900;mso-height-percent:0;mso-wrap-distance-left:9pt;mso-wrap-distance-top:0;mso-wrap-distance-right:9pt;mso-wrap-distance-bottom:0;mso-position-horizontal:absolute;mso-position-horizontal-relative:margin;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V18AEAAMQDAAAOAAAAZHJzL2Uyb0RvYy54bWysU9uK2zAQfS/0H4TeG8eBZBMTZwlZthS2&#10;F9jtB8iybIvKGnWkxN5+fUdyLr28ldogZkbSmTlnRtv7sTfspNBrsCXPZ3POlJVQa9uW/OvL47s1&#10;Zz4IWwsDVpX8VXl+v3v7Zju4Qi2gA1MrZARifTG4knchuCLLvOxUL/wMnLK02QD2IpCLbVajGAi9&#10;N9liPl9lA2DtEKTynqIP0ybfJfymUTJ8bhqvAjMlp9pCWjGtVVyz3VYULQrXaXkuQ/xDFb3QlpJe&#10;oR5EEOyI+i+oXksED02YSegzaBotVeJAbPL5H2yeO+FU4kLieHeVyf8/WPnp9Oy+YCzduyeQ3zyz&#10;cOiEbdUeEYZOiZrS5VGobHC+uF6IjqerrBo+Qk2tFccASYOxwT4CEjs2Jqlfr1KrMTBJwdVms8xX&#10;1BFJe/nd5m61XqYcorhcd+jDewU9i0bJkXqZ4MXpyYdYjiguR1L5YHT9qI1JDrbVwSA7Cer7fhn/&#10;6a5xnZii6w1955R+Op4w/Q0nEY4c4zj5IozVSHmjWUH9StQRpoGiB0BGB/iDs4GGqeT++1Gg4sx8&#10;sCTfYrFezeP4JY8M/C1cXcLCSgIpeeBsMg9hmtWjQ912lCNPNCzsSexGJxlu9ZxbRKOSmJzHOs7i&#10;r346dXt8u58AAAD//wMAUEsDBBQABgAIAAAAIQCMrMwd4gAAAA0BAAAPAAAAZHJzL2Rvd25yZXYu&#10;eG1sTI9BT8MwDIXvSPyHyEjctmSjbGvXdEJIiANIExsSO3pNaCsap2qyrvx7vNO42X5Pz9/LN6Nr&#10;xWD70HjSMJsqEJZKbxqqNHzuXyYrECEiGWw9WQ2/NsCmuL3JMTP+TB922MVKcAiFDDXUMXaZlKGs&#10;rcMw9Z0l1r597zDy2lfS9HjmcNfKuVIL6bAh/lBjZ59rW/7sTk6Db94X22T7pXBvcNmZQ2+G1zet&#10;7+/GpzWIaMd4NcMFn9GhYKajP5EJotUwSZcPbNWQPq64w8WhVMKnI0/zZJaCLHL5v0XxBwAA//8D&#10;AFBLAQItABQABgAIAAAAIQC2gziS/gAAAOEBAAATAAAAAAAAAAAAAAAAAAAAAABbQ29udGVudF9U&#10;eXBlc10ueG1sUEsBAi0AFAAGAAgAAAAhADj9If/WAAAAlAEAAAsAAAAAAAAAAAAAAAAALwEAAF9y&#10;ZWxzLy5yZWxzUEsBAi0AFAAGAAgAAAAhAO71RXXwAQAAxAMAAA4AAAAAAAAAAAAAAAAALgIAAGRy&#10;cy9lMm9Eb2MueG1sUEsBAi0AFAAGAAgAAAAhAIyszB3iAAAADQEAAA8AAAAAAAAAAAAAAAAASgQA&#10;AGRycy9kb3ducmV2LnhtbFBLBQYAAAAABAAEAPMAAABZBQAAAAA=&#10;" o:allowincell="f" fillcolor="#a5a5a5" stroked="f">
                    <v:fill opacity="58853f"/>
                    <v:textbox inset="18pt,0,18pt,0">
                      <w:txbxContent>
                        <w:tbl>
                          <w:tblPr>
                            <w:tblW w:w="5000" w:type="pct"/>
                            <w:tblCellMar>
                              <w:left w:w="360" w:type="dxa"/>
                              <w:right w:w="360" w:type="dxa"/>
                            </w:tblCellMar>
                            <w:tblLook w:val="04A0" w:firstRow="1" w:lastRow="0" w:firstColumn="1" w:lastColumn="0" w:noHBand="0" w:noVBand="1"/>
                          </w:tblPr>
                          <w:tblGrid>
                            <w:gridCol w:w="1999"/>
                            <w:gridCol w:w="7996"/>
                          </w:tblGrid>
                          <w:tr w:rsidR="008239B7" w14:paraId="647F2A23" w14:textId="77777777">
                            <w:trPr>
                              <w:trHeight w:val="1080"/>
                            </w:trPr>
                            <w:sdt>
                              <w:sdtPr>
                                <w:rPr>
                                  <w:smallCaps/>
                                  <w:sz w:val="40"/>
                                  <w:szCs w:val="40"/>
                                </w:rPr>
                                <w:alias w:val="Company"/>
                                <w:id w:val="-2130157940"/>
                                <w:showingPlcHdr/>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14:paraId="68077DAF" w14:textId="77777777" w:rsidR="008239B7" w:rsidRDefault="008239B7" w:rsidP="003509F8">
                                    <w:pPr>
                                      <w:pStyle w:val="Brezrazmikov"/>
                                      <w:rPr>
                                        <w:smallCaps/>
                                        <w:sz w:val="40"/>
                                        <w:szCs w:val="40"/>
                                      </w:rPr>
                                    </w:pPr>
                                    <w:r>
                                      <w:rPr>
                                        <w:smallCaps/>
                                        <w:sz w:val="40"/>
                                        <w:szCs w:val="40"/>
                                      </w:rPr>
                                      <w:t xml:space="preserve">     </w:t>
                                    </w:r>
                                  </w:p>
                                </w:tc>
                              </w:sdtContent>
                            </w:sdt>
                            <w:tc>
                              <w:tcPr>
                                <w:tcW w:w="4000" w:type="pct"/>
                                <w:vAlign w:val="center"/>
                              </w:tcPr>
                              <w:p w14:paraId="026DA21B" w14:textId="77777777" w:rsidR="008239B7" w:rsidRDefault="008239B7" w:rsidP="003509F8">
                                <w:pPr>
                                  <w:pStyle w:val="Brezrazmikov"/>
                                  <w:jc w:val="center"/>
                                  <w:rPr>
                                    <w:rFonts w:asciiTheme="majorHAnsi" w:hAnsiTheme="majorHAnsi" w:cstheme="majorHAnsi"/>
                                    <w:smallCaps/>
                                    <w:color w:val="FFFFFF" w:themeColor="background1"/>
                                    <w:sz w:val="40"/>
                                    <w:szCs w:val="40"/>
                                  </w:rPr>
                                </w:pPr>
                                <w:r>
                                  <w:rPr>
                                    <w:rFonts w:asciiTheme="majorHAnsi" w:hAnsiTheme="majorHAnsi" w:cstheme="majorHAnsi"/>
                                    <w:smallCaps/>
                                    <w:color w:val="FFFFFF" w:themeColor="background1"/>
                                    <w:sz w:val="40"/>
                                    <w:szCs w:val="40"/>
                                  </w:rPr>
                                  <w:t>DOKUMENT IDENTIFIKACIJE INVESTICIJSKEGA PROJEKTA:</w:t>
                                </w:r>
                              </w:p>
                              <w:p w14:paraId="42F09F21" w14:textId="77777777" w:rsidR="008239B7" w:rsidRDefault="008239B7" w:rsidP="003509F8">
                                <w:pPr>
                                  <w:pStyle w:val="Brezrazmikov"/>
                                  <w:jc w:val="center"/>
                                  <w:rPr>
                                    <w:rFonts w:asciiTheme="majorHAnsi" w:hAnsiTheme="majorHAnsi" w:cstheme="majorHAnsi"/>
                                    <w:smallCaps/>
                                    <w:color w:val="FFFFFF" w:themeColor="background1"/>
                                    <w:sz w:val="40"/>
                                    <w:szCs w:val="40"/>
                                  </w:rPr>
                                </w:pPr>
                              </w:p>
                              <w:p w14:paraId="24158D1C" w14:textId="01747523" w:rsidR="008239B7" w:rsidRPr="006A68A6" w:rsidRDefault="008239B7" w:rsidP="006A68A6">
                                <w:pPr>
                                  <w:pStyle w:val="Brezrazmikov"/>
                                  <w:jc w:val="center"/>
                                  <w:rPr>
                                    <w:rFonts w:asciiTheme="majorHAnsi" w:hAnsiTheme="majorHAnsi" w:cstheme="majorHAnsi"/>
                                    <w:b/>
                                    <w:smallCaps/>
                                    <w:color w:val="FFFFFF" w:themeColor="background1"/>
                                    <w:sz w:val="40"/>
                                    <w:szCs w:val="40"/>
                                  </w:rPr>
                                </w:pPr>
                                <w:r>
                                  <w:rPr>
                                    <w:rFonts w:asciiTheme="majorHAnsi" w:eastAsiaTheme="majorEastAsia" w:hAnsiTheme="majorHAnsi" w:cstheme="majorBidi"/>
                                    <w:color w:val="FFFFFF" w:themeColor="background1"/>
                                    <w:sz w:val="38"/>
                                    <w:szCs w:val="38"/>
                                  </w:rPr>
                                  <w:t>UREDITEV PLOČNIKA ŠKRILJE NA LOKALNI CESTI LC – 454042 NA IGU</w:t>
                                </w:r>
                              </w:p>
                              <w:p w14:paraId="69D326AA" w14:textId="77777777" w:rsidR="008239B7" w:rsidRPr="006A68A6" w:rsidRDefault="008239B7" w:rsidP="006A68A6">
                                <w:pPr>
                                  <w:pStyle w:val="Brezrazmikov"/>
                                  <w:jc w:val="center"/>
                                  <w:rPr>
                                    <w:rFonts w:asciiTheme="majorHAnsi" w:hAnsiTheme="majorHAnsi" w:cstheme="majorHAnsi"/>
                                    <w:smallCaps/>
                                    <w:color w:val="FFFFFF" w:themeColor="background1"/>
                                    <w:sz w:val="40"/>
                                    <w:szCs w:val="40"/>
                                  </w:rPr>
                                </w:pPr>
                              </w:p>
                            </w:tc>
                          </w:tr>
                        </w:tbl>
                        <w:p w14:paraId="7D806D82" w14:textId="77777777" w:rsidR="008239B7" w:rsidRDefault="008239B7">
                          <w:pPr>
                            <w:pStyle w:val="Brezrazmikov"/>
                            <w:spacing w:line="14" w:lineRule="exact"/>
                          </w:pPr>
                        </w:p>
                      </w:txbxContent>
                    </v:textbox>
                    <w10:wrap anchorx="margin" anchory="page"/>
                  </v:rect>
                </w:pict>
              </mc:Fallback>
            </mc:AlternateContent>
          </w:r>
          <w:r w:rsidRPr="00EF0D15">
            <w:rPr>
              <w:noProof/>
            </w:rPr>
            <w:t xml:space="preserve"> </w:t>
          </w:r>
        </w:p>
        <w:p w14:paraId="723C574F" w14:textId="77777777" w:rsidR="00EF0D15" w:rsidRDefault="00EF0D15" w:rsidP="003908FB">
          <w:pPr>
            <w:spacing w:line="276" w:lineRule="auto"/>
            <w:jc w:val="center"/>
            <w:rPr>
              <w:noProof/>
            </w:rPr>
          </w:pPr>
        </w:p>
        <w:p w14:paraId="4544AE53" w14:textId="30C49BA6" w:rsidR="00EF0D15" w:rsidRDefault="00EF0D15" w:rsidP="003908FB">
          <w:pPr>
            <w:spacing w:line="276" w:lineRule="auto"/>
            <w:jc w:val="center"/>
            <w:rPr>
              <w:noProof/>
            </w:rPr>
          </w:pPr>
        </w:p>
        <w:p w14:paraId="20050924" w14:textId="44F45DE3" w:rsidR="00EF0D15" w:rsidRDefault="00EF0D15" w:rsidP="003908FB">
          <w:pPr>
            <w:spacing w:line="276" w:lineRule="auto"/>
            <w:jc w:val="center"/>
            <w:rPr>
              <w:noProof/>
            </w:rPr>
          </w:pPr>
        </w:p>
        <w:p w14:paraId="38026707" w14:textId="0792BF3C" w:rsidR="00EF0D15" w:rsidRDefault="00EF0D15" w:rsidP="003908FB">
          <w:pPr>
            <w:spacing w:line="276" w:lineRule="auto"/>
            <w:jc w:val="center"/>
            <w:rPr>
              <w:noProof/>
            </w:rPr>
          </w:pPr>
        </w:p>
        <w:p w14:paraId="0F8C0E74" w14:textId="6DC29684" w:rsidR="003509F8" w:rsidRDefault="00050CD4" w:rsidP="003908FB">
          <w:pPr>
            <w:spacing w:line="276" w:lineRule="auto"/>
            <w:ind w:left="-851"/>
            <w:jc w:val="center"/>
            <w:rPr>
              <w:color w:val="000000" w:themeColor="text1"/>
              <w:sz w:val="32"/>
              <w:szCs w:val="32"/>
            </w:rPr>
          </w:pPr>
          <w:r w:rsidRPr="00EF0D15">
            <w:rPr>
              <w:noProof/>
              <w:color w:val="000000" w:themeColor="text1"/>
              <w:sz w:val="32"/>
              <w:szCs w:val="32"/>
            </w:rPr>
            <w:drawing>
              <wp:anchor distT="0" distB="0" distL="114300" distR="114300" simplePos="0" relativeHeight="251669504" behindDoc="0" locked="0" layoutInCell="1" allowOverlap="1" wp14:anchorId="42B50074" wp14:editId="36CFC6C7">
                <wp:simplePos x="0" y="0"/>
                <wp:positionH relativeFrom="column">
                  <wp:posOffset>-267515</wp:posOffset>
                </wp:positionH>
                <wp:positionV relativeFrom="paragraph">
                  <wp:posOffset>147854</wp:posOffset>
                </wp:positionV>
                <wp:extent cx="6182389" cy="2900380"/>
                <wp:effectExtent l="190500" t="533400" r="199390" b="1652905"/>
                <wp:wrapNone/>
                <wp:docPr id="310393098" name="Picture 1" descr="A blueprint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93098" name="Picture 1" descr="A blueprint of a roa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rot="672686">
                          <a:off x="0" y="0"/>
                          <a:ext cx="6185145" cy="29016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Spec="bottom"/>
            <w:tblOverlap w:val="never"/>
            <w:tblW w:w="0" w:type="auto"/>
            <w:tblLook w:val="04A0" w:firstRow="1" w:lastRow="0" w:firstColumn="1" w:lastColumn="0" w:noHBand="0" w:noVBand="1"/>
          </w:tblPr>
          <w:tblGrid>
            <w:gridCol w:w="9072"/>
          </w:tblGrid>
          <w:tr w:rsidR="003509F8" w14:paraId="73FF22C7" w14:textId="77777777">
            <w:trPr>
              <w:trHeight w:val="360"/>
            </w:trPr>
            <w:tc>
              <w:tcPr>
                <w:tcW w:w="9576" w:type="dxa"/>
              </w:tcPr>
              <w:p w14:paraId="42F60A8A" w14:textId="604658DD" w:rsidR="003509F8" w:rsidRDefault="00D00DA7" w:rsidP="003908FB">
                <w:pPr>
                  <w:pStyle w:val="Brezrazmikov"/>
                  <w:spacing w:line="276" w:lineRule="auto"/>
                  <w:jc w:val="center"/>
                  <w:rPr>
                    <w:color w:val="000000" w:themeColor="text1"/>
                    <w:sz w:val="32"/>
                    <w:szCs w:val="32"/>
                  </w:rPr>
                </w:pPr>
                <w:r>
                  <w:rPr>
                    <w:color w:val="000000" w:themeColor="text1"/>
                    <w:sz w:val="32"/>
                    <w:szCs w:val="32"/>
                  </w:rPr>
                  <w:t>Naročnik</w:t>
                </w:r>
                <w:r w:rsidR="003509F8">
                  <w:rPr>
                    <w:color w:val="000000" w:themeColor="text1"/>
                    <w:sz w:val="32"/>
                    <w:szCs w:val="32"/>
                  </w:rPr>
                  <w:t xml:space="preserve">: </w:t>
                </w:r>
                <w:r w:rsidR="003509F8" w:rsidRPr="003762D0">
                  <w:rPr>
                    <w:b/>
                    <w:color w:val="000000" w:themeColor="text1"/>
                    <w:sz w:val="32"/>
                    <w:szCs w:val="32"/>
                  </w:rPr>
                  <w:t xml:space="preserve">OBČINA </w:t>
                </w:r>
                <w:r w:rsidR="00D166AC">
                  <w:rPr>
                    <w:b/>
                    <w:color w:val="000000" w:themeColor="text1"/>
                    <w:sz w:val="32"/>
                    <w:szCs w:val="32"/>
                  </w:rPr>
                  <w:t>IG</w:t>
                </w:r>
                <w:r w:rsidR="003509F8">
                  <w:rPr>
                    <w:color w:val="000000" w:themeColor="text1"/>
                    <w:sz w:val="32"/>
                    <w:szCs w:val="32"/>
                  </w:rPr>
                  <w:t>,</w:t>
                </w:r>
                <w:r w:rsidR="008E467D">
                  <w:t xml:space="preserve"> </w:t>
                </w:r>
                <w:r w:rsidR="008E467D" w:rsidRPr="008E467D">
                  <w:rPr>
                    <w:color w:val="000000" w:themeColor="text1"/>
                    <w:sz w:val="32"/>
                    <w:szCs w:val="32"/>
                  </w:rPr>
                  <w:t>Govekarjeva cesta 6, 1292 Ig</w:t>
                </w:r>
              </w:p>
            </w:tc>
          </w:tr>
        </w:tbl>
        <w:p w14:paraId="1DE6138C" w14:textId="6EF4201C" w:rsidR="003509F8" w:rsidRDefault="003509F8" w:rsidP="003908FB">
          <w:pPr>
            <w:spacing w:line="276" w:lineRule="auto"/>
            <w:rPr>
              <w:rFonts w:ascii="Arial" w:hAnsi="Arial" w:cs="Arial"/>
            </w:rPr>
          </w:pPr>
          <w:r>
            <w:rPr>
              <w:rFonts w:ascii="Arial" w:hAnsi="Arial" w:cs="Arial"/>
            </w:rPr>
            <w:br w:type="page"/>
          </w:r>
        </w:p>
      </w:sdtContent>
    </w:sdt>
    <w:p w14:paraId="1E88A107" w14:textId="77777777" w:rsidR="005F011A" w:rsidRPr="00615BF3" w:rsidRDefault="005F011A" w:rsidP="003908FB">
      <w:pPr>
        <w:spacing w:line="276" w:lineRule="auto"/>
        <w:rPr>
          <w:rFonts w:ascii="Arial" w:hAnsi="Arial" w:cs="Arial"/>
          <w:highlight w:val="yellow"/>
        </w:rPr>
      </w:pPr>
    </w:p>
    <w:p w14:paraId="7A9641BC" w14:textId="77777777" w:rsidR="005F011A" w:rsidRPr="00615BF3" w:rsidRDefault="005F011A" w:rsidP="003908FB">
      <w:pPr>
        <w:spacing w:line="276" w:lineRule="auto"/>
        <w:rPr>
          <w:rFonts w:ascii="Arial" w:hAnsi="Arial" w:cs="Arial"/>
          <w:highlight w:val="yellow"/>
        </w:rPr>
      </w:pPr>
    </w:p>
    <w:p w14:paraId="7164D257" w14:textId="77777777" w:rsidR="005F011A" w:rsidRPr="00615BF3" w:rsidRDefault="005F011A" w:rsidP="003908FB">
      <w:pPr>
        <w:spacing w:line="276" w:lineRule="auto"/>
        <w:rPr>
          <w:rFonts w:ascii="Arial" w:hAnsi="Arial" w:cs="Arial"/>
          <w:highlight w:val="yellow"/>
        </w:rPr>
      </w:pPr>
    </w:p>
    <w:p w14:paraId="43E635FD" w14:textId="77777777" w:rsidR="005F011A" w:rsidRPr="00615BF3" w:rsidRDefault="005F011A" w:rsidP="003908FB">
      <w:pPr>
        <w:spacing w:line="276" w:lineRule="auto"/>
        <w:rPr>
          <w:rFonts w:ascii="Arial" w:hAnsi="Arial" w:cs="Arial"/>
          <w:highlight w:val="yellow"/>
        </w:rPr>
      </w:pPr>
    </w:p>
    <w:p w14:paraId="71B1F16A" w14:textId="77777777" w:rsidR="005F011A" w:rsidRPr="00615BF3" w:rsidRDefault="005F011A" w:rsidP="003908FB">
      <w:pPr>
        <w:spacing w:line="276" w:lineRule="auto"/>
        <w:rPr>
          <w:rFonts w:ascii="Arial" w:hAnsi="Arial" w:cs="Arial"/>
          <w:highlight w:val="yellow"/>
        </w:rPr>
      </w:pPr>
    </w:p>
    <w:p w14:paraId="52876CC9" w14:textId="77777777" w:rsidR="005F011A" w:rsidRPr="00615BF3" w:rsidRDefault="005F011A" w:rsidP="003908FB">
      <w:pPr>
        <w:spacing w:line="276" w:lineRule="auto"/>
        <w:rPr>
          <w:rFonts w:ascii="Arial" w:hAnsi="Arial" w:cs="Arial"/>
          <w:highlight w:val="yellow"/>
        </w:rPr>
      </w:pPr>
    </w:p>
    <w:p w14:paraId="30654FD6" w14:textId="77777777" w:rsidR="005F011A" w:rsidRPr="00615BF3" w:rsidRDefault="005F011A" w:rsidP="003908FB">
      <w:pPr>
        <w:spacing w:line="276" w:lineRule="auto"/>
        <w:rPr>
          <w:rFonts w:ascii="Arial" w:hAnsi="Arial" w:cs="Arial"/>
          <w:highlight w:val="yellow"/>
        </w:rPr>
      </w:pPr>
    </w:p>
    <w:p w14:paraId="39B47F0A" w14:textId="77777777" w:rsidR="005F011A" w:rsidRDefault="005F011A" w:rsidP="003908FB">
      <w:pPr>
        <w:spacing w:line="276" w:lineRule="auto"/>
        <w:rPr>
          <w:rFonts w:ascii="Arial" w:hAnsi="Arial" w:cs="Arial"/>
          <w:highlight w:val="yellow"/>
        </w:rPr>
      </w:pPr>
    </w:p>
    <w:p w14:paraId="689CD262" w14:textId="77777777" w:rsidR="00DC339B" w:rsidRDefault="00DC339B" w:rsidP="003908FB">
      <w:pPr>
        <w:spacing w:line="276" w:lineRule="auto"/>
        <w:rPr>
          <w:rFonts w:ascii="Arial" w:hAnsi="Arial" w:cs="Arial"/>
          <w:highlight w:val="yellow"/>
        </w:rPr>
      </w:pPr>
    </w:p>
    <w:p w14:paraId="26A7594C" w14:textId="77777777" w:rsidR="00DC339B" w:rsidRDefault="00DC339B" w:rsidP="003908FB">
      <w:pPr>
        <w:spacing w:line="276" w:lineRule="auto"/>
        <w:rPr>
          <w:rFonts w:ascii="Arial" w:hAnsi="Arial" w:cs="Arial"/>
          <w:highlight w:val="yellow"/>
        </w:rPr>
      </w:pPr>
    </w:p>
    <w:p w14:paraId="55C41D99" w14:textId="77777777" w:rsidR="00DC339B" w:rsidRDefault="00DC339B" w:rsidP="003908FB">
      <w:pPr>
        <w:spacing w:line="276" w:lineRule="auto"/>
        <w:rPr>
          <w:rFonts w:ascii="Arial" w:hAnsi="Arial" w:cs="Arial"/>
          <w:highlight w:val="yellow"/>
        </w:rPr>
      </w:pPr>
    </w:p>
    <w:p w14:paraId="0DF263E7" w14:textId="77777777" w:rsidR="00DC339B" w:rsidRDefault="00DC339B" w:rsidP="003908FB">
      <w:pPr>
        <w:spacing w:line="276" w:lineRule="auto"/>
        <w:rPr>
          <w:rFonts w:ascii="Arial" w:hAnsi="Arial" w:cs="Arial"/>
          <w:highlight w:val="yellow"/>
        </w:rPr>
      </w:pPr>
    </w:p>
    <w:p w14:paraId="48343446" w14:textId="77777777" w:rsidR="00DC339B" w:rsidRDefault="00DC339B" w:rsidP="003908FB">
      <w:pPr>
        <w:spacing w:line="276" w:lineRule="auto"/>
        <w:rPr>
          <w:rFonts w:ascii="Arial" w:hAnsi="Arial" w:cs="Arial"/>
          <w:highlight w:val="yellow"/>
        </w:rPr>
      </w:pPr>
    </w:p>
    <w:p w14:paraId="6F10AC6E" w14:textId="77777777" w:rsidR="00DC339B" w:rsidRDefault="00DC339B" w:rsidP="003908FB">
      <w:pPr>
        <w:spacing w:line="276" w:lineRule="auto"/>
        <w:rPr>
          <w:rFonts w:ascii="Arial" w:hAnsi="Arial" w:cs="Arial"/>
          <w:highlight w:val="yellow"/>
        </w:rPr>
      </w:pPr>
    </w:p>
    <w:p w14:paraId="27872B95" w14:textId="77777777" w:rsidR="00DC339B" w:rsidRDefault="00DC339B" w:rsidP="003908FB">
      <w:pPr>
        <w:spacing w:line="276" w:lineRule="auto"/>
        <w:rPr>
          <w:rFonts w:ascii="Arial" w:hAnsi="Arial" w:cs="Arial"/>
          <w:highlight w:val="yellow"/>
        </w:rPr>
      </w:pPr>
    </w:p>
    <w:p w14:paraId="15ACF89E" w14:textId="77777777" w:rsidR="00DC339B" w:rsidRDefault="00DC339B" w:rsidP="003908FB">
      <w:pPr>
        <w:spacing w:line="276" w:lineRule="auto"/>
        <w:rPr>
          <w:rFonts w:ascii="Arial" w:hAnsi="Arial" w:cs="Arial"/>
          <w:highlight w:val="yellow"/>
        </w:rPr>
      </w:pPr>
    </w:p>
    <w:p w14:paraId="1F1E68F2" w14:textId="77777777" w:rsidR="00DC339B" w:rsidRDefault="00DC339B" w:rsidP="003908FB">
      <w:pPr>
        <w:spacing w:line="276" w:lineRule="auto"/>
        <w:rPr>
          <w:rFonts w:ascii="Arial" w:hAnsi="Arial" w:cs="Arial"/>
          <w:highlight w:val="yellow"/>
        </w:rPr>
      </w:pPr>
    </w:p>
    <w:p w14:paraId="39EC745D" w14:textId="77777777" w:rsidR="00DC339B" w:rsidRDefault="00DC339B" w:rsidP="003908FB">
      <w:pPr>
        <w:spacing w:line="276" w:lineRule="auto"/>
        <w:rPr>
          <w:rFonts w:ascii="Arial" w:hAnsi="Arial" w:cs="Arial"/>
          <w:highlight w:val="yellow"/>
        </w:rPr>
      </w:pPr>
    </w:p>
    <w:p w14:paraId="04BEF349" w14:textId="77777777" w:rsidR="00DC339B" w:rsidRPr="00615BF3" w:rsidRDefault="00DC339B" w:rsidP="003908FB">
      <w:pPr>
        <w:spacing w:line="276" w:lineRule="auto"/>
        <w:rPr>
          <w:rFonts w:ascii="Arial" w:hAnsi="Arial" w:cs="Arial"/>
          <w:highlight w:val="yellow"/>
        </w:rPr>
      </w:pPr>
    </w:p>
    <w:p w14:paraId="5C7A623F" w14:textId="77777777" w:rsidR="005F011A" w:rsidRPr="00615BF3" w:rsidRDefault="005F011A" w:rsidP="003908FB">
      <w:pPr>
        <w:spacing w:line="276" w:lineRule="auto"/>
        <w:rPr>
          <w:rFonts w:ascii="Arial" w:hAnsi="Arial" w:cs="Arial"/>
          <w:highlight w:val="yellow"/>
        </w:rPr>
      </w:pPr>
    </w:p>
    <w:p w14:paraId="5E17ECE4" w14:textId="77777777" w:rsidR="005F011A" w:rsidRPr="00615BF3" w:rsidRDefault="005F011A" w:rsidP="003908FB">
      <w:pPr>
        <w:spacing w:line="276" w:lineRule="auto"/>
        <w:rPr>
          <w:rFonts w:ascii="Arial" w:hAnsi="Arial" w:cs="Arial"/>
          <w:highlight w:val="yellow"/>
        </w:rPr>
      </w:pPr>
    </w:p>
    <w:p w14:paraId="56E7D725" w14:textId="77777777" w:rsidR="005F011A" w:rsidRPr="00615BF3" w:rsidRDefault="005F011A" w:rsidP="003908FB">
      <w:pPr>
        <w:spacing w:line="276" w:lineRule="auto"/>
        <w:rPr>
          <w:rFonts w:ascii="Arial" w:hAnsi="Arial" w:cs="Arial"/>
          <w:highlight w:val="yellow"/>
        </w:rPr>
      </w:pPr>
    </w:p>
    <w:p w14:paraId="17358AFF" w14:textId="77777777" w:rsidR="005F011A" w:rsidRPr="00615BF3" w:rsidRDefault="005F011A" w:rsidP="003908FB">
      <w:pPr>
        <w:spacing w:line="276" w:lineRule="auto"/>
        <w:rPr>
          <w:rFonts w:ascii="Arial" w:hAnsi="Arial" w:cs="Arial"/>
          <w:highlight w:val="yellow"/>
        </w:rPr>
      </w:pPr>
    </w:p>
    <w:p w14:paraId="7C222955" w14:textId="77777777" w:rsidR="005F011A" w:rsidRPr="00615BF3" w:rsidRDefault="005F011A" w:rsidP="003908FB">
      <w:pPr>
        <w:spacing w:line="276" w:lineRule="auto"/>
        <w:rPr>
          <w:rFonts w:ascii="Arial" w:hAnsi="Arial" w:cs="Arial"/>
          <w:highlight w:val="yellow"/>
        </w:rPr>
      </w:pPr>
    </w:p>
    <w:p w14:paraId="459893C5" w14:textId="77777777" w:rsidR="005F011A" w:rsidRPr="00615BF3" w:rsidRDefault="005F011A" w:rsidP="003908FB">
      <w:pPr>
        <w:spacing w:line="276" w:lineRule="auto"/>
        <w:rPr>
          <w:rFonts w:ascii="Arial" w:hAnsi="Arial" w:cs="Arial"/>
          <w:highlight w:val="yellow"/>
        </w:rPr>
      </w:pPr>
    </w:p>
    <w:p w14:paraId="0969CA01" w14:textId="77777777" w:rsidR="005F011A" w:rsidRPr="00615BF3" w:rsidRDefault="005F011A" w:rsidP="003908FB">
      <w:pPr>
        <w:spacing w:line="276" w:lineRule="auto"/>
        <w:rPr>
          <w:rFonts w:ascii="Arial" w:hAnsi="Arial" w:cs="Arial"/>
          <w:highlight w:val="yellow"/>
        </w:rPr>
      </w:pPr>
    </w:p>
    <w:p w14:paraId="3A774F3F" w14:textId="77777777" w:rsidR="005F011A" w:rsidRPr="00615BF3" w:rsidRDefault="005F011A" w:rsidP="003908FB">
      <w:pPr>
        <w:spacing w:line="276" w:lineRule="auto"/>
        <w:rPr>
          <w:rFonts w:ascii="Arial" w:hAnsi="Arial" w:cs="Arial"/>
          <w:highlight w:val="yellow"/>
        </w:rPr>
      </w:pPr>
    </w:p>
    <w:p w14:paraId="0E27F749" w14:textId="77777777" w:rsidR="005F011A" w:rsidRPr="00615BF3" w:rsidRDefault="005F011A" w:rsidP="003908FB">
      <w:pPr>
        <w:spacing w:line="276" w:lineRule="auto"/>
        <w:rPr>
          <w:rFonts w:ascii="Arial" w:hAnsi="Arial" w:cs="Arial"/>
          <w:highlight w:val="yellow"/>
        </w:rPr>
      </w:pPr>
    </w:p>
    <w:p w14:paraId="2E46655E" w14:textId="77777777" w:rsidR="005F011A" w:rsidRPr="00615BF3" w:rsidRDefault="005F011A" w:rsidP="003908FB">
      <w:pPr>
        <w:spacing w:line="276" w:lineRule="auto"/>
        <w:rPr>
          <w:rFonts w:ascii="Arial" w:hAnsi="Arial" w:cs="Arial"/>
          <w:highlight w:val="yellow"/>
        </w:rPr>
      </w:pPr>
    </w:p>
    <w:p w14:paraId="5DAB8350" w14:textId="77777777" w:rsidR="005F011A" w:rsidRPr="00615BF3" w:rsidRDefault="005F011A" w:rsidP="003908FB">
      <w:pPr>
        <w:spacing w:line="276" w:lineRule="auto"/>
        <w:rPr>
          <w:rFonts w:ascii="Arial" w:hAnsi="Arial" w:cs="Arial"/>
        </w:rPr>
      </w:pPr>
    </w:p>
    <w:p w14:paraId="17D98ECC" w14:textId="77777777" w:rsidR="005F011A" w:rsidRPr="00615BF3" w:rsidRDefault="005F011A" w:rsidP="003908FB">
      <w:pPr>
        <w:spacing w:line="276" w:lineRule="auto"/>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37"/>
        <w:gridCol w:w="4625"/>
      </w:tblGrid>
      <w:tr w:rsidR="005F011A" w:rsidRPr="00615BF3" w14:paraId="3C8B6220" w14:textId="77777777" w:rsidTr="00A73121">
        <w:tc>
          <w:tcPr>
            <w:tcW w:w="4555" w:type="dxa"/>
          </w:tcPr>
          <w:p w14:paraId="1047EFD2" w14:textId="77777777" w:rsidR="005F011A" w:rsidRPr="00615BF3" w:rsidRDefault="005F011A" w:rsidP="003908FB">
            <w:pPr>
              <w:spacing w:line="276" w:lineRule="auto"/>
              <w:jc w:val="center"/>
              <w:rPr>
                <w:rFonts w:ascii="Arial" w:hAnsi="Arial" w:cs="Arial"/>
                <w:i/>
              </w:rPr>
            </w:pPr>
            <w:r w:rsidRPr="00615BF3">
              <w:rPr>
                <w:rFonts w:ascii="Arial" w:hAnsi="Arial" w:cs="Arial"/>
                <w:i/>
              </w:rPr>
              <w:t>Naročnik dokumenta:</w:t>
            </w:r>
          </w:p>
        </w:tc>
        <w:tc>
          <w:tcPr>
            <w:tcW w:w="4733" w:type="dxa"/>
          </w:tcPr>
          <w:p w14:paraId="32C7F83F" w14:textId="77777777" w:rsidR="005F011A" w:rsidRPr="00615BF3" w:rsidRDefault="005F011A" w:rsidP="003908FB">
            <w:pPr>
              <w:spacing w:line="276" w:lineRule="auto"/>
              <w:jc w:val="center"/>
              <w:rPr>
                <w:rFonts w:ascii="Arial" w:hAnsi="Arial" w:cs="Arial"/>
                <w:i/>
              </w:rPr>
            </w:pPr>
            <w:r w:rsidRPr="00615BF3">
              <w:rPr>
                <w:rFonts w:ascii="Arial" w:hAnsi="Arial" w:cs="Arial"/>
                <w:i/>
              </w:rPr>
              <w:t>Izdelovalec dokumenta:</w:t>
            </w:r>
          </w:p>
        </w:tc>
      </w:tr>
      <w:tr w:rsidR="005F011A" w:rsidRPr="00615BF3" w14:paraId="5820DBF3" w14:textId="77777777" w:rsidTr="00A73121">
        <w:tc>
          <w:tcPr>
            <w:tcW w:w="4555" w:type="dxa"/>
          </w:tcPr>
          <w:p w14:paraId="66F2F79C" w14:textId="4E801C08" w:rsidR="005F011A" w:rsidRPr="00615BF3" w:rsidRDefault="008E467D" w:rsidP="003908FB">
            <w:pPr>
              <w:spacing w:line="276" w:lineRule="auto"/>
              <w:jc w:val="center"/>
              <w:rPr>
                <w:rFonts w:ascii="Arial" w:hAnsi="Arial" w:cs="Arial"/>
                <w:b/>
              </w:rPr>
            </w:pPr>
            <w:r w:rsidRPr="008E467D">
              <w:rPr>
                <w:rFonts w:ascii="Arial" w:hAnsi="Arial" w:cs="Arial"/>
                <w:b/>
              </w:rPr>
              <w:t xml:space="preserve">OBČINA IG, Govekarjeva cesta 6, 1292 Ig </w:t>
            </w:r>
          </w:p>
        </w:tc>
        <w:tc>
          <w:tcPr>
            <w:tcW w:w="4733" w:type="dxa"/>
          </w:tcPr>
          <w:p w14:paraId="562CF0A9" w14:textId="77777777" w:rsidR="00F51580" w:rsidRDefault="00F51580" w:rsidP="003908FB">
            <w:pPr>
              <w:spacing w:line="276" w:lineRule="auto"/>
              <w:jc w:val="center"/>
              <w:rPr>
                <w:rFonts w:ascii="Arial" w:hAnsi="Arial" w:cs="Arial"/>
                <w:b/>
              </w:rPr>
            </w:pPr>
            <w:r w:rsidRPr="00414765">
              <w:rPr>
                <w:rFonts w:ascii="Arial" w:hAnsi="Arial" w:cs="Arial"/>
                <w:b/>
                <w:noProof/>
              </w:rPr>
              <w:drawing>
                <wp:inline distT="0" distB="0" distL="0" distR="0" wp14:anchorId="67C1655D" wp14:editId="015A9993">
                  <wp:extent cx="1176793" cy="527304"/>
                  <wp:effectExtent l="0" t="0" r="444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2" t="5051" r="73343" b="12145"/>
                          <a:stretch/>
                        </pic:blipFill>
                        <pic:spPr bwMode="auto">
                          <a:xfrm>
                            <a:off x="0" y="0"/>
                            <a:ext cx="1184632" cy="530817"/>
                          </a:xfrm>
                          <a:prstGeom prst="rect">
                            <a:avLst/>
                          </a:prstGeom>
                          <a:noFill/>
                          <a:ln>
                            <a:noFill/>
                          </a:ln>
                          <a:extLst>
                            <a:ext uri="{53640926-AAD7-44D8-BBD7-CCE9431645EC}">
                              <a14:shadowObscured xmlns:a14="http://schemas.microsoft.com/office/drawing/2010/main"/>
                            </a:ext>
                          </a:extLst>
                        </pic:spPr>
                      </pic:pic>
                    </a:graphicData>
                  </a:graphic>
                </wp:inline>
              </w:drawing>
            </w:r>
          </w:p>
          <w:p w14:paraId="15196D6C" w14:textId="77777777" w:rsidR="00F51580" w:rsidRDefault="00F51580" w:rsidP="003908FB">
            <w:pPr>
              <w:spacing w:line="276" w:lineRule="auto"/>
              <w:jc w:val="center"/>
              <w:rPr>
                <w:rFonts w:ascii="Arial" w:hAnsi="Arial" w:cs="Arial"/>
                <w:b/>
              </w:rPr>
            </w:pPr>
            <w:r>
              <w:rPr>
                <w:rFonts w:ascii="Arial" w:hAnsi="Arial" w:cs="Arial"/>
                <w:b/>
              </w:rPr>
              <w:t>ProSVET, Martina Magajna s.p.</w:t>
            </w:r>
          </w:p>
          <w:p w14:paraId="1212039A" w14:textId="0B877C8A" w:rsidR="005F011A" w:rsidRPr="00615BF3" w:rsidRDefault="00F51580" w:rsidP="003908FB">
            <w:pPr>
              <w:spacing w:line="276" w:lineRule="auto"/>
              <w:jc w:val="center"/>
              <w:rPr>
                <w:rFonts w:ascii="Arial" w:hAnsi="Arial" w:cs="Arial"/>
                <w:b/>
              </w:rPr>
            </w:pPr>
            <w:r>
              <w:rPr>
                <w:rFonts w:ascii="Arial" w:hAnsi="Arial" w:cs="Arial"/>
                <w:b/>
              </w:rPr>
              <w:t>Dilce 40, 6230 Postojna</w:t>
            </w:r>
          </w:p>
        </w:tc>
      </w:tr>
      <w:tr w:rsidR="005F011A" w:rsidRPr="00615BF3" w14:paraId="32C39D05" w14:textId="77777777" w:rsidTr="00A73121">
        <w:tc>
          <w:tcPr>
            <w:tcW w:w="4555" w:type="dxa"/>
          </w:tcPr>
          <w:p w14:paraId="7FA2CB2C" w14:textId="77777777" w:rsidR="005F011A" w:rsidRPr="00615BF3" w:rsidRDefault="005F011A" w:rsidP="003908FB">
            <w:pPr>
              <w:spacing w:line="276" w:lineRule="auto"/>
              <w:jc w:val="center"/>
              <w:rPr>
                <w:rFonts w:ascii="Arial" w:hAnsi="Arial" w:cs="Arial"/>
              </w:rPr>
            </w:pPr>
          </w:p>
        </w:tc>
        <w:tc>
          <w:tcPr>
            <w:tcW w:w="4733" w:type="dxa"/>
            <w:vAlign w:val="center"/>
          </w:tcPr>
          <w:p w14:paraId="23594548" w14:textId="77777777" w:rsidR="005F011A" w:rsidRPr="00615BF3" w:rsidRDefault="005F011A" w:rsidP="003908FB">
            <w:pPr>
              <w:spacing w:line="276" w:lineRule="auto"/>
              <w:jc w:val="center"/>
              <w:rPr>
                <w:rFonts w:ascii="Arial" w:hAnsi="Arial" w:cs="Arial"/>
              </w:rPr>
            </w:pPr>
          </w:p>
        </w:tc>
      </w:tr>
    </w:tbl>
    <w:p w14:paraId="4BBE6F9A" w14:textId="58798DBB" w:rsidR="005F011A" w:rsidRDefault="005F011A" w:rsidP="003908FB">
      <w:pPr>
        <w:spacing w:line="276" w:lineRule="auto"/>
        <w:jc w:val="center"/>
        <w:rPr>
          <w:rFonts w:ascii="Arial" w:hAnsi="Arial" w:cs="Arial"/>
        </w:rPr>
      </w:pPr>
      <w:r w:rsidRPr="00615BF3">
        <w:rPr>
          <w:rFonts w:ascii="Arial" w:hAnsi="Arial" w:cs="Arial"/>
        </w:rPr>
        <w:t xml:space="preserve">Datum izdelave: </w:t>
      </w:r>
      <w:r w:rsidR="005F385D">
        <w:rPr>
          <w:rFonts w:ascii="Arial" w:hAnsi="Arial" w:cs="Arial"/>
        </w:rPr>
        <w:t>september</w:t>
      </w:r>
      <w:r w:rsidR="008E467D">
        <w:rPr>
          <w:rFonts w:ascii="Arial" w:hAnsi="Arial" w:cs="Arial"/>
        </w:rPr>
        <w:t xml:space="preserve"> </w:t>
      </w:r>
      <w:r w:rsidR="005710D3">
        <w:rPr>
          <w:rFonts w:ascii="Arial" w:hAnsi="Arial" w:cs="Arial"/>
        </w:rPr>
        <w:t>2025</w:t>
      </w:r>
    </w:p>
    <w:p w14:paraId="2BCA689E" w14:textId="77777777" w:rsidR="00DC339B" w:rsidRDefault="00DC339B" w:rsidP="003908FB">
      <w:pPr>
        <w:spacing w:line="276" w:lineRule="auto"/>
        <w:jc w:val="center"/>
        <w:rPr>
          <w:rFonts w:ascii="Arial" w:hAnsi="Arial" w:cs="Arial"/>
        </w:rPr>
      </w:pPr>
    </w:p>
    <w:p w14:paraId="65B755EF" w14:textId="595B7D25" w:rsidR="00DC339B" w:rsidRPr="00615BF3" w:rsidRDefault="00DC339B" w:rsidP="003908FB">
      <w:pPr>
        <w:spacing w:line="276" w:lineRule="auto"/>
        <w:jc w:val="center"/>
        <w:rPr>
          <w:rFonts w:ascii="Arial" w:hAnsi="Arial" w:cs="Arial"/>
          <w:highlight w:val="yellow"/>
        </w:rPr>
        <w:sectPr w:rsidR="00DC339B" w:rsidRPr="00615BF3" w:rsidSect="00425C3A">
          <w:footerReference w:type="default" r:id="rId12"/>
          <w:type w:val="continuous"/>
          <w:pgSz w:w="11906" w:h="16838" w:code="9"/>
          <w:pgMar w:top="1417" w:right="1417" w:bottom="1417" w:left="1417" w:header="708" w:footer="708" w:gutter="0"/>
          <w:cols w:space="708"/>
          <w:titlePg/>
          <w:docGrid w:linePitch="360"/>
        </w:sectPr>
      </w:pPr>
    </w:p>
    <w:p w14:paraId="4B4C9204" w14:textId="77777777" w:rsidR="00DC339B" w:rsidRDefault="00DC339B" w:rsidP="003908FB">
      <w:pPr>
        <w:spacing w:after="200" w:line="276" w:lineRule="auto"/>
        <w:rPr>
          <w:rFonts w:ascii="Arial" w:hAnsi="Arial" w:cs="Arial"/>
          <w:b/>
          <w:bCs/>
          <w:color w:val="244061" w:themeColor="accent1" w:themeShade="80"/>
          <w:szCs w:val="26"/>
          <w:lang w:eastAsia="zh-TW"/>
        </w:rPr>
      </w:pPr>
      <w:bookmarkStart w:id="0" w:name="_Toc527818356"/>
      <w:bookmarkStart w:id="1" w:name="_Toc527818794"/>
      <w:bookmarkStart w:id="2" w:name="_Toc174914297"/>
      <w:r>
        <w:rPr>
          <w:rFonts w:ascii="Arial" w:hAnsi="Arial" w:cs="Arial"/>
          <w:color w:val="244061" w:themeColor="accent1" w:themeShade="80"/>
        </w:rPr>
        <w:br w:type="page"/>
      </w:r>
    </w:p>
    <w:p w14:paraId="456896AD" w14:textId="0F1C49EC" w:rsidR="005F011A" w:rsidRPr="00615BF3" w:rsidRDefault="00D80AC6" w:rsidP="003908FB">
      <w:pPr>
        <w:pStyle w:val="Naslov2"/>
        <w:numPr>
          <w:ilvl w:val="0"/>
          <w:numId w:val="0"/>
        </w:numPr>
        <w:ind w:left="576" w:hanging="576"/>
        <w:rPr>
          <w:rFonts w:ascii="Arial" w:hAnsi="Arial" w:cs="Arial"/>
          <w:color w:val="244061" w:themeColor="accent1" w:themeShade="80"/>
        </w:rPr>
      </w:pPr>
      <w:bookmarkStart w:id="3" w:name="_Toc174967845"/>
      <w:bookmarkStart w:id="4" w:name="_Toc208745956"/>
      <w:bookmarkStart w:id="5" w:name="_Toc208746036"/>
      <w:r>
        <w:rPr>
          <w:rFonts w:ascii="Arial" w:hAnsi="Arial" w:cs="Arial"/>
          <w:color w:val="244061" w:themeColor="accent1" w:themeShade="80"/>
        </w:rPr>
        <w:lastRenderedPageBreak/>
        <w:t>Naročnik</w:t>
      </w:r>
      <w:bookmarkEnd w:id="0"/>
      <w:bookmarkEnd w:id="1"/>
      <w:r w:rsidR="0023253F">
        <w:rPr>
          <w:rFonts w:ascii="Arial" w:hAnsi="Arial" w:cs="Arial"/>
          <w:color w:val="244061" w:themeColor="accent1" w:themeShade="80"/>
        </w:rPr>
        <w:t>, investitor in upravljavec:</w:t>
      </w:r>
      <w:bookmarkEnd w:id="2"/>
      <w:bookmarkEnd w:id="3"/>
      <w:bookmarkEnd w:id="4"/>
      <w:bookmarkEnd w:id="5"/>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528"/>
        <w:gridCol w:w="4498"/>
      </w:tblGrid>
      <w:tr w:rsidR="002A0D9C" w:rsidRPr="00615BF3" w14:paraId="637B65BA" w14:textId="77777777" w:rsidTr="00A73121">
        <w:tc>
          <w:tcPr>
            <w:tcW w:w="4747" w:type="dxa"/>
            <w:shd w:val="clear" w:color="auto" w:fill="DBE5F1" w:themeFill="accent1" w:themeFillTint="33"/>
          </w:tcPr>
          <w:p w14:paraId="5869576B" w14:textId="1F363709" w:rsidR="005F011A" w:rsidRPr="00615BF3" w:rsidRDefault="003509F8" w:rsidP="003908FB">
            <w:pPr>
              <w:spacing w:line="276" w:lineRule="auto"/>
              <w:rPr>
                <w:rFonts w:ascii="Arial" w:hAnsi="Arial" w:cs="Arial"/>
                <w:b/>
              </w:rPr>
            </w:pPr>
            <w:r>
              <w:rPr>
                <w:rFonts w:ascii="Arial" w:hAnsi="Arial" w:cs="Arial"/>
                <w:b/>
              </w:rPr>
              <w:t xml:space="preserve">OBČINA </w:t>
            </w:r>
            <w:r w:rsidR="008E467D">
              <w:rPr>
                <w:rFonts w:ascii="Arial" w:hAnsi="Arial" w:cs="Arial"/>
                <w:b/>
              </w:rPr>
              <w:t>IG</w:t>
            </w:r>
          </w:p>
        </w:tc>
        <w:tc>
          <w:tcPr>
            <w:tcW w:w="4748" w:type="dxa"/>
            <w:shd w:val="clear" w:color="auto" w:fill="DBE5F1" w:themeFill="accent1" w:themeFillTint="33"/>
          </w:tcPr>
          <w:p w14:paraId="5C4B8547" w14:textId="77777777" w:rsidR="000E49F2" w:rsidRPr="00615BF3" w:rsidRDefault="005F011A" w:rsidP="003908FB">
            <w:pPr>
              <w:spacing w:line="276" w:lineRule="auto"/>
              <w:rPr>
                <w:rFonts w:ascii="Arial" w:hAnsi="Arial" w:cs="Arial"/>
                <w:b/>
              </w:rPr>
            </w:pPr>
            <w:r w:rsidRPr="00615BF3">
              <w:rPr>
                <w:rFonts w:ascii="Arial" w:hAnsi="Arial" w:cs="Arial"/>
                <w:b/>
              </w:rPr>
              <w:t xml:space="preserve">Odgovorna oseba: </w:t>
            </w:r>
          </w:p>
          <w:p w14:paraId="5844D3BA" w14:textId="283E8EB4" w:rsidR="005F011A" w:rsidRPr="00615BF3" w:rsidRDefault="00BA6C6E" w:rsidP="003908FB">
            <w:pPr>
              <w:spacing w:line="276" w:lineRule="auto"/>
              <w:rPr>
                <w:rFonts w:ascii="Arial" w:hAnsi="Arial" w:cs="Arial"/>
                <w:b/>
              </w:rPr>
            </w:pPr>
            <w:r>
              <w:rPr>
                <w:rFonts w:ascii="Arial" w:hAnsi="Arial" w:cs="Arial"/>
                <w:b/>
              </w:rPr>
              <w:t>Zlatko Usenik</w:t>
            </w:r>
            <w:r w:rsidR="003509F8">
              <w:rPr>
                <w:rFonts w:ascii="Arial" w:hAnsi="Arial" w:cs="Arial"/>
                <w:b/>
              </w:rPr>
              <w:t>, župan</w:t>
            </w:r>
          </w:p>
        </w:tc>
      </w:tr>
      <w:tr w:rsidR="002A0D9C" w:rsidRPr="00615BF3" w14:paraId="49382636" w14:textId="77777777" w:rsidTr="00A73121">
        <w:tc>
          <w:tcPr>
            <w:tcW w:w="4747" w:type="dxa"/>
          </w:tcPr>
          <w:p w14:paraId="0FFA84A3" w14:textId="477E1C77" w:rsidR="005F011A" w:rsidRPr="00615BF3" w:rsidRDefault="008E467D" w:rsidP="003908FB">
            <w:pPr>
              <w:spacing w:line="276" w:lineRule="auto"/>
              <w:rPr>
                <w:rFonts w:ascii="Arial" w:hAnsi="Arial" w:cs="Arial"/>
              </w:rPr>
            </w:pPr>
            <w:r w:rsidRPr="008E467D">
              <w:rPr>
                <w:rFonts w:ascii="Arial" w:hAnsi="Arial" w:cs="Arial"/>
              </w:rPr>
              <w:t>Govekarjeva cesta 6, 1292 Ig</w:t>
            </w:r>
          </w:p>
        </w:tc>
        <w:tc>
          <w:tcPr>
            <w:tcW w:w="4748" w:type="dxa"/>
            <w:vMerge w:val="restart"/>
          </w:tcPr>
          <w:p w14:paraId="18BF228E" w14:textId="77777777" w:rsidR="005F011A" w:rsidRPr="00615BF3" w:rsidRDefault="005F011A" w:rsidP="003908FB">
            <w:pPr>
              <w:spacing w:before="120" w:line="276" w:lineRule="auto"/>
              <w:jc w:val="center"/>
              <w:rPr>
                <w:rFonts w:ascii="Arial" w:hAnsi="Arial" w:cs="Arial"/>
              </w:rPr>
            </w:pPr>
            <w:r w:rsidRPr="00615BF3">
              <w:rPr>
                <w:rFonts w:ascii="Arial" w:hAnsi="Arial" w:cs="Arial"/>
              </w:rPr>
              <w:t>(podpis in žig)</w:t>
            </w:r>
          </w:p>
          <w:p w14:paraId="779D640B" w14:textId="77777777" w:rsidR="005F011A" w:rsidRPr="00615BF3" w:rsidRDefault="005F011A" w:rsidP="003908FB">
            <w:pPr>
              <w:spacing w:line="276" w:lineRule="auto"/>
              <w:jc w:val="center"/>
              <w:rPr>
                <w:rFonts w:ascii="Arial" w:hAnsi="Arial" w:cs="Arial"/>
              </w:rPr>
            </w:pPr>
          </w:p>
          <w:p w14:paraId="6C13FE9E" w14:textId="77777777" w:rsidR="005F011A" w:rsidRDefault="005F011A" w:rsidP="003908FB">
            <w:pPr>
              <w:spacing w:line="276" w:lineRule="auto"/>
              <w:jc w:val="center"/>
              <w:rPr>
                <w:rFonts w:ascii="Arial" w:hAnsi="Arial" w:cs="Arial"/>
              </w:rPr>
            </w:pPr>
          </w:p>
          <w:p w14:paraId="14C3D7C3" w14:textId="77777777" w:rsidR="00050CD4" w:rsidRDefault="00050CD4" w:rsidP="003908FB">
            <w:pPr>
              <w:spacing w:line="276" w:lineRule="auto"/>
              <w:jc w:val="center"/>
              <w:rPr>
                <w:rFonts w:ascii="Arial" w:hAnsi="Arial" w:cs="Arial"/>
              </w:rPr>
            </w:pPr>
          </w:p>
          <w:p w14:paraId="7E1FA880" w14:textId="77777777" w:rsidR="00050CD4" w:rsidRDefault="00050CD4" w:rsidP="003908FB">
            <w:pPr>
              <w:spacing w:line="276" w:lineRule="auto"/>
              <w:jc w:val="center"/>
              <w:rPr>
                <w:rFonts w:ascii="Arial" w:hAnsi="Arial" w:cs="Arial"/>
              </w:rPr>
            </w:pPr>
          </w:p>
          <w:p w14:paraId="7A644B00" w14:textId="77777777" w:rsidR="00050CD4" w:rsidRPr="00615BF3" w:rsidRDefault="00050CD4" w:rsidP="003908FB">
            <w:pPr>
              <w:spacing w:line="276" w:lineRule="auto"/>
              <w:jc w:val="center"/>
              <w:rPr>
                <w:rFonts w:ascii="Arial" w:hAnsi="Arial" w:cs="Arial"/>
              </w:rPr>
            </w:pPr>
          </w:p>
          <w:p w14:paraId="561BE0B8" w14:textId="77777777" w:rsidR="005F011A" w:rsidRPr="00615BF3" w:rsidRDefault="005F011A" w:rsidP="003908FB">
            <w:pPr>
              <w:spacing w:line="276" w:lineRule="auto"/>
              <w:jc w:val="center"/>
              <w:rPr>
                <w:rFonts w:ascii="Arial" w:hAnsi="Arial" w:cs="Arial"/>
              </w:rPr>
            </w:pPr>
          </w:p>
          <w:p w14:paraId="0688CD49" w14:textId="3E6214C3" w:rsidR="005F011A" w:rsidRPr="00615BF3" w:rsidRDefault="00BA6C6E" w:rsidP="003908FB">
            <w:pPr>
              <w:spacing w:line="276" w:lineRule="auto"/>
              <w:jc w:val="center"/>
              <w:rPr>
                <w:rFonts w:ascii="Arial" w:hAnsi="Arial" w:cs="Arial"/>
              </w:rPr>
            </w:pPr>
            <w:r>
              <w:rPr>
                <w:rFonts w:ascii="Arial" w:hAnsi="Arial" w:cs="Arial"/>
              </w:rPr>
              <w:t xml:space="preserve">Ig, </w:t>
            </w:r>
            <w:r w:rsidR="005F385D">
              <w:rPr>
                <w:rFonts w:ascii="Arial" w:hAnsi="Arial" w:cs="Arial"/>
              </w:rPr>
              <w:t>september</w:t>
            </w:r>
            <w:r w:rsidR="00CA18B4">
              <w:rPr>
                <w:rFonts w:ascii="Arial" w:hAnsi="Arial" w:cs="Arial"/>
              </w:rPr>
              <w:t xml:space="preserve"> </w:t>
            </w:r>
            <w:r w:rsidR="005710D3">
              <w:rPr>
                <w:rFonts w:ascii="Arial" w:hAnsi="Arial" w:cs="Arial"/>
              </w:rPr>
              <w:t>2025</w:t>
            </w:r>
          </w:p>
        </w:tc>
      </w:tr>
      <w:tr w:rsidR="002A0D9C" w:rsidRPr="00615BF3" w14:paraId="0AC48D86" w14:textId="77777777" w:rsidTr="00A73121">
        <w:tc>
          <w:tcPr>
            <w:tcW w:w="4747" w:type="dxa"/>
          </w:tcPr>
          <w:p w14:paraId="0A1EC468" w14:textId="325E3179" w:rsidR="005F011A" w:rsidRPr="00615BF3" w:rsidRDefault="002A0D9C" w:rsidP="003908FB">
            <w:pPr>
              <w:spacing w:before="120" w:line="276" w:lineRule="auto"/>
              <w:jc w:val="center"/>
              <w:rPr>
                <w:rFonts w:ascii="Arial" w:hAnsi="Arial" w:cs="Arial"/>
              </w:rPr>
            </w:pPr>
            <w:r>
              <w:rPr>
                <w:noProof/>
              </w:rPr>
              <w:drawing>
                <wp:inline distT="0" distB="0" distL="0" distR="0" wp14:anchorId="6AB855BC" wp14:editId="2D94719C">
                  <wp:extent cx="1061720" cy="1262197"/>
                  <wp:effectExtent l="0" t="0" r="5080" b="0"/>
                  <wp:docPr id="1814597049" name="Picture 6" descr="Nov grb in zastava občine Ig | Občina Ig | MojaObčin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v grb in zastava občine Ig | Občina Ig | MojaObčina.s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3846" cy="1276613"/>
                          </a:xfrm>
                          <a:prstGeom prst="rect">
                            <a:avLst/>
                          </a:prstGeom>
                          <a:noFill/>
                          <a:ln>
                            <a:noFill/>
                          </a:ln>
                        </pic:spPr>
                      </pic:pic>
                    </a:graphicData>
                  </a:graphic>
                </wp:inline>
              </w:drawing>
            </w:r>
          </w:p>
        </w:tc>
        <w:tc>
          <w:tcPr>
            <w:tcW w:w="4748" w:type="dxa"/>
            <w:vMerge/>
          </w:tcPr>
          <w:p w14:paraId="596174A4" w14:textId="77777777" w:rsidR="005F011A" w:rsidRPr="00615BF3" w:rsidRDefault="005F011A" w:rsidP="003908FB">
            <w:pPr>
              <w:spacing w:line="276" w:lineRule="auto"/>
              <w:jc w:val="center"/>
              <w:rPr>
                <w:rFonts w:ascii="Arial" w:hAnsi="Arial" w:cs="Arial"/>
              </w:rPr>
            </w:pPr>
          </w:p>
        </w:tc>
      </w:tr>
    </w:tbl>
    <w:p w14:paraId="26CEA597" w14:textId="77777777" w:rsidR="003509F8" w:rsidRDefault="003509F8" w:rsidP="003908FB">
      <w:pPr>
        <w:spacing w:line="276" w:lineRule="auto"/>
        <w:rPr>
          <w:rFonts w:ascii="Arial" w:hAnsi="Arial" w:cs="Arial"/>
        </w:rPr>
      </w:pPr>
    </w:p>
    <w:p w14:paraId="60B3640D" w14:textId="77777777" w:rsidR="005F011A" w:rsidRPr="00615BF3" w:rsidRDefault="005F011A" w:rsidP="003908FB">
      <w:pPr>
        <w:pStyle w:val="Naslov2"/>
        <w:numPr>
          <w:ilvl w:val="0"/>
          <w:numId w:val="0"/>
        </w:numPr>
        <w:ind w:left="576" w:hanging="576"/>
        <w:rPr>
          <w:rFonts w:ascii="Arial" w:hAnsi="Arial" w:cs="Arial"/>
          <w:color w:val="244061" w:themeColor="accent1" w:themeShade="80"/>
        </w:rPr>
      </w:pPr>
      <w:bookmarkStart w:id="6" w:name="_Toc447094907"/>
      <w:bookmarkStart w:id="7" w:name="_Toc448929091"/>
      <w:bookmarkStart w:id="8" w:name="_Toc527818361"/>
      <w:bookmarkStart w:id="9" w:name="_Toc527818799"/>
      <w:bookmarkStart w:id="10" w:name="_Toc174914298"/>
      <w:bookmarkStart w:id="11" w:name="_Toc174967846"/>
      <w:bookmarkStart w:id="12" w:name="_Toc208745957"/>
      <w:bookmarkStart w:id="13" w:name="_Toc208746037"/>
      <w:r w:rsidRPr="00615BF3">
        <w:rPr>
          <w:rFonts w:ascii="Arial" w:hAnsi="Arial" w:cs="Arial"/>
          <w:color w:val="244061" w:themeColor="accent1" w:themeShade="80"/>
        </w:rPr>
        <w:t>Izdelovalec investicijske dokumentacije</w:t>
      </w:r>
      <w:bookmarkEnd w:id="6"/>
      <w:bookmarkEnd w:id="7"/>
      <w:bookmarkEnd w:id="8"/>
      <w:bookmarkEnd w:id="9"/>
      <w:bookmarkEnd w:id="10"/>
      <w:bookmarkEnd w:id="11"/>
      <w:bookmarkEnd w:id="12"/>
      <w:bookmarkEnd w:id="13"/>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643"/>
        <w:gridCol w:w="4383"/>
      </w:tblGrid>
      <w:tr w:rsidR="005F011A" w:rsidRPr="00615BF3" w14:paraId="1E4E0962" w14:textId="77777777" w:rsidTr="00A73121">
        <w:tc>
          <w:tcPr>
            <w:tcW w:w="4770" w:type="dxa"/>
            <w:shd w:val="clear" w:color="auto" w:fill="DBE5F1" w:themeFill="accent1" w:themeFillTint="33"/>
          </w:tcPr>
          <w:p w14:paraId="5D122A87" w14:textId="77777777" w:rsidR="005F011A" w:rsidRPr="00615BF3" w:rsidRDefault="00F646BC" w:rsidP="003908FB">
            <w:pPr>
              <w:spacing w:line="276" w:lineRule="auto"/>
              <w:rPr>
                <w:rFonts w:ascii="Arial" w:hAnsi="Arial" w:cs="Arial"/>
                <w:b/>
              </w:rPr>
            </w:pPr>
            <w:r w:rsidRPr="00615BF3">
              <w:rPr>
                <w:rFonts w:ascii="Arial" w:hAnsi="Arial" w:cs="Arial"/>
                <w:b/>
              </w:rPr>
              <w:t>ProSVET, Martina Magajna Gerželj s.p.</w:t>
            </w:r>
          </w:p>
        </w:tc>
        <w:tc>
          <w:tcPr>
            <w:tcW w:w="4518" w:type="dxa"/>
            <w:shd w:val="clear" w:color="auto" w:fill="DBE5F1" w:themeFill="accent1" w:themeFillTint="33"/>
          </w:tcPr>
          <w:p w14:paraId="1CF654C9" w14:textId="77777777" w:rsidR="00F646BC" w:rsidRPr="00615BF3" w:rsidRDefault="005F011A" w:rsidP="003908FB">
            <w:pPr>
              <w:spacing w:line="276" w:lineRule="auto"/>
              <w:rPr>
                <w:rFonts w:ascii="Arial" w:hAnsi="Arial" w:cs="Arial"/>
                <w:b/>
              </w:rPr>
            </w:pPr>
            <w:r w:rsidRPr="00615BF3">
              <w:rPr>
                <w:rFonts w:ascii="Arial" w:hAnsi="Arial" w:cs="Arial"/>
                <w:b/>
              </w:rPr>
              <w:t xml:space="preserve">Odgovorna oseba: </w:t>
            </w:r>
          </w:p>
          <w:p w14:paraId="311F7165" w14:textId="14ACBDD6" w:rsidR="005F011A" w:rsidRPr="00615BF3" w:rsidRDefault="00F646BC" w:rsidP="003908FB">
            <w:pPr>
              <w:spacing w:line="276" w:lineRule="auto"/>
              <w:rPr>
                <w:rFonts w:ascii="Arial" w:hAnsi="Arial" w:cs="Arial"/>
                <w:b/>
                <w:sz w:val="18"/>
                <w:szCs w:val="18"/>
              </w:rPr>
            </w:pPr>
            <w:r w:rsidRPr="00615BF3">
              <w:rPr>
                <w:rFonts w:ascii="Arial" w:hAnsi="Arial" w:cs="Arial"/>
                <w:b/>
              </w:rPr>
              <w:t>Martina Magajna</w:t>
            </w:r>
            <w:r w:rsidR="005F011A" w:rsidRPr="00615BF3">
              <w:rPr>
                <w:rFonts w:ascii="Arial" w:hAnsi="Arial" w:cs="Arial"/>
                <w:b/>
              </w:rPr>
              <w:t>, direktorica</w:t>
            </w:r>
          </w:p>
        </w:tc>
      </w:tr>
      <w:tr w:rsidR="005F011A" w:rsidRPr="00615BF3" w14:paraId="612893B7" w14:textId="77777777" w:rsidTr="00A73121">
        <w:tc>
          <w:tcPr>
            <w:tcW w:w="4770" w:type="dxa"/>
          </w:tcPr>
          <w:p w14:paraId="32CAB856" w14:textId="41FB8752" w:rsidR="005F011A" w:rsidRPr="00615BF3" w:rsidRDefault="00E76EBE" w:rsidP="003908FB">
            <w:pPr>
              <w:spacing w:line="276" w:lineRule="auto"/>
              <w:rPr>
                <w:rFonts w:ascii="Arial" w:hAnsi="Arial" w:cs="Arial"/>
              </w:rPr>
            </w:pPr>
            <w:r>
              <w:rPr>
                <w:rFonts w:ascii="Arial" w:hAnsi="Arial" w:cs="Arial"/>
              </w:rPr>
              <w:t>Dilce 40, 6230 Postojna</w:t>
            </w:r>
          </w:p>
        </w:tc>
        <w:tc>
          <w:tcPr>
            <w:tcW w:w="4518" w:type="dxa"/>
            <w:vMerge w:val="restart"/>
          </w:tcPr>
          <w:p w14:paraId="260E9CE0" w14:textId="77777777" w:rsidR="005F011A" w:rsidRPr="00615BF3" w:rsidRDefault="005F011A" w:rsidP="003908FB">
            <w:pPr>
              <w:spacing w:before="120" w:line="276" w:lineRule="auto"/>
              <w:jc w:val="center"/>
              <w:rPr>
                <w:rFonts w:ascii="Arial" w:hAnsi="Arial" w:cs="Arial"/>
              </w:rPr>
            </w:pPr>
            <w:r w:rsidRPr="00615BF3">
              <w:rPr>
                <w:rFonts w:ascii="Arial" w:hAnsi="Arial" w:cs="Arial"/>
              </w:rPr>
              <w:t>(podpis in žig)</w:t>
            </w:r>
          </w:p>
          <w:p w14:paraId="19A50ADB" w14:textId="69CB11B7" w:rsidR="005F011A" w:rsidRPr="00615BF3" w:rsidRDefault="003B5B77" w:rsidP="003908FB">
            <w:pPr>
              <w:spacing w:line="276" w:lineRule="auto"/>
              <w:jc w:val="center"/>
              <w:rPr>
                <w:rFonts w:ascii="Arial" w:hAnsi="Arial" w:cs="Arial"/>
              </w:rPr>
            </w:pPr>
            <w:r>
              <w:rPr>
                <w:rFonts w:ascii="Arial" w:hAnsi="Arial" w:cs="Arial"/>
                <w:noProof/>
              </w:rPr>
              <w:drawing>
                <wp:inline distT="0" distB="0" distL="0" distR="0" wp14:anchorId="2E738587" wp14:editId="3A3C3C46">
                  <wp:extent cx="2547635" cy="1095375"/>
                  <wp:effectExtent l="0" t="0" r="508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r="6151"/>
                          <a:stretch/>
                        </pic:blipFill>
                        <pic:spPr bwMode="auto">
                          <a:xfrm>
                            <a:off x="0" y="0"/>
                            <a:ext cx="2547635" cy="1095375"/>
                          </a:xfrm>
                          <a:prstGeom prst="rect">
                            <a:avLst/>
                          </a:prstGeom>
                          <a:ln>
                            <a:noFill/>
                          </a:ln>
                          <a:extLst>
                            <a:ext uri="{53640926-AAD7-44D8-BBD7-CCE9431645EC}">
                              <a14:shadowObscured xmlns:a14="http://schemas.microsoft.com/office/drawing/2010/main"/>
                            </a:ext>
                          </a:extLst>
                        </pic:spPr>
                      </pic:pic>
                    </a:graphicData>
                  </a:graphic>
                </wp:inline>
              </w:drawing>
            </w:r>
          </w:p>
          <w:p w14:paraId="66AEF637" w14:textId="39707616" w:rsidR="005F011A" w:rsidRPr="00615BF3" w:rsidRDefault="00F646BC" w:rsidP="003908FB">
            <w:pPr>
              <w:spacing w:line="276" w:lineRule="auto"/>
              <w:jc w:val="center"/>
              <w:rPr>
                <w:rFonts w:ascii="Arial" w:hAnsi="Arial" w:cs="Arial"/>
              </w:rPr>
            </w:pPr>
            <w:r w:rsidRPr="00615BF3">
              <w:rPr>
                <w:rFonts w:ascii="Arial" w:hAnsi="Arial" w:cs="Arial"/>
              </w:rPr>
              <w:t>Postojna</w:t>
            </w:r>
            <w:r w:rsidR="005F011A" w:rsidRPr="00615BF3">
              <w:rPr>
                <w:rFonts w:ascii="Arial" w:hAnsi="Arial" w:cs="Arial"/>
              </w:rPr>
              <w:t xml:space="preserve">, </w:t>
            </w:r>
            <w:r w:rsidR="005F385D">
              <w:rPr>
                <w:rFonts w:ascii="Arial" w:hAnsi="Arial" w:cs="Arial"/>
              </w:rPr>
              <w:t xml:space="preserve">september </w:t>
            </w:r>
            <w:r w:rsidR="005710D3">
              <w:rPr>
                <w:rFonts w:ascii="Arial" w:hAnsi="Arial" w:cs="Arial"/>
              </w:rPr>
              <w:t>2025</w:t>
            </w:r>
          </w:p>
        </w:tc>
      </w:tr>
      <w:tr w:rsidR="005F011A" w:rsidRPr="00615BF3" w14:paraId="4475883D" w14:textId="77777777" w:rsidTr="00A73121">
        <w:tc>
          <w:tcPr>
            <w:tcW w:w="4770" w:type="dxa"/>
          </w:tcPr>
          <w:p w14:paraId="6CB7B75C" w14:textId="77777777" w:rsidR="005F011A" w:rsidRPr="00615BF3" w:rsidRDefault="005F011A" w:rsidP="003908FB">
            <w:pPr>
              <w:spacing w:line="276" w:lineRule="auto"/>
              <w:jc w:val="center"/>
              <w:rPr>
                <w:rFonts w:ascii="Arial" w:hAnsi="Arial" w:cs="Arial"/>
              </w:rPr>
            </w:pPr>
          </w:p>
          <w:p w14:paraId="5F022321" w14:textId="77777777" w:rsidR="005F011A" w:rsidRPr="00615BF3" w:rsidRDefault="005F011A" w:rsidP="003908FB">
            <w:pPr>
              <w:spacing w:line="276" w:lineRule="auto"/>
              <w:rPr>
                <w:rFonts w:ascii="Arial" w:hAnsi="Arial" w:cs="Arial"/>
                <w:sz w:val="8"/>
                <w:szCs w:val="8"/>
              </w:rPr>
            </w:pPr>
          </w:p>
          <w:p w14:paraId="700A999A" w14:textId="77777777" w:rsidR="005F011A" w:rsidRPr="00615BF3" w:rsidRDefault="00F646BC" w:rsidP="0073116C">
            <w:pPr>
              <w:spacing w:line="276" w:lineRule="auto"/>
              <w:rPr>
                <w:rFonts w:ascii="Arial" w:hAnsi="Arial" w:cs="Arial"/>
              </w:rPr>
            </w:pPr>
            <w:r w:rsidRPr="00615BF3">
              <w:rPr>
                <w:rFonts w:ascii="Arial" w:hAnsi="Arial" w:cs="Arial"/>
                <w:noProof/>
              </w:rPr>
              <w:drawing>
                <wp:inline distT="0" distB="0" distL="0" distR="0" wp14:anchorId="5346BD4D" wp14:editId="5BD916C7">
                  <wp:extent cx="2695575" cy="809625"/>
                  <wp:effectExtent l="19050" t="0" r="9525" b="0"/>
                  <wp:docPr id="5" name="Picture 2" descr="proSvet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vet logo +.jpg"/>
                          <pic:cNvPicPr/>
                        </pic:nvPicPr>
                        <pic:blipFill>
                          <a:blip r:embed="rId15" cstate="print"/>
                          <a:srcRect b="35606"/>
                          <a:stretch>
                            <a:fillRect/>
                          </a:stretch>
                        </pic:blipFill>
                        <pic:spPr>
                          <a:xfrm>
                            <a:off x="0" y="0"/>
                            <a:ext cx="2695575" cy="809625"/>
                          </a:xfrm>
                          <a:prstGeom prst="rect">
                            <a:avLst/>
                          </a:prstGeom>
                        </pic:spPr>
                      </pic:pic>
                    </a:graphicData>
                  </a:graphic>
                </wp:inline>
              </w:drawing>
            </w:r>
          </w:p>
        </w:tc>
        <w:tc>
          <w:tcPr>
            <w:tcW w:w="4518" w:type="dxa"/>
            <w:vMerge/>
          </w:tcPr>
          <w:p w14:paraId="61B3A95F" w14:textId="77777777" w:rsidR="005F011A" w:rsidRPr="00615BF3" w:rsidRDefault="005F011A" w:rsidP="003908FB">
            <w:pPr>
              <w:spacing w:line="276" w:lineRule="auto"/>
              <w:jc w:val="center"/>
              <w:rPr>
                <w:rFonts w:ascii="Arial" w:hAnsi="Arial" w:cs="Arial"/>
              </w:rPr>
            </w:pPr>
          </w:p>
        </w:tc>
      </w:tr>
    </w:tbl>
    <w:p w14:paraId="6BF8671F" w14:textId="77777777" w:rsidR="005F011A" w:rsidRPr="00615BF3" w:rsidRDefault="005F011A" w:rsidP="003908FB">
      <w:pPr>
        <w:spacing w:line="276" w:lineRule="auto"/>
        <w:rPr>
          <w:rFonts w:ascii="Arial" w:hAnsi="Arial" w:cs="Arial"/>
          <w:highlight w:val="yellow"/>
        </w:rPr>
      </w:pPr>
    </w:p>
    <w:p w14:paraId="3398FDBC" w14:textId="0347F40A" w:rsidR="005F011A" w:rsidRPr="00615BF3" w:rsidRDefault="005F011A" w:rsidP="003908FB">
      <w:pPr>
        <w:pStyle w:val="Naslov2"/>
        <w:numPr>
          <w:ilvl w:val="0"/>
          <w:numId w:val="0"/>
        </w:numPr>
        <w:rPr>
          <w:rFonts w:ascii="Arial" w:hAnsi="Arial" w:cs="Arial"/>
          <w:color w:val="244061" w:themeColor="accent1" w:themeShade="80"/>
        </w:rPr>
      </w:pPr>
      <w:bookmarkStart w:id="14" w:name="_Toc447094908"/>
      <w:bookmarkStart w:id="15" w:name="_Toc448929092"/>
      <w:bookmarkStart w:id="16" w:name="_Toc527818362"/>
      <w:bookmarkStart w:id="17" w:name="_Toc527818800"/>
      <w:bookmarkStart w:id="18" w:name="_Toc174914299"/>
      <w:bookmarkStart w:id="19" w:name="_Toc174967847"/>
      <w:bookmarkStart w:id="20" w:name="_Toc208745958"/>
      <w:bookmarkStart w:id="21" w:name="_Toc208746038"/>
      <w:r w:rsidRPr="00615BF3">
        <w:rPr>
          <w:rFonts w:ascii="Arial" w:hAnsi="Arial" w:cs="Arial"/>
          <w:color w:val="244061" w:themeColor="accent1" w:themeShade="80"/>
        </w:rPr>
        <w:t>Osebe odgovorne za pripravo in nadzor nad pripravo ustrezne investicijske, projektne, tehnične in druge dokumentacije</w:t>
      </w:r>
      <w:bookmarkEnd w:id="14"/>
      <w:bookmarkEnd w:id="15"/>
      <w:bookmarkEnd w:id="16"/>
      <w:bookmarkEnd w:id="17"/>
      <w:bookmarkEnd w:id="18"/>
      <w:bookmarkEnd w:id="19"/>
      <w:bookmarkEnd w:id="20"/>
      <w:bookmarkEnd w:id="21"/>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514"/>
        <w:gridCol w:w="4512"/>
      </w:tblGrid>
      <w:tr w:rsidR="001C08BF" w:rsidRPr="00615BF3" w14:paraId="65BFC545" w14:textId="77777777" w:rsidTr="005710D3">
        <w:tc>
          <w:tcPr>
            <w:tcW w:w="4747" w:type="dxa"/>
            <w:shd w:val="clear" w:color="auto" w:fill="DBE5F1" w:themeFill="accent1" w:themeFillTint="33"/>
          </w:tcPr>
          <w:p w14:paraId="57534F4B" w14:textId="77777777" w:rsidR="001C08BF" w:rsidRPr="00615BF3" w:rsidRDefault="001C08BF" w:rsidP="003908FB">
            <w:pPr>
              <w:spacing w:line="276" w:lineRule="auto"/>
              <w:rPr>
                <w:rFonts w:ascii="Arial" w:hAnsi="Arial" w:cs="Arial"/>
                <w:b/>
              </w:rPr>
            </w:pPr>
            <w:r>
              <w:rPr>
                <w:rFonts w:ascii="Arial" w:hAnsi="Arial" w:cs="Arial"/>
                <w:b/>
              </w:rPr>
              <w:t>OBČINA IG</w:t>
            </w:r>
          </w:p>
        </w:tc>
        <w:tc>
          <w:tcPr>
            <w:tcW w:w="4748" w:type="dxa"/>
            <w:shd w:val="clear" w:color="auto" w:fill="DBE5F1" w:themeFill="accent1" w:themeFillTint="33"/>
          </w:tcPr>
          <w:p w14:paraId="3215CAB0" w14:textId="77777777" w:rsidR="001C08BF" w:rsidRPr="00615BF3" w:rsidRDefault="001C08BF" w:rsidP="003908FB">
            <w:pPr>
              <w:spacing w:line="276" w:lineRule="auto"/>
              <w:rPr>
                <w:rFonts w:ascii="Arial" w:hAnsi="Arial" w:cs="Arial"/>
                <w:b/>
              </w:rPr>
            </w:pPr>
            <w:r w:rsidRPr="00615BF3">
              <w:rPr>
                <w:rFonts w:ascii="Arial" w:hAnsi="Arial" w:cs="Arial"/>
                <w:b/>
              </w:rPr>
              <w:t xml:space="preserve">Odgovorna oseba: </w:t>
            </w:r>
          </w:p>
          <w:p w14:paraId="090D7EA2" w14:textId="47ADB464" w:rsidR="001C08BF" w:rsidRPr="00615BF3" w:rsidRDefault="00E350F5" w:rsidP="003908FB">
            <w:pPr>
              <w:spacing w:line="276" w:lineRule="auto"/>
              <w:rPr>
                <w:rFonts w:ascii="Arial" w:hAnsi="Arial" w:cs="Arial"/>
                <w:b/>
              </w:rPr>
            </w:pPr>
            <w:r>
              <w:rPr>
                <w:rFonts w:ascii="Arial" w:hAnsi="Arial" w:cs="Arial"/>
                <w:b/>
              </w:rPr>
              <w:t>Uroš Čuden, Višji svetovalec I za komunalo, infrastrukturo, varovanje okolja in urejanje prostora</w:t>
            </w:r>
          </w:p>
        </w:tc>
      </w:tr>
      <w:tr w:rsidR="001C08BF" w:rsidRPr="00615BF3" w14:paraId="4555DF1D" w14:textId="77777777" w:rsidTr="005710D3">
        <w:tc>
          <w:tcPr>
            <w:tcW w:w="4747" w:type="dxa"/>
          </w:tcPr>
          <w:p w14:paraId="08FFDFA8" w14:textId="77777777" w:rsidR="001C08BF" w:rsidRPr="00615BF3" w:rsidRDefault="001C08BF" w:rsidP="003908FB">
            <w:pPr>
              <w:spacing w:line="276" w:lineRule="auto"/>
              <w:rPr>
                <w:rFonts w:ascii="Arial" w:hAnsi="Arial" w:cs="Arial"/>
              </w:rPr>
            </w:pPr>
            <w:r w:rsidRPr="008E467D">
              <w:rPr>
                <w:rFonts w:ascii="Arial" w:hAnsi="Arial" w:cs="Arial"/>
              </w:rPr>
              <w:t>Govekarjeva cesta 6, 1292 Ig</w:t>
            </w:r>
          </w:p>
        </w:tc>
        <w:tc>
          <w:tcPr>
            <w:tcW w:w="4748" w:type="dxa"/>
            <w:vMerge w:val="restart"/>
          </w:tcPr>
          <w:p w14:paraId="5B33DF9C" w14:textId="77777777" w:rsidR="001C08BF" w:rsidRPr="00615BF3" w:rsidRDefault="001C08BF" w:rsidP="003908FB">
            <w:pPr>
              <w:spacing w:before="120" w:line="276" w:lineRule="auto"/>
              <w:jc w:val="center"/>
              <w:rPr>
                <w:rFonts w:ascii="Arial" w:hAnsi="Arial" w:cs="Arial"/>
              </w:rPr>
            </w:pPr>
            <w:r w:rsidRPr="00615BF3">
              <w:rPr>
                <w:rFonts w:ascii="Arial" w:hAnsi="Arial" w:cs="Arial"/>
              </w:rPr>
              <w:t>(podpis in žig)</w:t>
            </w:r>
          </w:p>
          <w:p w14:paraId="70164A9F" w14:textId="77777777" w:rsidR="001C08BF" w:rsidRPr="00615BF3" w:rsidRDefault="001C08BF" w:rsidP="003908FB">
            <w:pPr>
              <w:spacing w:line="276" w:lineRule="auto"/>
              <w:jc w:val="center"/>
              <w:rPr>
                <w:rFonts w:ascii="Arial" w:hAnsi="Arial" w:cs="Arial"/>
              </w:rPr>
            </w:pPr>
          </w:p>
          <w:p w14:paraId="2239A5A2" w14:textId="77777777" w:rsidR="001C08BF" w:rsidRPr="00615BF3" w:rsidRDefault="001C08BF" w:rsidP="003908FB">
            <w:pPr>
              <w:spacing w:line="276" w:lineRule="auto"/>
              <w:jc w:val="center"/>
              <w:rPr>
                <w:rFonts w:ascii="Arial" w:hAnsi="Arial" w:cs="Arial"/>
              </w:rPr>
            </w:pPr>
          </w:p>
          <w:p w14:paraId="1893F2AC" w14:textId="77777777" w:rsidR="001C08BF" w:rsidRDefault="001C08BF" w:rsidP="003908FB">
            <w:pPr>
              <w:spacing w:line="276" w:lineRule="auto"/>
              <w:jc w:val="center"/>
              <w:rPr>
                <w:rFonts w:ascii="Arial" w:hAnsi="Arial" w:cs="Arial"/>
              </w:rPr>
            </w:pPr>
          </w:p>
          <w:p w14:paraId="5F64B919" w14:textId="77777777" w:rsidR="005710D3" w:rsidRDefault="005710D3" w:rsidP="003908FB">
            <w:pPr>
              <w:spacing w:line="276" w:lineRule="auto"/>
              <w:jc w:val="center"/>
              <w:rPr>
                <w:rFonts w:ascii="Arial" w:hAnsi="Arial" w:cs="Arial"/>
              </w:rPr>
            </w:pPr>
          </w:p>
          <w:p w14:paraId="361DEB85" w14:textId="77777777" w:rsidR="005710D3" w:rsidRPr="00615BF3" w:rsidRDefault="005710D3" w:rsidP="003908FB">
            <w:pPr>
              <w:spacing w:line="276" w:lineRule="auto"/>
              <w:jc w:val="center"/>
              <w:rPr>
                <w:rFonts w:ascii="Arial" w:hAnsi="Arial" w:cs="Arial"/>
              </w:rPr>
            </w:pPr>
          </w:p>
          <w:p w14:paraId="7ED17A83" w14:textId="7FFB73A9" w:rsidR="001C08BF" w:rsidRPr="00615BF3" w:rsidRDefault="001C08BF" w:rsidP="003908FB">
            <w:pPr>
              <w:spacing w:line="276" w:lineRule="auto"/>
              <w:jc w:val="center"/>
              <w:rPr>
                <w:rFonts w:ascii="Arial" w:hAnsi="Arial" w:cs="Arial"/>
              </w:rPr>
            </w:pPr>
            <w:r>
              <w:rPr>
                <w:rFonts w:ascii="Arial" w:hAnsi="Arial" w:cs="Arial"/>
              </w:rPr>
              <w:t xml:space="preserve">Ig, </w:t>
            </w:r>
            <w:r w:rsidR="005F385D">
              <w:rPr>
                <w:rFonts w:ascii="Arial" w:hAnsi="Arial" w:cs="Arial"/>
              </w:rPr>
              <w:t xml:space="preserve">september </w:t>
            </w:r>
            <w:r w:rsidR="005710D3">
              <w:rPr>
                <w:rFonts w:ascii="Arial" w:hAnsi="Arial" w:cs="Arial"/>
              </w:rPr>
              <w:t>2025</w:t>
            </w:r>
          </w:p>
        </w:tc>
      </w:tr>
      <w:tr w:rsidR="001C08BF" w:rsidRPr="00615BF3" w14:paraId="2BA2887E" w14:textId="77777777" w:rsidTr="005710D3">
        <w:tc>
          <w:tcPr>
            <w:tcW w:w="4747" w:type="dxa"/>
          </w:tcPr>
          <w:p w14:paraId="0A5D2831" w14:textId="77777777" w:rsidR="001C08BF" w:rsidRPr="00615BF3" w:rsidRDefault="001C08BF" w:rsidP="003908FB">
            <w:pPr>
              <w:spacing w:before="120" w:line="276" w:lineRule="auto"/>
              <w:jc w:val="center"/>
              <w:rPr>
                <w:rFonts w:ascii="Arial" w:hAnsi="Arial" w:cs="Arial"/>
              </w:rPr>
            </w:pPr>
            <w:r>
              <w:rPr>
                <w:noProof/>
              </w:rPr>
              <w:drawing>
                <wp:inline distT="0" distB="0" distL="0" distR="0" wp14:anchorId="155B22CB" wp14:editId="7C06D7DF">
                  <wp:extent cx="1061720" cy="1262197"/>
                  <wp:effectExtent l="0" t="0" r="5080" b="0"/>
                  <wp:docPr id="1722615334" name="Picture 6" descr="Nov grb in zastava občine Ig | Občina Ig | MojaObčin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v grb in zastava občine Ig | Občina Ig | MojaObčina.s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3846" cy="1276613"/>
                          </a:xfrm>
                          <a:prstGeom prst="rect">
                            <a:avLst/>
                          </a:prstGeom>
                          <a:noFill/>
                          <a:ln>
                            <a:noFill/>
                          </a:ln>
                        </pic:spPr>
                      </pic:pic>
                    </a:graphicData>
                  </a:graphic>
                </wp:inline>
              </w:drawing>
            </w:r>
          </w:p>
        </w:tc>
        <w:tc>
          <w:tcPr>
            <w:tcW w:w="4748" w:type="dxa"/>
            <w:vMerge/>
          </w:tcPr>
          <w:p w14:paraId="32DB8C4F" w14:textId="77777777" w:rsidR="001C08BF" w:rsidRPr="00615BF3" w:rsidRDefault="001C08BF" w:rsidP="003908FB">
            <w:pPr>
              <w:spacing w:line="276" w:lineRule="auto"/>
              <w:jc w:val="center"/>
              <w:rPr>
                <w:rFonts w:ascii="Arial" w:hAnsi="Arial" w:cs="Arial"/>
              </w:rPr>
            </w:pPr>
          </w:p>
        </w:tc>
      </w:tr>
    </w:tbl>
    <w:p w14:paraId="6290AC1C" w14:textId="77777777" w:rsidR="003836D1" w:rsidRPr="00615BF3" w:rsidRDefault="003836D1" w:rsidP="003908FB">
      <w:pPr>
        <w:spacing w:line="276" w:lineRule="auto"/>
        <w:rPr>
          <w:rFonts w:ascii="Arial" w:hAnsi="Arial" w:cs="Arial"/>
          <w:highlight w:val="yellow"/>
        </w:rPr>
      </w:pPr>
    </w:p>
    <w:p w14:paraId="7793AE67" w14:textId="77777777" w:rsidR="003836D1" w:rsidRPr="00615BF3" w:rsidRDefault="003836D1" w:rsidP="003908FB">
      <w:pPr>
        <w:spacing w:line="276" w:lineRule="auto"/>
        <w:rPr>
          <w:rFonts w:ascii="Arial" w:hAnsi="Arial" w:cs="Arial"/>
          <w:highlight w:val="yellow"/>
        </w:rPr>
        <w:sectPr w:rsidR="003836D1" w:rsidRPr="00615BF3" w:rsidSect="00425C3A">
          <w:footerReference w:type="first" r:id="rId16"/>
          <w:type w:val="continuous"/>
          <w:pgSz w:w="11906" w:h="16838" w:code="9"/>
          <w:pgMar w:top="1417" w:right="1417" w:bottom="1417" w:left="1417" w:header="708" w:footer="708" w:gutter="0"/>
          <w:cols w:space="708"/>
          <w:titlePg/>
          <w:docGrid w:linePitch="360"/>
        </w:sectPr>
      </w:pPr>
    </w:p>
    <w:sdt>
      <w:sdtPr>
        <w:rPr>
          <w:rFonts w:asciiTheme="minorHAnsi" w:eastAsiaTheme="minorHAnsi" w:hAnsiTheme="minorHAnsi" w:cstheme="minorBidi"/>
          <w:b w:val="0"/>
          <w:bCs w:val="0"/>
          <w:color w:val="auto"/>
          <w:sz w:val="22"/>
          <w:szCs w:val="22"/>
          <w:lang w:val="sl-SI"/>
        </w:rPr>
        <w:id w:val="101358167"/>
        <w:docPartObj>
          <w:docPartGallery w:val="Table of Contents"/>
          <w:docPartUnique/>
        </w:docPartObj>
      </w:sdtPr>
      <w:sdtEndPr>
        <w:rPr>
          <w:rFonts w:ascii="Times New Roman" w:eastAsia="Times New Roman" w:hAnsi="Times New Roman" w:cs="Times New Roman"/>
          <w:sz w:val="24"/>
          <w:szCs w:val="24"/>
        </w:rPr>
      </w:sdtEndPr>
      <w:sdtContent>
        <w:p w14:paraId="085D3D05" w14:textId="00CF0BCD" w:rsidR="003836D1" w:rsidRPr="00615BF3" w:rsidRDefault="003836D1" w:rsidP="003908FB">
          <w:pPr>
            <w:pStyle w:val="NaslovTOC"/>
            <w:spacing w:line="276" w:lineRule="auto"/>
            <w:rPr>
              <w:lang w:val="sl-SI"/>
            </w:rPr>
          </w:pPr>
          <w:r w:rsidRPr="00615BF3">
            <w:rPr>
              <w:rFonts w:ascii="Arial" w:hAnsi="Arial" w:cs="Arial"/>
              <w:sz w:val="24"/>
              <w:szCs w:val="24"/>
              <w:lang w:val="sl-SI"/>
            </w:rPr>
            <w:t>KAZALO VSEBINE</w:t>
          </w:r>
        </w:p>
        <w:p w14:paraId="3E5046C4" w14:textId="1CD1D4D8" w:rsidR="00020A1E" w:rsidRDefault="00050C93" w:rsidP="00AC7261">
          <w:pPr>
            <w:pStyle w:val="Kazalovsebine2"/>
            <w:tabs>
              <w:tab w:val="right" w:leader="dot" w:pos="9060"/>
            </w:tabs>
            <w:rPr>
              <w:rStyle w:val="Hiperpovezava"/>
              <w:noProof/>
            </w:rPr>
          </w:pPr>
          <w:r w:rsidRPr="0049350D">
            <w:rPr>
              <w:rFonts w:asciiTheme="majorHAnsi" w:hAnsiTheme="majorHAnsi" w:cstheme="majorHAnsi"/>
            </w:rPr>
            <w:fldChar w:fldCharType="begin"/>
          </w:r>
          <w:r w:rsidR="003836D1" w:rsidRPr="0049350D">
            <w:rPr>
              <w:rFonts w:asciiTheme="majorHAnsi" w:hAnsiTheme="majorHAnsi" w:cstheme="majorHAnsi"/>
            </w:rPr>
            <w:instrText xml:space="preserve"> TOC \o "1-3" \h \z \u </w:instrText>
          </w:r>
          <w:r w:rsidRPr="0049350D">
            <w:rPr>
              <w:rFonts w:asciiTheme="majorHAnsi" w:hAnsiTheme="majorHAnsi" w:cstheme="majorHAnsi"/>
            </w:rPr>
            <w:fldChar w:fldCharType="separate"/>
          </w:r>
        </w:p>
        <w:p w14:paraId="638D1D3C" w14:textId="77777777" w:rsidR="00AC7261" w:rsidRPr="00AC7261" w:rsidRDefault="00AC7261" w:rsidP="00AC7261">
          <w:pPr>
            <w:rPr>
              <w:rFonts w:eastAsiaTheme="minorEastAsia"/>
              <w:noProof/>
              <w:lang w:eastAsia="zh-TW"/>
            </w:rPr>
          </w:pPr>
        </w:p>
        <w:p w14:paraId="28B7B009" w14:textId="41727034" w:rsidR="00020A1E" w:rsidRPr="00020A1E" w:rsidRDefault="00020A1E">
          <w:pPr>
            <w:pStyle w:val="Kazalovsebine1"/>
            <w:tabs>
              <w:tab w:val="left" w:pos="400"/>
              <w:tab w:val="right" w:leader="dot" w:pos="9060"/>
            </w:tabs>
            <w:rPr>
              <w:rFonts w:asciiTheme="majorHAnsi" w:eastAsiaTheme="minorEastAsia" w:hAnsiTheme="majorHAnsi" w:cstheme="majorHAnsi"/>
              <w:b w:val="0"/>
              <w:bCs w:val="0"/>
              <w:caps w:val="0"/>
              <w:noProof/>
              <w:kern w:val="2"/>
              <w:sz w:val="24"/>
              <w:szCs w:val="24"/>
              <w:lang w:eastAsia="sl-SI"/>
              <w14:ligatures w14:val="standardContextual"/>
            </w:rPr>
          </w:pPr>
          <w:hyperlink w:anchor="_Toc208746039" w:history="1">
            <w:r w:rsidRPr="00020A1E">
              <w:rPr>
                <w:rStyle w:val="Hiperpovezava"/>
                <w:rFonts w:asciiTheme="majorHAnsi" w:hAnsiTheme="majorHAnsi" w:cstheme="majorHAnsi"/>
                <w:noProof/>
              </w:rPr>
              <w:t>1</w:t>
            </w:r>
            <w:r w:rsidRPr="00020A1E">
              <w:rPr>
                <w:rFonts w:asciiTheme="majorHAnsi" w:eastAsiaTheme="minorEastAsia" w:hAnsiTheme="majorHAnsi" w:cstheme="majorHAnsi"/>
                <w:b w:val="0"/>
                <w:bCs w:val="0"/>
                <w:caps w:val="0"/>
                <w:noProof/>
                <w:kern w:val="2"/>
                <w:sz w:val="24"/>
                <w:szCs w:val="24"/>
                <w:lang w:eastAsia="sl-SI"/>
                <w14:ligatures w14:val="standardContextual"/>
              </w:rPr>
              <w:tab/>
            </w:r>
            <w:r w:rsidRPr="00020A1E">
              <w:rPr>
                <w:rStyle w:val="Hiperpovezava"/>
                <w:rFonts w:asciiTheme="majorHAnsi" w:hAnsiTheme="majorHAnsi" w:cstheme="majorHAnsi"/>
                <w:noProof/>
              </w:rPr>
              <w:t>UVODNO POJASNILO</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_Toc208746039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7</w:t>
            </w:r>
            <w:r w:rsidRPr="00020A1E">
              <w:rPr>
                <w:rFonts w:asciiTheme="majorHAnsi" w:hAnsiTheme="majorHAnsi" w:cstheme="majorHAnsi"/>
                <w:noProof/>
                <w:webHidden/>
              </w:rPr>
              <w:fldChar w:fldCharType="end"/>
            </w:r>
          </w:hyperlink>
        </w:p>
        <w:p w14:paraId="29E91327" w14:textId="07686496"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40" w:history="1">
            <w:r w:rsidRPr="00020A1E">
              <w:rPr>
                <w:rStyle w:val="Hiperpovezava"/>
                <w:rFonts w:asciiTheme="majorHAnsi" w:eastAsiaTheme="majorEastAsia" w:hAnsiTheme="majorHAnsi" w:cstheme="majorHAnsi"/>
                <w:noProof/>
              </w:rPr>
              <w:t>1.1</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Opredelitev naročnika, investitorja in upravljavca</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_Toc208746040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7</w:t>
            </w:r>
            <w:r w:rsidRPr="00020A1E">
              <w:rPr>
                <w:rFonts w:asciiTheme="majorHAnsi" w:hAnsiTheme="majorHAnsi" w:cstheme="majorHAnsi"/>
                <w:noProof/>
                <w:webHidden/>
              </w:rPr>
              <w:fldChar w:fldCharType="end"/>
            </w:r>
          </w:hyperlink>
        </w:p>
        <w:p w14:paraId="6D907663" w14:textId="45884BE0"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41" w:history="1">
            <w:r w:rsidRPr="00020A1E">
              <w:rPr>
                <w:rStyle w:val="Hiperpovezava"/>
                <w:rFonts w:asciiTheme="majorHAnsi" w:eastAsiaTheme="majorEastAsia" w:hAnsiTheme="majorHAnsi" w:cstheme="majorHAnsi"/>
                <w:noProof/>
              </w:rPr>
              <w:t>1.2</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Predstavitev izdelovalca investicijske dokumentacije</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_Toc208746041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10</w:t>
            </w:r>
            <w:r w:rsidRPr="00020A1E">
              <w:rPr>
                <w:rFonts w:asciiTheme="majorHAnsi" w:hAnsiTheme="majorHAnsi" w:cstheme="majorHAnsi"/>
                <w:noProof/>
                <w:webHidden/>
              </w:rPr>
              <w:fldChar w:fldCharType="end"/>
            </w:r>
          </w:hyperlink>
        </w:p>
        <w:p w14:paraId="5A1AAF25" w14:textId="087BE584"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42" w:history="1">
            <w:r w:rsidRPr="00020A1E">
              <w:rPr>
                <w:rStyle w:val="Hiperpovezava"/>
                <w:rFonts w:asciiTheme="majorHAnsi" w:eastAsiaTheme="majorEastAsia" w:hAnsiTheme="majorHAnsi" w:cstheme="majorHAnsi"/>
                <w:noProof/>
              </w:rPr>
              <w:t>1.3</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Namen in cilj investicijskega projekta</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_Toc208746042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10</w:t>
            </w:r>
            <w:r w:rsidRPr="00020A1E">
              <w:rPr>
                <w:rFonts w:asciiTheme="majorHAnsi" w:hAnsiTheme="majorHAnsi" w:cstheme="majorHAnsi"/>
                <w:noProof/>
                <w:webHidden/>
              </w:rPr>
              <w:fldChar w:fldCharType="end"/>
            </w:r>
          </w:hyperlink>
        </w:p>
        <w:p w14:paraId="4CBE0FF5" w14:textId="5A792627" w:rsidR="00020A1E" w:rsidRPr="00020A1E" w:rsidRDefault="00020A1E">
          <w:pPr>
            <w:pStyle w:val="Kazalovsebine1"/>
            <w:tabs>
              <w:tab w:val="left" w:pos="400"/>
              <w:tab w:val="right" w:leader="dot" w:pos="9060"/>
            </w:tabs>
            <w:rPr>
              <w:rFonts w:asciiTheme="majorHAnsi" w:eastAsiaTheme="minorEastAsia" w:hAnsiTheme="majorHAnsi" w:cstheme="majorHAnsi"/>
              <w:b w:val="0"/>
              <w:bCs w:val="0"/>
              <w:caps w:val="0"/>
              <w:noProof/>
              <w:kern w:val="2"/>
              <w:sz w:val="24"/>
              <w:szCs w:val="24"/>
              <w:lang w:eastAsia="sl-SI"/>
              <w14:ligatures w14:val="standardContextual"/>
            </w:rPr>
          </w:pPr>
          <w:hyperlink w:anchor="_Toc208746043" w:history="1">
            <w:r w:rsidRPr="00020A1E">
              <w:rPr>
                <w:rStyle w:val="Hiperpovezava"/>
                <w:rFonts w:asciiTheme="majorHAnsi" w:hAnsiTheme="majorHAnsi" w:cstheme="majorHAnsi"/>
                <w:noProof/>
              </w:rPr>
              <w:t>2</w:t>
            </w:r>
            <w:r w:rsidRPr="00020A1E">
              <w:rPr>
                <w:rFonts w:asciiTheme="majorHAnsi" w:eastAsiaTheme="minorEastAsia" w:hAnsiTheme="majorHAnsi" w:cstheme="majorHAnsi"/>
                <w:b w:val="0"/>
                <w:bCs w:val="0"/>
                <w:caps w:val="0"/>
                <w:noProof/>
                <w:kern w:val="2"/>
                <w:sz w:val="24"/>
                <w:szCs w:val="24"/>
                <w:lang w:eastAsia="sl-SI"/>
                <w14:ligatures w14:val="standardContextual"/>
              </w:rPr>
              <w:tab/>
            </w:r>
            <w:r w:rsidRPr="00020A1E">
              <w:rPr>
                <w:rStyle w:val="Hiperpovezava"/>
                <w:rFonts w:asciiTheme="majorHAnsi" w:hAnsiTheme="majorHAnsi" w:cstheme="majorHAnsi"/>
                <w:noProof/>
              </w:rPr>
              <w:t>UVODNO POJASNILO S POVZETKOM DOKUMENTA IDENTIFIKACIJE INVESTICIJSKEGA PROJEKTA</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_Toc208746043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12</w:t>
            </w:r>
            <w:r w:rsidRPr="00020A1E">
              <w:rPr>
                <w:rFonts w:asciiTheme="majorHAnsi" w:hAnsiTheme="majorHAnsi" w:cstheme="majorHAnsi"/>
                <w:noProof/>
                <w:webHidden/>
              </w:rPr>
              <w:fldChar w:fldCharType="end"/>
            </w:r>
          </w:hyperlink>
        </w:p>
        <w:p w14:paraId="32770AF6" w14:textId="21401276"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44" w:history="1">
            <w:r w:rsidRPr="00020A1E">
              <w:rPr>
                <w:rStyle w:val="Hiperpovezava"/>
                <w:rFonts w:asciiTheme="majorHAnsi" w:eastAsiaTheme="majorEastAsia" w:hAnsiTheme="majorHAnsi" w:cstheme="majorHAnsi"/>
                <w:noProof/>
              </w:rPr>
              <w:t>2.1</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Osnovni podatki o naročniku in investitorju</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_Toc208746044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16</w:t>
            </w:r>
            <w:r w:rsidRPr="00020A1E">
              <w:rPr>
                <w:rFonts w:asciiTheme="majorHAnsi" w:hAnsiTheme="majorHAnsi" w:cstheme="majorHAnsi"/>
                <w:noProof/>
                <w:webHidden/>
              </w:rPr>
              <w:fldChar w:fldCharType="end"/>
            </w:r>
          </w:hyperlink>
        </w:p>
        <w:p w14:paraId="1BEC5ADB" w14:textId="3CA69CA3"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45" w:history="1">
            <w:r w:rsidRPr="00020A1E">
              <w:rPr>
                <w:rStyle w:val="Hiperpovezava"/>
                <w:rFonts w:asciiTheme="majorHAnsi" w:eastAsiaTheme="majorEastAsia" w:hAnsiTheme="majorHAnsi" w:cstheme="majorHAnsi"/>
                <w:noProof/>
              </w:rPr>
              <w:t>2.2</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Osnovni podatki o izdelovalcu investicijske dokumentacije</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_Toc208746045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16</w:t>
            </w:r>
            <w:r w:rsidRPr="00020A1E">
              <w:rPr>
                <w:rFonts w:asciiTheme="majorHAnsi" w:hAnsiTheme="majorHAnsi" w:cstheme="majorHAnsi"/>
                <w:noProof/>
                <w:webHidden/>
              </w:rPr>
              <w:fldChar w:fldCharType="end"/>
            </w:r>
          </w:hyperlink>
        </w:p>
        <w:p w14:paraId="55665514" w14:textId="4A96FB18"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46" w:history="1">
            <w:r w:rsidRPr="00020A1E">
              <w:rPr>
                <w:rStyle w:val="Hiperpovezava"/>
                <w:rFonts w:asciiTheme="majorHAnsi" w:eastAsiaTheme="majorEastAsia" w:hAnsiTheme="majorHAnsi" w:cstheme="majorHAnsi"/>
                <w:noProof/>
              </w:rPr>
              <w:t>2.3</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Osnovni podatki o strokovnih delavcih oz. službah, odgovornih za pripravo in nadzor nad pripravo ustrezne investicijske, projektne in druge dokumentacije</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_Toc208746046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16</w:t>
            </w:r>
            <w:r w:rsidRPr="00020A1E">
              <w:rPr>
                <w:rFonts w:asciiTheme="majorHAnsi" w:hAnsiTheme="majorHAnsi" w:cstheme="majorHAnsi"/>
                <w:noProof/>
                <w:webHidden/>
              </w:rPr>
              <w:fldChar w:fldCharType="end"/>
            </w:r>
          </w:hyperlink>
        </w:p>
        <w:p w14:paraId="51DAD215" w14:textId="433A7967"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47" w:history="1">
            <w:r w:rsidRPr="00020A1E">
              <w:rPr>
                <w:rStyle w:val="Hiperpovezava"/>
                <w:rFonts w:asciiTheme="majorHAnsi" w:eastAsiaTheme="majorEastAsia" w:hAnsiTheme="majorHAnsi" w:cstheme="majorHAnsi"/>
                <w:noProof/>
              </w:rPr>
              <w:t>2.4</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Namen in cilj investicijskega projekta</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_Toc208746047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17</w:t>
            </w:r>
            <w:r w:rsidRPr="00020A1E">
              <w:rPr>
                <w:rFonts w:asciiTheme="majorHAnsi" w:hAnsiTheme="majorHAnsi" w:cstheme="majorHAnsi"/>
                <w:noProof/>
                <w:webHidden/>
              </w:rPr>
              <w:fldChar w:fldCharType="end"/>
            </w:r>
          </w:hyperlink>
        </w:p>
        <w:p w14:paraId="52BA4618" w14:textId="48EF87C1" w:rsidR="00020A1E" w:rsidRPr="00020A1E" w:rsidRDefault="00020A1E">
          <w:pPr>
            <w:pStyle w:val="Kazalovsebine1"/>
            <w:tabs>
              <w:tab w:val="left" w:pos="400"/>
              <w:tab w:val="right" w:leader="dot" w:pos="9060"/>
            </w:tabs>
            <w:rPr>
              <w:rFonts w:asciiTheme="majorHAnsi" w:eastAsiaTheme="minorEastAsia" w:hAnsiTheme="majorHAnsi" w:cstheme="majorHAnsi"/>
              <w:b w:val="0"/>
              <w:bCs w:val="0"/>
              <w:caps w:val="0"/>
              <w:noProof/>
              <w:kern w:val="2"/>
              <w:sz w:val="24"/>
              <w:szCs w:val="24"/>
              <w:lang w:eastAsia="sl-SI"/>
              <w14:ligatures w14:val="standardContextual"/>
            </w:rPr>
          </w:pPr>
          <w:hyperlink w:anchor="_Toc208746048" w:history="1">
            <w:r w:rsidRPr="00020A1E">
              <w:rPr>
                <w:rStyle w:val="Hiperpovezava"/>
                <w:rFonts w:asciiTheme="majorHAnsi" w:hAnsiTheme="majorHAnsi" w:cstheme="majorHAnsi"/>
                <w:noProof/>
              </w:rPr>
              <w:t>3</w:t>
            </w:r>
            <w:r w:rsidRPr="00020A1E">
              <w:rPr>
                <w:rFonts w:asciiTheme="majorHAnsi" w:eastAsiaTheme="minorEastAsia" w:hAnsiTheme="majorHAnsi" w:cstheme="majorHAnsi"/>
                <w:b w:val="0"/>
                <w:bCs w:val="0"/>
                <w:caps w:val="0"/>
                <w:noProof/>
                <w:kern w:val="2"/>
                <w:sz w:val="24"/>
                <w:szCs w:val="24"/>
                <w:lang w:eastAsia="sl-SI"/>
                <w14:ligatures w14:val="standardContextual"/>
              </w:rPr>
              <w:tab/>
            </w:r>
            <w:r w:rsidRPr="00020A1E">
              <w:rPr>
                <w:rStyle w:val="Hiperpovezava"/>
                <w:rFonts w:asciiTheme="majorHAnsi" w:hAnsiTheme="majorHAnsi" w:cstheme="majorHAnsi"/>
                <w:noProof/>
              </w:rPr>
              <w:t>ANALIZA STANJA Z OPISOM RAZLOGOV ZA INVESTICIJSKO NAMERO</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_Toc208746048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19</w:t>
            </w:r>
            <w:r w:rsidRPr="00020A1E">
              <w:rPr>
                <w:rFonts w:asciiTheme="majorHAnsi" w:hAnsiTheme="majorHAnsi" w:cstheme="majorHAnsi"/>
                <w:noProof/>
                <w:webHidden/>
              </w:rPr>
              <w:fldChar w:fldCharType="end"/>
            </w:r>
          </w:hyperlink>
        </w:p>
        <w:p w14:paraId="4F1FF816" w14:textId="3933DCFA"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49" w:history="1">
            <w:r w:rsidRPr="00020A1E">
              <w:rPr>
                <w:rStyle w:val="Hiperpovezava"/>
                <w:rFonts w:asciiTheme="majorHAnsi" w:eastAsiaTheme="majorEastAsia" w:hAnsiTheme="majorHAnsi" w:cstheme="majorHAnsi"/>
                <w:noProof/>
              </w:rPr>
              <w:t>3.1</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Osnovni podatki o občini Ig</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_Toc208746049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19</w:t>
            </w:r>
            <w:r w:rsidRPr="00020A1E">
              <w:rPr>
                <w:rFonts w:asciiTheme="majorHAnsi" w:hAnsiTheme="majorHAnsi" w:cstheme="majorHAnsi"/>
                <w:noProof/>
                <w:webHidden/>
              </w:rPr>
              <w:fldChar w:fldCharType="end"/>
            </w:r>
          </w:hyperlink>
        </w:p>
        <w:p w14:paraId="187D3704" w14:textId="63FC66C0"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50" w:history="1">
            <w:r w:rsidRPr="00020A1E">
              <w:rPr>
                <w:rStyle w:val="Hiperpovezava"/>
                <w:rFonts w:asciiTheme="majorHAnsi" w:eastAsiaTheme="majorEastAsia" w:hAnsiTheme="majorHAnsi" w:cstheme="majorHAnsi"/>
                <w:noProof/>
              </w:rPr>
              <w:t>3.2</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Obstoječe stanje in razlogi za investicijsko namero</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_Toc208746050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20</w:t>
            </w:r>
            <w:r w:rsidRPr="00020A1E">
              <w:rPr>
                <w:rFonts w:asciiTheme="majorHAnsi" w:hAnsiTheme="majorHAnsi" w:cstheme="majorHAnsi"/>
                <w:noProof/>
                <w:webHidden/>
              </w:rPr>
              <w:fldChar w:fldCharType="end"/>
            </w:r>
          </w:hyperlink>
        </w:p>
        <w:p w14:paraId="16B451D2" w14:textId="4E287403" w:rsidR="00020A1E" w:rsidRPr="00020A1E" w:rsidRDefault="00020A1E">
          <w:pPr>
            <w:pStyle w:val="Kazalovsebine1"/>
            <w:tabs>
              <w:tab w:val="left" w:pos="400"/>
              <w:tab w:val="right" w:leader="dot" w:pos="9060"/>
            </w:tabs>
            <w:rPr>
              <w:rFonts w:asciiTheme="majorHAnsi" w:eastAsiaTheme="minorEastAsia" w:hAnsiTheme="majorHAnsi" w:cstheme="majorHAnsi"/>
              <w:b w:val="0"/>
              <w:bCs w:val="0"/>
              <w:caps w:val="0"/>
              <w:noProof/>
              <w:kern w:val="2"/>
              <w:sz w:val="24"/>
              <w:szCs w:val="24"/>
              <w:lang w:eastAsia="sl-SI"/>
              <w14:ligatures w14:val="standardContextual"/>
            </w:rPr>
          </w:pPr>
          <w:hyperlink w:anchor="_Toc208746051" w:history="1">
            <w:r w:rsidRPr="00020A1E">
              <w:rPr>
                <w:rStyle w:val="Hiperpovezava"/>
                <w:rFonts w:asciiTheme="majorHAnsi" w:hAnsiTheme="majorHAnsi" w:cstheme="majorHAnsi"/>
                <w:noProof/>
              </w:rPr>
              <w:t>4</w:t>
            </w:r>
            <w:r w:rsidRPr="00020A1E">
              <w:rPr>
                <w:rFonts w:asciiTheme="majorHAnsi" w:eastAsiaTheme="minorEastAsia" w:hAnsiTheme="majorHAnsi" w:cstheme="majorHAnsi"/>
                <w:b w:val="0"/>
                <w:bCs w:val="0"/>
                <w:caps w:val="0"/>
                <w:noProof/>
                <w:kern w:val="2"/>
                <w:sz w:val="24"/>
                <w:szCs w:val="24"/>
                <w:lang w:eastAsia="sl-SI"/>
                <w14:ligatures w14:val="standardContextual"/>
              </w:rPr>
              <w:tab/>
            </w:r>
            <w:r w:rsidRPr="00020A1E">
              <w:rPr>
                <w:rStyle w:val="Hiperpovezava"/>
                <w:rFonts w:asciiTheme="majorHAnsi" w:hAnsiTheme="majorHAnsi" w:cstheme="majorHAnsi"/>
                <w:noProof/>
              </w:rPr>
              <w:t>OPREDELITEV RAZVOJNIH MOŽNOSTI IN CILJEV INVESTICIJE TER PREVERITEV USKLAJENOSTI Z RAZVOJNIMI STRATEGIJAMI IN POLITIKAMI</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_Toc208746051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23</w:t>
            </w:r>
            <w:r w:rsidRPr="00020A1E">
              <w:rPr>
                <w:rFonts w:asciiTheme="majorHAnsi" w:hAnsiTheme="majorHAnsi" w:cstheme="majorHAnsi"/>
                <w:noProof/>
                <w:webHidden/>
              </w:rPr>
              <w:fldChar w:fldCharType="end"/>
            </w:r>
          </w:hyperlink>
        </w:p>
        <w:p w14:paraId="1EB3B610" w14:textId="68D2143A"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52" w:history="1">
            <w:r w:rsidRPr="00020A1E">
              <w:rPr>
                <w:rStyle w:val="Hiperpovezava"/>
                <w:rFonts w:asciiTheme="majorHAnsi" w:eastAsiaTheme="majorEastAsia" w:hAnsiTheme="majorHAnsi" w:cstheme="majorHAnsi"/>
                <w:noProof/>
              </w:rPr>
              <w:t>4.1</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Usklajenost investicije z razvojnimi strategijami in politikami</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_Toc208746052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23</w:t>
            </w:r>
            <w:r w:rsidRPr="00020A1E">
              <w:rPr>
                <w:rFonts w:asciiTheme="majorHAnsi" w:hAnsiTheme="majorHAnsi" w:cstheme="majorHAnsi"/>
                <w:noProof/>
                <w:webHidden/>
              </w:rPr>
              <w:fldChar w:fldCharType="end"/>
            </w:r>
          </w:hyperlink>
        </w:p>
        <w:p w14:paraId="6F5C564E" w14:textId="13C682E4"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53" w:history="1">
            <w:r w:rsidRPr="00020A1E">
              <w:rPr>
                <w:rStyle w:val="Hiperpovezava"/>
                <w:rFonts w:asciiTheme="majorHAnsi" w:eastAsiaTheme="majorEastAsia" w:hAnsiTheme="majorHAnsi" w:cstheme="majorHAnsi"/>
                <w:noProof/>
              </w:rPr>
              <w:t>4.1.1</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Strategija razvoja Slovenije 2030</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_Toc208746053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23</w:t>
            </w:r>
            <w:r w:rsidRPr="00020A1E">
              <w:rPr>
                <w:rFonts w:asciiTheme="majorHAnsi" w:hAnsiTheme="majorHAnsi" w:cstheme="majorHAnsi"/>
                <w:noProof/>
                <w:webHidden/>
              </w:rPr>
              <w:fldChar w:fldCharType="end"/>
            </w:r>
          </w:hyperlink>
        </w:p>
        <w:p w14:paraId="4467EE04" w14:textId="04D30A75"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54" w:history="1">
            <w:r w:rsidRPr="00020A1E">
              <w:rPr>
                <w:rStyle w:val="Hiperpovezava"/>
                <w:rFonts w:asciiTheme="majorHAnsi" w:eastAsiaTheme="majorEastAsia" w:hAnsiTheme="majorHAnsi" w:cstheme="majorHAnsi"/>
                <w:noProof/>
              </w:rPr>
              <w:t>4.1.2</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Strategija prostorskega razvoja Slovenije 2050</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_Toc208746054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24</w:t>
            </w:r>
            <w:r w:rsidRPr="00020A1E">
              <w:rPr>
                <w:rFonts w:asciiTheme="majorHAnsi" w:hAnsiTheme="majorHAnsi" w:cstheme="majorHAnsi"/>
                <w:noProof/>
                <w:webHidden/>
              </w:rPr>
              <w:fldChar w:fldCharType="end"/>
            </w:r>
          </w:hyperlink>
        </w:p>
        <w:p w14:paraId="6222D6B5" w14:textId="6D04E494"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55" w:history="1">
            <w:r w:rsidRPr="00020A1E">
              <w:rPr>
                <w:rStyle w:val="Hiperpovezava"/>
                <w:rFonts w:asciiTheme="majorHAnsi" w:eastAsiaTheme="majorEastAsia" w:hAnsiTheme="majorHAnsi" w:cstheme="majorHAnsi"/>
                <w:noProof/>
              </w:rPr>
              <w:t>4.1.3</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Program Evropske kohezijske politike v obdobju 2021-2027 (PEKP 21-27)</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_Toc208746055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25</w:t>
            </w:r>
            <w:r w:rsidRPr="00020A1E">
              <w:rPr>
                <w:rFonts w:asciiTheme="majorHAnsi" w:hAnsiTheme="majorHAnsi" w:cstheme="majorHAnsi"/>
                <w:noProof/>
                <w:webHidden/>
              </w:rPr>
              <w:fldChar w:fldCharType="end"/>
            </w:r>
          </w:hyperlink>
        </w:p>
        <w:p w14:paraId="6D93D3FD" w14:textId="012B3ECC"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56" w:history="1">
            <w:r w:rsidRPr="00020A1E">
              <w:rPr>
                <w:rStyle w:val="Hiperpovezava"/>
                <w:rFonts w:asciiTheme="majorHAnsi" w:eastAsiaTheme="majorEastAsia" w:hAnsiTheme="majorHAnsi" w:cstheme="majorHAnsi"/>
                <w:noProof/>
              </w:rPr>
              <w:t>4.1.4</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Regionalni razvojni program Ljubljanske urbane regije 2021-2027 (RRP LUR)</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_Toc208746056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27</w:t>
            </w:r>
            <w:r w:rsidRPr="00020A1E">
              <w:rPr>
                <w:rFonts w:asciiTheme="majorHAnsi" w:hAnsiTheme="majorHAnsi" w:cstheme="majorHAnsi"/>
                <w:noProof/>
                <w:webHidden/>
              </w:rPr>
              <w:fldChar w:fldCharType="end"/>
            </w:r>
          </w:hyperlink>
        </w:p>
        <w:p w14:paraId="5B3882E0" w14:textId="1697D870"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57" w:history="1">
            <w:r w:rsidRPr="00020A1E">
              <w:rPr>
                <w:rStyle w:val="Hiperpovezava"/>
                <w:rFonts w:asciiTheme="majorHAnsi" w:eastAsiaTheme="majorEastAsia" w:hAnsiTheme="majorHAnsi" w:cstheme="majorHAnsi"/>
                <w:noProof/>
              </w:rPr>
              <w:t>4.1.5</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Občinska celostna prometna strategija občine Ig</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_Toc208746057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27</w:t>
            </w:r>
            <w:r w:rsidRPr="00020A1E">
              <w:rPr>
                <w:rFonts w:asciiTheme="majorHAnsi" w:hAnsiTheme="majorHAnsi" w:cstheme="majorHAnsi"/>
                <w:noProof/>
                <w:webHidden/>
              </w:rPr>
              <w:fldChar w:fldCharType="end"/>
            </w:r>
          </w:hyperlink>
        </w:p>
        <w:p w14:paraId="2201AFDB" w14:textId="348E6F3E"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58" w:history="1">
            <w:r w:rsidRPr="00020A1E">
              <w:rPr>
                <w:rStyle w:val="Hiperpovezava"/>
                <w:rFonts w:asciiTheme="majorHAnsi" w:eastAsiaTheme="majorEastAsia" w:hAnsiTheme="majorHAnsi" w:cstheme="majorHAnsi"/>
                <w:noProof/>
              </w:rPr>
              <w:t>4.2</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Spisek strokovnih podlag</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_Toc208746058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28</w:t>
            </w:r>
            <w:r w:rsidRPr="00020A1E">
              <w:rPr>
                <w:rFonts w:asciiTheme="majorHAnsi" w:hAnsiTheme="majorHAnsi" w:cstheme="majorHAnsi"/>
                <w:noProof/>
                <w:webHidden/>
              </w:rPr>
              <w:fldChar w:fldCharType="end"/>
            </w:r>
          </w:hyperlink>
        </w:p>
        <w:p w14:paraId="35C42E4A" w14:textId="78B9D73C" w:rsidR="00020A1E" w:rsidRPr="00020A1E" w:rsidRDefault="00020A1E">
          <w:pPr>
            <w:pStyle w:val="Kazalovsebine1"/>
            <w:tabs>
              <w:tab w:val="left" w:pos="400"/>
              <w:tab w:val="right" w:leader="dot" w:pos="9060"/>
            </w:tabs>
            <w:rPr>
              <w:rFonts w:asciiTheme="majorHAnsi" w:eastAsiaTheme="minorEastAsia" w:hAnsiTheme="majorHAnsi" w:cstheme="majorHAnsi"/>
              <w:b w:val="0"/>
              <w:bCs w:val="0"/>
              <w:caps w:val="0"/>
              <w:noProof/>
              <w:kern w:val="2"/>
              <w:sz w:val="24"/>
              <w:szCs w:val="24"/>
              <w:lang w:eastAsia="sl-SI"/>
              <w14:ligatures w14:val="standardContextual"/>
            </w:rPr>
          </w:pPr>
          <w:hyperlink w:anchor="_Toc208746059" w:history="1">
            <w:r w:rsidRPr="00020A1E">
              <w:rPr>
                <w:rStyle w:val="Hiperpovezava"/>
                <w:rFonts w:asciiTheme="majorHAnsi" w:hAnsiTheme="majorHAnsi" w:cstheme="majorHAnsi"/>
                <w:noProof/>
              </w:rPr>
              <w:t>5</w:t>
            </w:r>
            <w:r w:rsidRPr="00020A1E">
              <w:rPr>
                <w:rFonts w:asciiTheme="majorHAnsi" w:eastAsiaTheme="minorEastAsia" w:hAnsiTheme="majorHAnsi" w:cstheme="majorHAnsi"/>
                <w:b w:val="0"/>
                <w:bCs w:val="0"/>
                <w:caps w:val="0"/>
                <w:noProof/>
                <w:kern w:val="2"/>
                <w:sz w:val="24"/>
                <w:szCs w:val="24"/>
                <w:lang w:eastAsia="sl-SI"/>
                <w14:ligatures w14:val="standardContextual"/>
              </w:rPr>
              <w:tab/>
            </w:r>
            <w:r w:rsidRPr="00020A1E">
              <w:rPr>
                <w:rStyle w:val="Hiperpovezava"/>
                <w:rFonts w:asciiTheme="majorHAnsi" w:hAnsiTheme="majorHAnsi" w:cstheme="majorHAnsi"/>
                <w:noProof/>
              </w:rPr>
              <w:t>PREDSTAVITEV VARIANT »Z« INVESTICIJO PREDSTAVLJENIH V PRIMERJAVI Z ALTERNATIVO »BREZ« INVESTICIJE</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_Toc208746059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29</w:t>
            </w:r>
            <w:r w:rsidRPr="00020A1E">
              <w:rPr>
                <w:rFonts w:asciiTheme="majorHAnsi" w:hAnsiTheme="majorHAnsi" w:cstheme="majorHAnsi"/>
                <w:noProof/>
                <w:webHidden/>
              </w:rPr>
              <w:fldChar w:fldCharType="end"/>
            </w:r>
          </w:hyperlink>
        </w:p>
        <w:p w14:paraId="42309C88" w14:textId="3E4BBB04"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60" w:history="1">
            <w:r w:rsidRPr="00020A1E">
              <w:rPr>
                <w:rStyle w:val="Hiperpovezava"/>
                <w:rFonts w:asciiTheme="majorHAnsi" w:eastAsiaTheme="majorEastAsia" w:hAnsiTheme="majorHAnsi" w:cstheme="majorHAnsi"/>
                <w:noProof/>
              </w:rPr>
              <w:t>5.1</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Varianta »0«: minimalna varianta ali varianta brez investicije (obstoječe stanje),</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_Toc208746060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29</w:t>
            </w:r>
            <w:r w:rsidRPr="00020A1E">
              <w:rPr>
                <w:rFonts w:asciiTheme="majorHAnsi" w:hAnsiTheme="majorHAnsi" w:cstheme="majorHAnsi"/>
                <w:noProof/>
                <w:webHidden/>
              </w:rPr>
              <w:fldChar w:fldCharType="end"/>
            </w:r>
          </w:hyperlink>
        </w:p>
        <w:p w14:paraId="5DF1EA77" w14:textId="3050D86E"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61" w:history="1">
            <w:r w:rsidRPr="00020A1E">
              <w:rPr>
                <w:rStyle w:val="Hiperpovezava"/>
                <w:rFonts w:asciiTheme="majorHAnsi" w:eastAsiaTheme="majorEastAsia" w:hAnsiTheme="majorHAnsi" w:cstheme="majorHAnsi"/>
                <w:noProof/>
              </w:rPr>
              <w:t>5.2</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Varianta »1«: izvedba projekta</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_Toc208746061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30</w:t>
            </w:r>
            <w:r w:rsidRPr="00020A1E">
              <w:rPr>
                <w:rFonts w:asciiTheme="majorHAnsi" w:hAnsiTheme="majorHAnsi" w:cstheme="majorHAnsi"/>
                <w:noProof/>
                <w:webHidden/>
              </w:rPr>
              <w:fldChar w:fldCharType="end"/>
            </w:r>
          </w:hyperlink>
        </w:p>
        <w:p w14:paraId="24BCC800" w14:textId="3421AB00"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62" w:history="1">
            <w:r w:rsidRPr="00020A1E">
              <w:rPr>
                <w:rStyle w:val="Hiperpovezava"/>
                <w:rFonts w:asciiTheme="majorHAnsi" w:eastAsiaTheme="majorEastAsia" w:hAnsiTheme="majorHAnsi" w:cstheme="majorHAnsi"/>
                <w:noProof/>
              </w:rPr>
              <w:t>5.3</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Izbor optimalne variante</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_Toc208746062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31</w:t>
            </w:r>
            <w:r w:rsidRPr="00020A1E">
              <w:rPr>
                <w:rFonts w:asciiTheme="majorHAnsi" w:hAnsiTheme="majorHAnsi" w:cstheme="majorHAnsi"/>
                <w:noProof/>
                <w:webHidden/>
              </w:rPr>
              <w:fldChar w:fldCharType="end"/>
            </w:r>
          </w:hyperlink>
        </w:p>
        <w:p w14:paraId="795169A2" w14:textId="3E79B373"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63" w:history="1">
            <w:r w:rsidRPr="00020A1E">
              <w:rPr>
                <w:rStyle w:val="Hiperpovezava"/>
                <w:rFonts w:asciiTheme="majorHAnsi" w:eastAsiaTheme="majorEastAsia" w:hAnsiTheme="majorHAnsi" w:cstheme="majorHAnsi"/>
                <w:noProof/>
              </w:rPr>
              <w:t>5.4</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Opis optimalne variante</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_Toc208746063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32</w:t>
            </w:r>
            <w:r w:rsidRPr="00020A1E">
              <w:rPr>
                <w:rFonts w:asciiTheme="majorHAnsi" w:hAnsiTheme="majorHAnsi" w:cstheme="majorHAnsi"/>
                <w:noProof/>
                <w:webHidden/>
              </w:rPr>
              <w:fldChar w:fldCharType="end"/>
            </w:r>
          </w:hyperlink>
        </w:p>
        <w:p w14:paraId="434E708D" w14:textId="4F4618A8" w:rsidR="00020A1E" w:rsidRPr="00020A1E" w:rsidRDefault="00020A1E">
          <w:pPr>
            <w:pStyle w:val="Kazalovsebine1"/>
            <w:tabs>
              <w:tab w:val="left" w:pos="400"/>
              <w:tab w:val="right" w:leader="dot" w:pos="9060"/>
            </w:tabs>
            <w:rPr>
              <w:rFonts w:asciiTheme="majorHAnsi" w:eastAsiaTheme="minorEastAsia" w:hAnsiTheme="majorHAnsi" w:cstheme="majorHAnsi"/>
              <w:b w:val="0"/>
              <w:bCs w:val="0"/>
              <w:caps w:val="0"/>
              <w:noProof/>
              <w:kern w:val="2"/>
              <w:sz w:val="24"/>
              <w:szCs w:val="24"/>
              <w:lang w:eastAsia="sl-SI"/>
              <w14:ligatures w14:val="standardContextual"/>
            </w:rPr>
          </w:pPr>
          <w:hyperlink w:anchor="_Toc208746064" w:history="1">
            <w:r w:rsidRPr="00020A1E">
              <w:rPr>
                <w:rStyle w:val="Hiperpovezava"/>
                <w:rFonts w:asciiTheme="majorHAnsi" w:hAnsiTheme="majorHAnsi" w:cstheme="majorHAnsi"/>
                <w:noProof/>
              </w:rPr>
              <w:t>6</w:t>
            </w:r>
            <w:r w:rsidRPr="00020A1E">
              <w:rPr>
                <w:rFonts w:asciiTheme="majorHAnsi" w:eastAsiaTheme="minorEastAsia" w:hAnsiTheme="majorHAnsi" w:cstheme="majorHAnsi"/>
                <w:b w:val="0"/>
                <w:bCs w:val="0"/>
                <w:caps w:val="0"/>
                <w:noProof/>
                <w:kern w:val="2"/>
                <w:sz w:val="24"/>
                <w:szCs w:val="24"/>
                <w:lang w:eastAsia="sl-SI"/>
                <w14:ligatures w14:val="standardContextual"/>
              </w:rPr>
              <w:tab/>
            </w:r>
            <w:r w:rsidRPr="00020A1E">
              <w:rPr>
                <w:rStyle w:val="Hiperpovezava"/>
                <w:rFonts w:asciiTheme="majorHAnsi" w:hAnsiTheme="majorHAnsi" w:cstheme="majorHAnsi"/>
                <w:noProof/>
              </w:rPr>
              <w:t>OPREDELITEV VRSTE INVESTICIJE, OCENA INVESTICIJSKIH STROŠKOV</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_Toc208746064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38</w:t>
            </w:r>
            <w:r w:rsidRPr="00020A1E">
              <w:rPr>
                <w:rFonts w:asciiTheme="majorHAnsi" w:hAnsiTheme="majorHAnsi" w:cstheme="majorHAnsi"/>
                <w:noProof/>
                <w:webHidden/>
              </w:rPr>
              <w:fldChar w:fldCharType="end"/>
            </w:r>
          </w:hyperlink>
        </w:p>
        <w:p w14:paraId="33409F13" w14:textId="3F088723"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65" w:history="1">
            <w:r w:rsidRPr="00020A1E">
              <w:rPr>
                <w:rStyle w:val="Hiperpovezava"/>
                <w:rFonts w:asciiTheme="majorHAnsi" w:eastAsiaTheme="majorEastAsia" w:hAnsiTheme="majorHAnsi" w:cstheme="majorHAnsi"/>
                <w:noProof/>
              </w:rPr>
              <w:t>6.1</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Opredelitev vrste projekta</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_Toc208746065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38</w:t>
            </w:r>
            <w:r w:rsidRPr="00020A1E">
              <w:rPr>
                <w:rFonts w:asciiTheme="majorHAnsi" w:hAnsiTheme="majorHAnsi" w:cstheme="majorHAnsi"/>
                <w:noProof/>
                <w:webHidden/>
              </w:rPr>
              <w:fldChar w:fldCharType="end"/>
            </w:r>
          </w:hyperlink>
        </w:p>
        <w:p w14:paraId="51236B2D" w14:textId="7D472303"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66" w:history="1">
            <w:r w:rsidRPr="00020A1E">
              <w:rPr>
                <w:rStyle w:val="Hiperpovezava"/>
                <w:rFonts w:asciiTheme="majorHAnsi" w:eastAsiaTheme="majorEastAsia" w:hAnsiTheme="majorHAnsi" w:cstheme="majorHAnsi"/>
                <w:noProof/>
              </w:rPr>
              <w:t>6.2</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Metodologija za določitev vrste in vsebine investicijske dokumentacije</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_Toc208746066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38</w:t>
            </w:r>
            <w:r w:rsidRPr="00020A1E">
              <w:rPr>
                <w:rFonts w:asciiTheme="majorHAnsi" w:hAnsiTheme="majorHAnsi" w:cstheme="majorHAnsi"/>
                <w:noProof/>
                <w:webHidden/>
              </w:rPr>
              <w:fldChar w:fldCharType="end"/>
            </w:r>
          </w:hyperlink>
        </w:p>
        <w:p w14:paraId="56D37DEE" w14:textId="429583F1"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67" w:history="1">
            <w:r w:rsidRPr="00020A1E">
              <w:rPr>
                <w:rStyle w:val="Hiperpovezava"/>
                <w:rFonts w:asciiTheme="majorHAnsi" w:eastAsiaTheme="majorEastAsia" w:hAnsiTheme="majorHAnsi" w:cstheme="majorHAnsi"/>
                <w:noProof/>
              </w:rPr>
              <w:t>6.3</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Navedba odgovornih oseb</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_Toc208746067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39</w:t>
            </w:r>
            <w:r w:rsidRPr="00020A1E">
              <w:rPr>
                <w:rFonts w:asciiTheme="majorHAnsi" w:hAnsiTheme="majorHAnsi" w:cstheme="majorHAnsi"/>
                <w:noProof/>
                <w:webHidden/>
              </w:rPr>
              <w:fldChar w:fldCharType="end"/>
            </w:r>
          </w:hyperlink>
        </w:p>
        <w:p w14:paraId="0A92F279" w14:textId="3EE375A8"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68" w:history="1">
            <w:r w:rsidRPr="00020A1E">
              <w:rPr>
                <w:rStyle w:val="Hiperpovezava"/>
                <w:rFonts w:asciiTheme="majorHAnsi" w:eastAsiaTheme="majorEastAsia" w:hAnsiTheme="majorHAnsi" w:cstheme="majorHAnsi"/>
                <w:noProof/>
              </w:rPr>
              <w:t>6.4</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Predvidena organizacija in izvedba projekta</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_Toc208746068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39</w:t>
            </w:r>
            <w:r w:rsidRPr="00020A1E">
              <w:rPr>
                <w:rFonts w:asciiTheme="majorHAnsi" w:hAnsiTheme="majorHAnsi" w:cstheme="majorHAnsi"/>
                <w:noProof/>
                <w:webHidden/>
              </w:rPr>
              <w:fldChar w:fldCharType="end"/>
            </w:r>
          </w:hyperlink>
        </w:p>
        <w:p w14:paraId="426CCBB9" w14:textId="7AEE68AB"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69" w:history="1">
            <w:r w:rsidRPr="00020A1E">
              <w:rPr>
                <w:rStyle w:val="Hiperpovezava"/>
                <w:rFonts w:asciiTheme="majorHAnsi" w:eastAsiaTheme="majorEastAsia" w:hAnsiTheme="majorHAnsi" w:cstheme="majorHAnsi"/>
                <w:noProof/>
              </w:rPr>
              <w:t>6.5</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Način in postopek izbire izvajalcev</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_Toc208746069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40</w:t>
            </w:r>
            <w:r w:rsidRPr="00020A1E">
              <w:rPr>
                <w:rFonts w:asciiTheme="majorHAnsi" w:hAnsiTheme="majorHAnsi" w:cstheme="majorHAnsi"/>
                <w:noProof/>
                <w:webHidden/>
              </w:rPr>
              <w:fldChar w:fldCharType="end"/>
            </w:r>
          </w:hyperlink>
        </w:p>
        <w:p w14:paraId="62D041C9" w14:textId="528908A9"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70" w:history="1">
            <w:r w:rsidRPr="00020A1E">
              <w:rPr>
                <w:rStyle w:val="Hiperpovezava"/>
                <w:rFonts w:asciiTheme="majorHAnsi" w:eastAsiaTheme="majorEastAsia" w:hAnsiTheme="majorHAnsi" w:cstheme="majorHAnsi"/>
                <w:noProof/>
              </w:rPr>
              <w:t>6.6</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Način končnega prevzema in vzpostavitve obratovanja ter vzdrževanja</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_Toc208746070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40</w:t>
            </w:r>
            <w:r w:rsidRPr="00020A1E">
              <w:rPr>
                <w:rFonts w:asciiTheme="majorHAnsi" w:hAnsiTheme="majorHAnsi" w:cstheme="majorHAnsi"/>
                <w:noProof/>
                <w:webHidden/>
              </w:rPr>
              <w:fldChar w:fldCharType="end"/>
            </w:r>
          </w:hyperlink>
        </w:p>
        <w:p w14:paraId="6A78A418" w14:textId="3FFFECED"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71" w:history="1">
            <w:r w:rsidRPr="00020A1E">
              <w:rPr>
                <w:rStyle w:val="Hiperpovezava"/>
                <w:rFonts w:asciiTheme="majorHAnsi" w:eastAsiaTheme="majorEastAsia" w:hAnsiTheme="majorHAnsi" w:cstheme="majorHAnsi"/>
                <w:noProof/>
              </w:rPr>
              <w:t>6.7</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Ocena investicijskega projekta po stalnih in tekočih cenah</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_Toc208746071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40</w:t>
            </w:r>
            <w:r w:rsidRPr="00020A1E">
              <w:rPr>
                <w:rFonts w:asciiTheme="majorHAnsi" w:hAnsiTheme="majorHAnsi" w:cstheme="majorHAnsi"/>
                <w:noProof/>
                <w:webHidden/>
              </w:rPr>
              <w:fldChar w:fldCharType="end"/>
            </w:r>
          </w:hyperlink>
        </w:p>
        <w:p w14:paraId="313C1206" w14:textId="18524706"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72" w:history="1">
            <w:r w:rsidRPr="00020A1E">
              <w:rPr>
                <w:rStyle w:val="Hiperpovezava"/>
                <w:rFonts w:asciiTheme="majorHAnsi" w:eastAsiaTheme="majorEastAsia" w:hAnsiTheme="majorHAnsi" w:cstheme="majorHAnsi"/>
                <w:noProof/>
              </w:rPr>
              <w:t>6.7.1</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Vrednost investicije</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_Toc208746072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40</w:t>
            </w:r>
            <w:r w:rsidRPr="00020A1E">
              <w:rPr>
                <w:rFonts w:asciiTheme="majorHAnsi" w:hAnsiTheme="majorHAnsi" w:cstheme="majorHAnsi"/>
                <w:noProof/>
                <w:webHidden/>
              </w:rPr>
              <w:fldChar w:fldCharType="end"/>
            </w:r>
          </w:hyperlink>
        </w:p>
        <w:p w14:paraId="688C39D5" w14:textId="1A7C7E47"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73" w:history="1">
            <w:r w:rsidRPr="00020A1E">
              <w:rPr>
                <w:rStyle w:val="Hiperpovezava"/>
                <w:rFonts w:asciiTheme="majorHAnsi" w:eastAsiaTheme="majorEastAsia" w:hAnsiTheme="majorHAnsi" w:cstheme="majorHAnsi"/>
                <w:noProof/>
              </w:rPr>
              <w:t>6.7.2</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Vrednost projekta ločeno na upravičene in neupravičene stroške vezano na Javni razpis za sofinanciranje ukrepov trajnostne mobilnosti v obdobju 2023–2029</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_Toc208746073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41</w:t>
            </w:r>
            <w:r w:rsidRPr="00020A1E">
              <w:rPr>
                <w:rFonts w:asciiTheme="majorHAnsi" w:hAnsiTheme="majorHAnsi" w:cstheme="majorHAnsi"/>
                <w:noProof/>
                <w:webHidden/>
              </w:rPr>
              <w:fldChar w:fldCharType="end"/>
            </w:r>
          </w:hyperlink>
        </w:p>
        <w:p w14:paraId="66938F6C" w14:textId="2CD27523" w:rsidR="00020A1E" w:rsidRPr="00020A1E" w:rsidRDefault="00020A1E">
          <w:pPr>
            <w:pStyle w:val="Kazalovsebine1"/>
            <w:tabs>
              <w:tab w:val="left" w:pos="400"/>
              <w:tab w:val="right" w:leader="dot" w:pos="9060"/>
            </w:tabs>
            <w:rPr>
              <w:rFonts w:asciiTheme="majorHAnsi" w:eastAsiaTheme="minorEastAsia" w:hAnsiTheme="majorHAnsi" w:cstheme="majorHAnsi"/>
              <w:b w:val="0"/>
              <w:bCs w:val="0"/>
              <w:caps w:val="0"/>
              <w:noProof/>
              <w:kern w:val="2"/>
              <w:sz w:val="24"/>
              <w:szCs w:val="24"/>
              <w:lang w:eastAsia="sl-SI"/>
              <w14:ligatures w14:val="standardContextual"/>
            </w:rPr>
          </w:pPr>
          <w:hyperlink w:anchor="_Toc208746074" w:history="1">
            <w:r w:rsidRPr="00020A1E">
              <w:rPr>
                <w:rStyle w:val="Hiperpovezava"/>
                <w:rFonts w:asciiTheme="majorHAnsi" w:hAnsiTheme="majorHAnsi" w:cstheme="majorHAnsi"/>
                <w:noProof/>
              </w:rPr>
              <w:t>7</w:t>
            </w:r>
            <w:r w:rsidRPr="00020A1E">
              <w:rPr>
                <w:rFonts w:asciiTheme="majorHAnsi" w:eastAsiaTheme="minorEastAsia" w:hAnsiTheme="majorHAnsi" w:cstheme="majorHAnsi"/>
                <w:b w:val="0"/>
                <w:bCs w:val="0"/>
                <w:caps w:val="0"/>
                <w:noProof/>
                <w:kern w:val="2"/>
                <w:sz w:val="24"/>
                <w:szCs w:val="24"/>
                <w:lang w:eastAsia="sl-SI"/>
                <w14:ligatures w14:val="standardContextual"/>
              </w:rPr>
              <w:tab/>
            </w:r>
            <w:r w:rsidRPr="00020A1E">
              <w:rPr>
                <w:rStyle w:val="Hiperpovezava"/>
                <w:rFonts w:asciiTheme="majorHAnsi" w:hAnsiTheme="majorHAnsi" w:cstheme="majorHAnsi"/>
                <w:noProof/>
              </w:rPr>
              <w:t>OPREDELITEV TEMELJNIH PRVIN, KI DOLOČAJO INVESTICIJO</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_Toc208746074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44</w:t>
            </w:r>
            <w:r w:rsidRPr="00020A1E">
              <w:rPr>
                <w:rFonts w:asciiTheme="majorHAnsi" w:hAnsiTheme="majorHAnsi" w:cstheme="majorHAnsi"/>
                <w:noProof/>
                <w:webHidden/>
              </w:rPr>
              <w:fldChar w:fldCharType="end"/>
            </w:r>
          </w:hyperlink>
        </w:p>
        <w:p w14:paraId="45F2036B" w14:textId="4AA52B73"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75" w:history="1">
            <w:r w:rsidRPr="00020A1E">
              <w:rPr>
                <w:rStyle w:val="Hiperpovezava"/>
                <w:rFonts w:asciiTheme="majorHAnsi" w:eastAsiaTheme="majorEastAsia" w:hAnsiTheme="majorHAnsi" w:cstheme="majorHAnsi"/>
                <w:noProof/>
              </w:rPr>
              <w:t>7.1</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Strokovne podlage</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_Toc208746075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44</w:t>
            </w:r>
            <w:r w:rsidRPr="00020A1E">
              <w:rPr>
                <w:rFonts w:asciiTheme="majorHAnsi" w:hAnsiTheme="majorHAnsi" w:cstheme="majorHAnsi"/>
                <w:noProof/>
                <w:webHidden/>
              </w:rPr>
              <w:fldChar w:fldCharType="end"/>
            </w:r>
          </w:hyperlink>
        </w:p>
        <w:p w14:paraId="7079E9E6" w14:textId="23B46F6D"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76" w:history="1">
            <w:r w:rsidRPr="00020A1E">
              <w:rPr>
                <w:rStyle w:val="Hiperpovezava"/>
                <w:rFonts w:asciiTheme="majorHAnsi" w:eastAsiaTheme="majorEastAsia" w:hAnsiTheme="majorHAnsi" w:cstheme="majorHAnsi"/>
                <w:noProof/>
              </w:rPr>
              <w:t>7.2</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Lokacija izvedbe</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_Toc208746076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44</w:t>
            </w:r>
            <w:r w:rsidRPr="00020A1E">
              <w:rPr>
                <w:rFonts w:asciiTheme="majorHAnsi" w:hAnsiTheme="majorHAnsi" w:cstheme="majorHAnsi"/>
                <w:noProof/>
                <w:webHidden/>
              </w:rPr>
              <w:fldChar w:fldCharType="end"/>
            </w:r>
          </w:hyperlink>
        </w:p>
        <w:p w14:paraId="100F0814" w14:textId="5F6A94AC"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77" w:history="1">
            <w:r w:rsidRPr="00020A1E">
              <w:rPr>
                <w:rStyle w:val="Hiperpovezava"/>
                <w:rFonts w:asciiTheme="majorHAnsi" w:eastAsiaTheme="majorEastAsia" w:hAnsiTheme="majorHAnsi" w:cstheme="majorHAnsi"/>
                <w:noProof/>
              </w:rPr>
              <w:t>7.3</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Časovni načrt izvedbe in načrt financiranja</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_Toc208746077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45</w:t>
            </w:r>
            <w:r w:rsidRPr="00020A1E">
              <w:rPr>
                <w:rFonts w:asciiTheme="majorHAnsi" w:hAnsiTheme="majorHAnsi" w:cstheme="majorHAnsi"/>
                <w:noProof/>
                <w:webHidden/>
              </w:rPr>
              <w:fldChar w:fldCharType="end"/>
            </w:r>
          </w:hyperlink>
        </w:p>
        <w:p w14:paraId="2BB5B3EB" w14:textId="78D5DB0B"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78" w:history="1">
            <w:r w:rsidRPr="00020A1E">
              <w:rPr>
                <w:rStyle w:val="Hiperpovezava"/>
                <w:rFonts w:asciiTheme="majorHAnsi" w:eastAsiaTheme="majorEastAsia" w:hAnsiTheme="majorHAnsi" w:cstheme="majorHAnsi"/>
                <w:noProof/>
              </w:rPr>
              <w:t>7.4</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Varstvo okolja</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_Toc208746078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49</w:t>
            </w:r>
            <w:r w:rsidRPr="00020A1E">
              <w:rPr>
                <w:rFonts w:asciiTheme="majorHAnsi" w:hAnsiTheme="majorHAnsi" w:cstheme="majorHAnsi"/>
                <w:noProof/>
                <w:webHidden/>
              </w:rPr>
              <w:fldChar w:fldCharType="end"/>
            </w:r>
          </w:hyperlink>
        </w:p>
        <w:p w14:paraId="74C4113D" w14:textId="7A891985"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79" w:history="1">
            <w:r w:rsidRPr="00020A1E">
              <w:rPr>
                <w:rStyle w:val="Hiperpovezava"/>
                <w:rFonts w:asciiTheme="majorHAnsi" w:eastAsiaTheme="majorEastAsia" w:hAnsiTheme="majorHAnsi" w:cstheme="majorHAnsi"/>
                <w:noProof/>
              </w:rPr>
              <w:t>7.4.1</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Vpliv projekta na okolje v času izvajanja del</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_Toc208746079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49</w:t>
            </w:r>
            <w:r w:rsidRPr="00020A1E">
              <w:rPr>
                <w:rFonts w:asciiTheme="majorHAnsi" w:hAnsiTheme="majorHAnsi" w:cstheme="majorHAnsi"/>
                <w:noProof/>
                <w:webHidden/>
              </w:rPr>
              <w:fldChar w:fldCharType="end"/>
            </w:r>
          </w:hyperlink>
        </w:p>
        <w:p w14:paraId="20D64D52" w14:textId="67274825"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80" w:history="1">
            <w:r w:rsidRPr="00020A1E">
              <w:rPr>
                <w:rStyle w:val="Hiperpovezava"/>
                <w:rFonts w:asciiTheme="majorHAnsi" w:eastAsiaTheme="majorEastAsia" w:hAnsiTheme="majorHAnsi" w:cstheme="majorHAnsi"/>
                <w:noProof/>
              </w:rPr>
              <w:t>7.4.2</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Vpliv projekta na okolje v času obratovanja</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_Toc208746080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49</w:t>
            </w:r>
            <w:r w:rsidRPr="00020A1E">
              <w:rPr>
                <w:rFonts w:asciiTheme="majorHAnsi" w:hAnsiTheme="majorHAnsi" w:cstheme="majorHAnsi"/>
                <w:noProof/>
                <w:webHidden/>
              </w:rPr>
              <w:fldChar w:fldCharType="end"/>
            </w:r>
          </w:hyperlink>
        </w:p>
        <w:p w14:paraId="5860F584" w14:textId="5AC60105"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81" w:history="1">
            <w:r w:rsidRPr="00020A1E">
              <w:rPr>
                <w:rStyle w:val="Hiperpovezava"/>
                <w:rFonts w:asciiTheme="majorHAnsi" w:eastAsiaTheme="majorEastAsia" w:hAnsiTheme="majorHAnsi" w:cstheme="majorHAnsi"/>
                <w:noProof/>
              </w:rPr>
              <w:t>7.4.3</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Opis ocene odpornosti na podnebne spremembe (climate proofing)</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_Toc208746081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50</w:t>
            </w:r>
            <w:r w:rsidRPr="00020A1E">
              <w:rPr>
                <w:rFonts w:asciiTheme="majorHAnsi" w:hAnsiTheme="majorHAnsi" w:cstheme="majorHAnsi"/>
                <w:noProof/>
                <w:webHidden/>
              </w:rPr>
              <w:fldChar w:fldCharType="end"/>
            </w:r>
          </w:hyperlink>
        </w:p>
        <w:p w14:paraId="1AB7A1AC" w14:textId="452FD9E5"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82" w:history="1">
            <w:r w:rsidRPr="00020A1E">
              <w:rPr>
                <w:rStyle w:val="Hiperpovezava"/>
                <w:rFonts w:asciiTheme="majorHAnsi" w:eastAsiaTheme="majorEastAsia" w:hAnsiTheme="majorHAnsi" w:cstheme="majorHAnsi"/>
                <w:noProof/>
              </w:rPr>
              <w:t>7.4.4</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Ocena vplivov na okoljske cilje</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_Toc208746082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51</w:t>
            </w:r>
            <w:r w:rsidRPr="00020A1E">
              <w:rPr>
                <w:rFonts w:asciiTheme="majorHAnsi" w:hAnsiTheme="majorHAnsi" w:cstheme="majorHAnsi"/>
                <w:noProof/>
                <w:webHidden/>
              </w:rPr>
              <w:fldChar w:fldCharType="end"/>
            </w:r>
          </w:hyperlink>
        </w:p>
        <w:p w14:paraId="52CA4E86" w14:textId="1F07D686"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85" w:history="1">
            <w:r w:rsidRPr="00020A1E">
              <w:rPr>
                <w:rStyle w:val="Hiperpovezava"/>
                <w:rFonts w:asciiTheme="majorHAnsi" w:eastAsiaTheme="majorEastAsia" w:hAnsiTheme="majorHAnsi" w:cstheme="majorHAnsi"/>
                <w:noProof/>
              </w:rPr>
              <w:t>7.4.5</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Upoštevanje načel »Novi evropski Bauhaus«</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_Toc208746085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58</w:t>
            </w:r>
            <w:r w:rsidRPr="00020A1E">
              <w:rPr>
                <w:rFonts w:asciiTheme="majorHAnsi" w:hAnsiTheme="majorHAnsi" w:cstheme="majorHAnsi"/>
                <w:noProof/>
                <w:webHidden/>
              </w:rPr>
              <w:fldChar w:fldCharType="end"/>
            </w:r>
          </w:hyperlink>
        </w:p>
        <w:p w14:paraId="363344E5" w14:textId="765ACFE9"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86" w:history="1">
            <w:r w:rsidRPr="00020A1E">
              <w:rPr>
                <w:rStyle w:val="Hiperpovezava"/>
                <w:rFonts w:asciiTheme="majorHAnsi" w:eastAsiaTheme="majorEastAsia" w:hAnsiTheme="majorHAnsi" w:cstheme="majorHAnsi"/>
                <w:noProof/>
              </w:rPr>
              <w:t>7.4.6</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Evropski teden mobilnosti</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_Toc208746086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59</w:t>
            </w:r>
            <w:r w:rsidRPr="00020A1E">
              <w:rPr>
                <w:rFonts w:asciiTheme="majorHAnsi" w:hAnsiTheme="majorHAnsi" w:cstheme="majorHAnsi"/>
                <w:noProof/>
                <w:webHidden/>
              </w:rPr>
              <w:fldChar w:fldCharType="end"/>
            </w:r>
          </w:hyperlink>
        </w:p>
        <w:p w14:paraId="67E6D357" w14:textId="0A53446E"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87" w:history="1">
            <w:r w:rsidRPr="00020A1E">
              <w:rPr>
                <w:rStyle w:val="Hiperpovezava"/>
                <w:rFonts w:asciiTheme="majorHAnsi" w:eastAsiaTheme="majorEastAsia" w:hAnsiTheme="majorHAnsi" w:cstheme="majorHAnsi"/>
                <w:noProof/>
              </w:rPr>
              <w:t>7.5</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Ocena skladnosti projekta s horizontalnimi načeli</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_Toc208746087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60</w:t>
            </w:r>
            <w:r w:rsidRPr="00020A1E">
              <w:rPr>
                <w:rFonts w:asciiTheme="majorHAnsi" w:hAnsiTheme="majorHAnsi" w:cstheme="majorHAnsi"/>
                <w:noProof/>
                <w:webHidden/>
              </w:rPr>
              <w:fldChar w:fldCharType="end"/>
            </w:r>
          </w:hyperlink>
        </w:p>
        <w:p w14:paraId="1D469BC1" w14:textId="4A15F9C8"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88" w:history="1">
            <w:r w:rsidRPr="00020A1E">
              <w:rPr>
                <w:rStyle w:val="Hiperpovezava"/>
                <w:rFonts w:asciiTheme="majorHAnsi" w:eastAsiaTheme="majorEastAsia" w:hAnsiTheme="majorHAnsi" w:cstheme="majorHAnsi"/>
                <w:noProof/>
              </w:rPr>
              <w:t>7.6</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Organizacija izvajanja projekta in način spremljanja izvedbe projekta</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_Toc208746088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60</w:t>
            </w:r>
            <w:r w:rsidRPr="00020A1E">
              <w:rPr>
                <w:rFonts w:asciiTheme="majorHAnsi" w:hAnsiTheme="majorHAnsi" w:cstheme="majorHAnsi"/>
                <w:noProof/>
                <w:webHidden/>
              </w:rPr>
              <w:fldChar w:fldCharType="end"/>
            </w:r>
          </w:hyperlink>
        </w:p>
        <w:p w14:paraId="38D20B36" w14:textId="0E77FD9A"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89" w:history="1">
            <w:r w:rsidRPr="00020A1E">
              <w:rPr>
                <w:rStyle w:val="Hiperpovezava"/>
                <w:rFonts w:asciiTheme="majorHAnsi" w:eastAsiaTheme="majorEastAsia" w:hAnsiTheme="majorHAnsi" w:cstheme="majorHAnsi"/>
                <w:noProof/>
              </w:rPr>
              <w:t>7.7</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Ekonomska upravičenost projekta</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_Toc208746089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61</w:t>
            </w:r>
            <w:r w:rsidRPr="00020A1E">
              <w:rPr>
                <w:rFonts w:asciiTheme="majorHAnsi" w:hAnsiTheme="majorHAnsi" w:cstheme="majorHAnsi"/>
                <w:noProof/>
                <w:webHidden/>
              </w:rPr>
              <w:fldChar w:fldCharType="end"/>
            </w:r>
          </w:hyperlink>
        </w:p>
        <w:p w14:paraId="6D04F71F" w14:textId="7A325D3B" w:rsidR="00020A1E" w:rsidRPr="00020A1E" w:rsidRDefault="00020A1E">
          <w:pPr>
            <w:pStyle w:val="Kazalovsebine1"/>
            <w:tabs>
              <w:tab w:val="left" w:pos="400"/>
              <w:tab w:val="right" w:leader="dot" w:pos="9060"/>
            </w:tabs>
            <w:rPr>
              <w:rFonts w:asciiTheme="majorHAnsi" w:eastAsiaTheme="minorEastAsia" w:hAnsiTheme="majorHAnsi" w:cstheme="majorHAnsi"/>
              <w:b w:val="0"/>
              <w:bCs w:val="0"/>
              <w:caps w:val="0"/>
              <w:noProof/>
              <w:kern w:val="2"/>
              <w:sz w:val="24"/>
              <w:szCs w:val="24"/>
              <w:lang w:eastAsia="sl-SI"/>
              <w14:ligatures w14:val="standardContextual"/>
            </w:rPr>
          </w:pPr>
          <w:hyperlink w:anchor="_Toc208746090" w:history="1">
            <w:r w:rsidRPr="00020A1E">
              <w:rPr>
                <w:rStyle w:val="Hiperpovezava"/>
                <w:rFonts w:asciiTheme="majorHAnsi" w:hAnsiTheme="majorHAnsi" w:cstheme="majorHAnsi"/>
                <w:noProof/>
              </w:rPr>
              <w:t>8</w:t>
            </w:r>
            <w:r w:rsidRPr="00020A1E">
              <w:rPr>
                <w:rFonts w:asciiTheme="majorHAnsi" w:eastAsiaTheme="minorEastAsia" w:hAnsiTheme="majorHAnsi" w:cstheme="majorHAnsi"/>
                <w:b w:val="0"/>
                <w:bCs w:val="0"/>
                <w:caps w:val="0"/>
                <w:noProof/>
                <w:kern w:val="2"/>
                <w:sz w:val="24"/>
                <w:szCs w:val="24"/>
                <w:lang w:eastAsia="sl-SI"/>
                <w14:ligatures w14:val="standardContextual"/>
              </w:rPr>
              <w:tab/>
            </w:r>
            <w:r w:rsidRPr="00020A1E">
              <w:rPr>
                <w:rStyle w:val="Hiperpovezava"/>
                <w:rFonts w:asciiTheme="majorHAnsi" w:hAnsiTheme="majorHAnsi" w:cstheme="majorHAnsi"/>
                <w:noProof/>
              </w:rPr>
              <w:t>ANALIZA STROŠKOV IN KORISTI TER PRESOJA UPRAVIČENOSTI</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_Toc208746090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63</w:t>
            </w:r>
            <w:r w:rsidRPr="00020A1E">
              <w:rPr>
                <w:rFonts w:asciiTheme="majorHAnsi" w:hAnsiTheme="majorHAnsi" w:cstheme="majorHAnsi"/>
                <w:noProof/>
                <w:webHidden/>
              </w:rPr>
              <w:fldChar w:fldCharType="end"/>
            </w:r>
          </w:hyperlink>
        </w:p>
        <w:p w14:paraId="72895EAA" w14:textId="6BDC954A"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91" w:history="1">
            <w:r w:rsidRPr="00020A1E">
              <w:rPr>
                <w:rStyle w:val="Hiperpovezava"/>
                <w:rFonts w:asciiTheme="majorHAnsi" w:eastAsiaTheme="majorEastAsia" w:hAnsiTheme="majorHAnsi" w:cstheme="majorHAnsi"/>
                <w:noProof/>
              </w:rPr>
              <w:t>8.1</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FINANČNA ANALIZA</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_Toc208746091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63</w:t>
            </w:r>
            <w:r w:rsidRPr="00020A1E">
              <w:rPr>
                <w:rFonts w:asciiTheme="majorHAnsi" w:hAnsiTheme="majorHAnsi" w:cstheme="majorHAnsi"/>
                <w:noProof/>
                <w:webHidden/>
              </w:rPr>
              <w:fldChar w:fldCharType="end"/>
            </w:r>
          </w:hyperlink>
        </w:p>
        <w:p w14:paraId="1B018A15" w14:textId="1ADF7E1B"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92" w:history="1">
            <w:r w:rsidRPr="00020A1E">
              <w:rPr>
                <w:rStyle w:val="Hiperpovezava"/>
                <w:rFonts w:asciiTheme="majorHAnsi" w:eastAsiaTheme="majorEastAsia" w:hAnsiTheme="majorHAnsi" w:cstheme="majorHAnsi"/>
                <w:noProof/>
              </w:rPr>
              <w:t>8.1.1</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Prihodki</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_Toc208746092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63</w:t>
            </w:r>
            <w:r w:rsidRPr="00020A1E">
              <w:rPr>
                <w:rFonts w:asciiTheme="majorHAnsi" w:hAnsiTheme="majorHAnsi" w:cstheme="majorHAnsi"/>
                <w:noProof/>
                <w:webHidden/>
              </w:rPr>
              <w:fldChar w:fldCharType="end"/>
            </w:r>
          </w:hyperlink>
        </w:p>
        <w:p w14:paraId="251B17E1" w14:textId="6FC9A15C"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93" w:history="1">
            <w:r w:rsidRPr="00020A1E">
              <w:rPr>
                <w:rStyle w:val="Hiperpovezava"/>
                <w:rFonts w:asciiTheme="majorHAnsi" w:eastAsiaTheme="majorEastAsia" w:hAnsiTheme="majorHAnsi" w:cstheme="majorHAnsi"/>
                <w:noProof/>
              </w:rPr>
              <w:t>8.1.2</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Obratovalni stroški</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_Toc208746093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63</w:t>
            </w:r>
            <w:r w:rsidRPr="00020A1E">
              <w:rPr>
                <w:rFonts w:asciiTheme="majorHAnsi" w:hAnsiTheme="majorHAnsi" w:cstheme="majorHAnsi"/>
                <w:noProof/>
                <w:webHidden/>
              </w:rPr>
              <w:fldChar w:fldCharType="end"/>
            </w:r>
          </w:hyperlink>
        </w:p>
        <w:p w14:paraId="1B6FDAD2" w14:textId="386D1692"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94" w:history="1">
            <w:r w:rsidRPr="00020A1E">
              <w:rPr>
                <w:rStyle w:val="Hiperpovezava"/>
                <w:rFonts w:asciiTheme="majorHAnsi" w:eastAsiaTheme="majorEastAsia" w:hAnsiTheme="majorHAnsi" w:cstheme="majorHAnsi"/>
                <w:noProof/>
              </w:rPr>
              <w:t>8.2</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EKONOMSKA ANALIZA</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_Toc208746094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64</w:t>
            </w:r>
            <w:r w:rsidRPr="00020A1E">
              <w:rPr>
                <w:rFonts w:asciiTheme="majorHAnsi" w:hAnsiTheme="majorHAnsi" w:cstheme="majorHAnsi"/>
                <w:noProof/>
                <w:webHidden/>
              </w:rPr>
              <w:fldChar w:fldCharType="end"/>
            </w:r>
          </w:hyperlink>
        </w:p>
        <w:p w14:paraId="2D2A7A17" w14:textId="462ABF9C"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95" w:history="1">
            <w:r w:rsidRPr="00020A1E">
              <w:rPr>
                <w:rStyle w:val="Hiperpovezava"/>
                <w:rFonts w:asciiTheme="majorHAnsi" w:eastAsiaTheme="majorEastAsia" w:hAnsiTheme="majorHAnsi" w:cstheme="majorHAnsi"/>
                <w:noProof/>
              </w:rPr>
              <w:t>8.2.1</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Davčni popravki</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_Toc208746095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64</w:t>
            </w:r>
            <w:r w:rsidRPr="00020A1E">
              <w:rPr>
                <w:rFonts w:asciiTheme="majorHAnsi" w:hAnsiTheme="majorHAnsi" w:cstheme="majorHAnsi"/>
                <w:noProof/>
                <w:webHidden/>
              </w:rPr>
              <w:fldChar w:fldCharType="end"/>
            </w:r>
          </w:hyperlink>
        </w:p>
        <w:p w14:paraId="519A88FD" w14:textId="05D9A9E4"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96" w:history="1">
            <w:r w:rsidRPr="00020A1E">
              <w:rPr>
                <w:rStyle w:val="Hiperpovezava"/>
                <w:rFonts w:asciiTheme="majorHAnsi" w:eastAsiaTheme="majorEastAsia" w:hAnsiTheme="majorHAnsi" w:cstheme="majorHAnsi"/>
                <w:noProof/>
              </w:rPr>
              <w:t>8.2.2</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Popravki zaradi eksternalij</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_Toc208746096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65</w:t>
            </w:r>
            <w:r w:rsidRPr="00020A1E">
              <w:rPr>
                <w:rFonts w:asciiTheme="majorHAnsi" w:hAnsiTheme="majorHAnsi" w:cstheme="majorHAnsi"/>
                <w:noProof/>
                <w:webHidden/>
              </w:rPr>
              <w:fldChar w:fldCharType="end"/>
            </w:r>
          </w:hyperlink>
        </w:p>
        <w:p w14:paraId="30863A70" w14:textId="03E0FE94"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97" w:history="1">
            <w:r w:rsidRPr="00020A1E">
              <w:rPr>
                <w:rStyle w:val="Hiperpovezava"/>
                <w:rFonts w:asciiTheme="majorHAnsi" w:eastAsiaTheme="majorEastAsia" w:hAnsiTheme="majorHAnsi" w:cstheme="majorHAnsi"/>
                <w:noProof/>
              </w:rPr>
              <w:t>8.2.3</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Pretvorba tržnih cen v obračunske cene</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_Toc208746097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66</w:t>
            </w:r>
            <w:r w:rsidRPr="00020A1E">
              <w:rPr>
                <w:rFonts w:asciiTheme="majorHAnsi" w:hAnsiTheme="majorHAnsi" w:cstheme="majorHAnsi"/>
                <w:noProof/>
                <w:webHidden/>
              </w:rPr>
              <w:fldChar w:fldCharType="end"/>
            </w:r>
          </w:hyperlink>
        </w:p>
        <w:p w14:paraId="287C9D13" w14:textId="74703CCE"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98" w:history="1">
            <w:r w:rsidRPr="00020A1E">
              <w:rPr>
                <w:rStyle w:val="Hiperpovezava"/>
                <w:rFonts w:asciiTheme="majorHAnsi" w:eastAsiaTheme="majorEastAsia" w:hAnsiTheme="majorHAnsi" w:cstheme="majorHAnsi"/>
                <w:noProof/>
              </w:rPr>
              <w:t>8.2.4</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Amortizacija in preostanek vrednosti</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_Toc208746098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66</w:t>
            </w:r>
            <w:r w:rsidRPr="00020A1E">
              <w:rPr>
                <w:rFonts w:asciiTheme="majorHAnsi" w:hAnsiTheme="majorHAnsi" w:cstheme="majorHAnsi"/>
                <w:noProof/>
                <w:webHidden/>
              </w:rPr>
              <w:fldChar w:fldCharType="end"/>
            </w:r>
          </w:hyperlink>
        </w:p>
        <w:p w14:paraId="4FA2B931" w14:textId="5872D996"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099" w:history="1">
            <w:r w:rsidRPr="00020A1E">
              <w:rPr>
                <w:rStyle w:val="Hiperpovezava"/>
                <w:rFonts w:asciiTheme="majorHAnsi" w:eastAsiaTheme="majorEastAsia" w:hAnsiTheme="majorHAnsi" w:cstheme="majorHAnsi"/>
                <w:noProof/>
              </w:rPr>
              <w:t>8.2.5</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Ekonomski tok investicije</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_Toc208746099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68</w:t>
            </w:r>
            <w:r w:rsidRPr="00020A1E">
              <w:rPr>
                <w:rFonts w:asciiTheme="majorHAnsi" w:hAnsiTheme="majorHAnsi" w:cstheme="majorHAnsi"/>
                <w:noProof/>
                <w:webHidden/>
              </w:rPr>
              <w:fldChar w:fldCharType="end"/>
            </w:r>
          </w:hyperlink>
        </w:p>
        <w:p w14:paraId="30A77E18" w14:textId="1E39D2C3"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100" w:history="1">
            <w:r w:rsidRPr="00020A1E">
              <w:rPr>
                <w:rStyle w:val="Hiperpovezava"/>
                <w:rFonts w:asciiTheme="majorHAnsi" w:eastAsiaTheme="majorEastAsia" w:hAnsiTheme="majorHAnsi" w:cstheme="majorHAnsi"/>
                <w:noProof/>
              </w:rPr>
              <w:t>8.3</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Učinki, ki jih ni mogoče meriti v denarju</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_Toc208746100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70</w:t>
            </w:r>
            <w:r w:rsidRPr="00020A1E">
              <w:rPr>
                <w:rFonts w:asciiTheme="majorHAnsi" w:hAnsiTheme="majorHAnsi" w:cstheme="majorHAnsi"/>
                <w:noProof/>
                <w:webHidden/>
              </w:rPr>
              <w:fldChar w:fldCharType="end"/>
            </w:r>
          </w:hyperlink>
        </w:p>
        <w:p w14:paraId="249D2AC6" w14:textId="21FDF6DA" w:rsidR="00020A1E" w:rsidRPr="00020A1E" w:rsidRDefault="00020A1E">
          <w:pPr>
            <w:pStyle w:val="Kazalovsebine2"/>
            <w:tabs>
              <w:tab w:val="left" w:pos="8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101" w:history="1">
            <w:r w:rsidRPr="00020A1E">
              <w:rPr>
                <w:rStyle w:val="Hiperpovezava"/>
                <w:rFonts w:asciiTheme="majorHAnsi" w:eastAsiaTheme="majorEastAsia" w:hAnsiTheme="majorHAnsi" w:cstheme="majorHAnsi"/>
                <w:noProof/>
              </w:rPr>
              <w:t>8.4</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Analiza občutljivosti in tveganj</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_Toc208746101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71</w:t>
            </w:r>
            <w:r w:rsidRPr="00020A1E">
              <w:rPr>
                <w:rFonts w:asciiTheme="majorHAnsi" w:hAnsiTheme="majorHAnsi" w:cstheme="majorHAnsi"/>
                <w:noProof/>
                <w:webHidden/>
              </w:rPr>
              <w:fldChar w:fldCharType="end"/>
            </w:r>
          </w:hyperlink>
        </w:p>
        <w:p w14:paraId="3C7EAF6B" w14:textId="644B26BD"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102" w:history="1">
            <w:r w:rsidRPr="00020A1E">
              <w:rPr>
                <w:rStyle w:val="Hiperpovezava"/>
                <w:rFonts w:asciiTheme="majorHAnsi" w:eastAsiaTheme="majorEastAsia" w:hAnsiTheme="majorHAnsi" w:cstheme="majorHAnsi"/>
                <w:noProof/>
              </w:rPr>
              <w:t>8.4.1</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Analiza občutljivosti</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_Toc208746102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71</w:t>
            </w:r>
            <w:r w:rsidRPr="00020A1E">
              <w:rPr>
                <w:rFonts w:asciiTheme="majorHAnsi" w:hAnsiTheme="majorHAnsi" w:cstheme="majorHAnsi"/>
                <w:noProof/>
                <w:webHidden/>
              </w:rPr>
              <w:fldChar w:fldCharType="end"/>
            </w:r>
          </w:hyperlink>
        </w:p>
        <w:p w14:paraId="631C6C44" w14:textId="10405E93" w:rsidR="00020A1E" w:rsidRPr="00020A1E" w:rsidRDefault="00020A1E">
          <w:pPr>
            <w:pStyle w:val="Kazalovsebine2"/>
            <w:tabs>
              <w:tab w:val="left" w:pos="1000"/>
              <w:tab w:val="right" w:leader="dot" w:pos="9060"/>
            </w:tabs>
            <w:rPr>
              <w:rFonts w:asciiTheme="majorHAnsi" w:eastAsiaTheme="minorEastAsia" w:hAnsiTheme="majorHAnsi" w:cstheme="majorHAnsi"/>
              <w:smallCaps w:val="0"/>
              <w:noProof/>
              <w:kern w:val="2"/>
              <w:sz w:val="24"/>
              <w:szCs w:val="24"/>
              <w:lang w:eastAsia="sl-SI"/>
              <w14:ligatures w14:val="standardContextual"/>
            </w:rPr>
          </w:pPr>
          <w:hyperlink w:anchor="_Toc208746103" w:history="1">
            <w:r w:rsidRPr="00020A1E">
              <w:rPr>
                <w:rStyle w:val="Hiperpovezava"/>
                <w:rFonts w:asciiTheme="majorHAnsi" w:eastAsiaTheme="majorEastAsia" w:hAnsiTheme="majorHAnsi" w:cstheme="majorHAnsi"/>
                <w:noProof/>
              </w:rPr>
              <w:t>8.4.2</w:t>
            </w:r>
            <w:r w:rsidRPr="00020A1E">
              <w:rPr>
                <w:rFonts w:asciiTheme="majorHAnsi" w:eastAsiaTheme="minorEastAsia" w:hAnsiTheme="majorHAnsi" w:cstheme="majorHAnsi"/>
                <w:smallCaps w:val="0"/>
                <w:noProof/>
                <w:kern w:val="2"/>
                <w:sz w:val="24"/>
                <w:szCs w:val="24"/>
                <w:lang w:eastAsia="sl-SI"/>
                <w14:ligatures w14:val="standardContextual"/>
              </w:rPr>
              <w:tab/>
            </w:r>
            <w:r w:rsidRPr="00020A1E">
              <w:rPr>
                <w:rStyle w:val="Hiperpovezava"/>
                <w:rFonts w:asciiTheme="majorHAnsi" w:eastAsiaTheme="majorEastAsia" w:hAnsiTheme="majorHAnsi" w:cstheme="majorHAnsi"/>
                <w:noProof/>
              </w:rPr>
              <w:t>Analiza tveganja</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_Toc208746103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71</w:t>
            </w:r>
            <w:r w:rsidRPr="00020A1E">
              <w:rPr>
                <w:rFonts w:asciiTheme="majorHAnsi" w:hAnsiTheme="majorHAnsi" w:cstheme="majorHAnsi"/>
                <w:noProof/>
                <w:webHidden/>
              </w:rPr>
              <w:fldChar w:fldCharType="end"/>
            </w:r>
          </w:hyperlink>
        </w:p>
        <w:p w14:paraId="54726915" w14:textId="365DF35A" w:rsidR="00020A1E" w:rsidRPr="00020A1E" w:rsidRDefault="00020A1E">
          <w:pPr>
            <w:pStyle w:val="Kazalovsebine1"/>
            <w:tabs>
              <w:tab w:val="left" w:pos="400"/>
              <w:tab w:val="right" w:leader="dot" w:pos="9060"/>
            </w:tabs>
            <w:rPr>
              <w:rFonts w:asciiTheme="majorHAnsi" w:eastAsiaTheme="minorEastAsia" w:hAnsiTheme="majorHAnsi" w:cstheme="majorHAnsi"/>
              <w:b w:val="0"/>
              <w:bCs w:val="0"/>
              <w:caps w:val="0"/>
              <w:noProof/>
              <w:kern w:val="2"/>
              <w:sz w:val="24"/>
              <w:szCs w:val="24"/>
              <w:lang w:eastAsia="sl-SI"/>
              <w14:ligatures w14:val="standardContextual"/>
            </w:rPr>
          </w:pPr>
          <w:hyperlink w:anchor="_Toc208746104" w:history="1">
            <w:r w:rsidRPr="00020A1E">
              <w:rPr>
                <w:rStyle w:val="Hiperpovezava"/>
                <w:rFonts w:asciiTheme="majorHAnsi" w:hAnsiTheme="majorHAnsi" w:cstheme="majorHAnsi"/>
                <w:noProof/>
              </w:rPr>
              <w:t>9</w:t>
            </w:r>
            <w:r w:rsidRPr="00020A1E">
              <w:rPr>
                <w:rFonts w:asciiTheme="majorHAnsi" w:eastAsiaTheme="minorEastAsia" w:hAnsiTheme="majorHAnsi" w:cstheme="majorHAnsi"/>
                <w:b w:val="0"/>
                <w:bCs w:val="0"/>
                <w:caps w:val="0"/>
                <w:noProof/>
                <w:kern w:val="2"/>
                <w:sz w:val="24"/>
                <w:szCs w:val="24"/>
                <w:lang w:eastAsia="sl-SI"/>
                <w14:ligatures w14:val="standardContextual"/>
              </w:rPr>
              <w:tab/>
            </w:r>
            <w:r w:rsidRPr="00020A1E">
              <w:rPr>
                <w:rStyle w:val="Hiperpovezava"/>
                <w:rFonts w:asciiTheme="majorHAnsi" w:hAnsiTheme="majorHAnsi" w:cstheme="majorHAnsi"/>
                <w:noProof/>
              </w:rPr>
              <w:t>UGOTOVITEV SMISELNOSTI IN MOŽNOSTI NADALJNJE PRIPRAVE INVESTICIJSKE, PROJEKTNE IN DRUGE DOKUMENTACIJE S ČASOVNIM NAČRTOM</w:t>
            </w:r>
            <w:r w:rsidRPr="00020A1E">
              <w:rPr>
                <w:rFonts w:asciiTheme="majorHAnsi" w:hAnsiTheme="majorHAnsi" w:cstheme="majorHAnsi"/>
                <w:noProof/>
                <w:webHidden/>
              </w:rPr>
              <w:tab/>
            </w:r>
            <w:r w:rsidRPr="00020A1E">
              <w:rPr>
                <w:rFonts w:asciiTheme="majorHAnsi" w:hAnsiTheme="majorHAnsi" w:cstheme="majorHAnsi"/>
                <w:noProof/>
                <w:webHidden/>
              </w:rPr>
              <w:fldChar w:fldCharType="begin"/>
            </w:r>
            <w:r w:rsidRPr="00020A1E">
              <w:rPr>
                <w:rFonts w:asciiTheme="majorHAnsi" w:hAnsiTheme="majorHAnsi" w:cstheme="majorHAnsi"/>
                <w:noProof/>
                <w:webHidden/>
              </w:rPr>
              <w:instrText xml:space="preserve"> PAGEREF _Toc208746104 \h </w:instrText>
            </w:r>
            <w:r w:rsidRPr="00020A1E">
              <w:rPr>
                <w:rFonts w:asciiTheme="majorHAnsi" w:hAnsiTheme="majorHAnsi" w:cstheme="majorHAnsi"/>
                <w:noProof/>
                <w:webHidden/>
              </w:rPr>
            </w:r>
            <w:r w:rsidRPr="00020A1E">
              <w:rPr>
                <w:rFonts w:asciiTheme="majorHAnsi" w:hAnsiTheme="majorHAnsi" w:cstheme="majorHAnsi"/>
                <w:noProof/>
                <w:webHidden/>
              </w:rPr>
              <w:fldChar w:fldCharType="separate"/>
            </w:r>
            <w:r w:rsidR="00A868D8">
              <w:rPr>
                <w:rFonts w:asciiTheme="majorHAnsi" w:hAnsiTheme="majorHAnsi" w:cstheme="majorHAnsi"/>
                <w:noProof/>
                <w:webHidden/>
              </w:rPr>
              <w:t>72</w:t>
            </w:r>
            <w:r w:rsidRPr="00020A1E">
              <w:rPr>
                <w:rFonts w:asciiTheme="majorHAnsi" w:hAnsiTheme="majorHAnsi" w:cstheme="majorHAnsi"/>
                <w:noProof/>
                <w:webHidden/>
              </w:rPr>
              <w:fldChar w:fldCharType="end"/>
            </w:r>
          </w:hyperlink>
        </w:p>
        <w:p w14:paraId="1FCCF222" w14:textId="4436388C" w:rsidR="003836D1" w:rsidRPr="00615BF3" w:rsidRDefault="00050C93" w:rsidP="003908FB">
          <w:pPr>
            <w:spacing w:line="276" w:lineRule="auto"/>
          </w:pPr>
          <w:r w:rsidRPr="0049350D">
            <w:rPr>
              <w:rFonts w:asciiTheme="majorHAnsi" w:hAnsiTheme="majorHAnsi" w:cstheme="majorHAnsi"/>
              <w:sz w:val="20"/>
              <w:szCs w:val="20"/>
            </w:rPr>
            <w:fldChar w:fldCharType="end"/>
          </w:r>
        </w:p>
      </w:sdtContent>
    </w:sdt>
    <w:p w14:paraId="1471C15F" w14:textId="77777777" w:rsidR="00524358" w:rsidRDefault="00524358" w:rsidP="003908FB">
      <w:pPr>
        <w:spacing w:line="276" w:lineRule="auto"/>
        <w:rPr>
          <w:rFonts w:ascii="Arial" w:eastAsiaTheme="majorEastAsia" w:hAnsi="Arial" w:cs="Arial"/>
          <w:b/>
          <w:bCs/>
          <w:color w:val="365F91" w:themeColor="accent1" w:themeShade="BF"/>
        </w:rPr>
      </w:pPr>
    </w:p>
    <w:p w14:paraId="6B1403C5" w14:textId="77777777" w:rsidR="003836D1" w:rsidRPr="00615BF3" w:rsidRDefault="003836D1" w:rsidP="003908FB">
      <w:pPr>
        <w:spacing w:line="276" w:lineRule="auto"/>
        <w:rPr>
          <w:rFonts w:ascii="Arial" w:eastAsiaTheme="majorEastAsia" w:hAnsi="Arial" w:cs="Arial"/>
          <w:b/>
          <w:bCs/>
          <w:color w:val="365F91" w:themeColor="accent1" w:themeShade="BF"/>
        </w:rPr>
      </w:pPr>
      <w:r w:rsidRPr="00615BF3">
        <w:rPr>
          <w:rFonts w:ascii="Arial" w:eastAsiaTheme="majorEastAsia" w:hAnsi="Arial" w:cs="Arial"/>
          <w:b/>
          <w:bCs/>
          <w:color w:val="365F91" w:themeColor="accent1" w:themeShade="BF"/>
        </w:rPr>
        <w:t xml:space="preserve">KAZALO </w:t>
      </w:r>
      <w:r w:rsidR="00802CD0">
        <w:rPr>
          <w:rFonts w:ascii="Arial" w:eastAsiaTheme="majorEastAsia" w:hAnsi="Arial" w:cs="Arial"/>
          <w:b/>
          <w:bCs/>
          <w:color w:val="365F91" w:themeColor="accent1" w:themeShade="BF"/>
        </w:rPr>
        <w:t>TABEL</w:t>
      </w:r>
    </w:p>
    <w:p w14:paraId="670D2DC3" w14:textId="71EFA5B7" w:rsidR="00AC34FB" w:rsidRPr="00AC34FB" w:rsidRDefault="00050C93">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r w:rsidRPr="00F57B62">
        <w:rPr>
          <w:rFonts w:asciiTheme="majorHAnsi" w:hAnsiTheme="majorHAnsi" w:cstheme="majorHAnsi"/>
          <w:highlight w:val="yellow"/>
        </w:rPr>
        <w:fldChar w:fldCharType="begin"/>
      </w:r>
      <w:r w:rsidR="003836D1" w:rsidRPr="00F57B62">
        <w:rPr>
          <w:rFonts w:asciiTheme="majorHAnsi" w:hAnsiTheme="majorHAnsi" w:cstheme="majorHAnsi"/>
          <w:highlight w:val="yellow"/>
        </w:rPr>
        <w:instrText xml:space="preserve"> TOC \h \z \c "Tabela" </w:instrText>
      </w:r>
      <w:r w:rsidRPr="00F57B62">
        <w:rPr>
          <w:rFonts w:asciiTheme="majorHAnsi" w:hAnsiTheme="majorHAnsi" w:cstheme="majorHAnsi"/>
          <w:highlight w:val="yellow"/>
        </w:rPr>
        <w:fldChar w:fldCharType="separate"/>
      </w:r>
      <w:hyperlink w:anchor="_Toc208745191" w:history="1">
        <w:r w:rsidR="00AC34FB" w:rsidRPr="00AC34FB">
          <w:rPr>
            <w:rStyle w:val="Hiperpovezava"/>
            <w:rFonts w:asciiTheme="majorHAnsi" w:hAnsiTheme="majorHAnsi" w:cstheme="majorHAnsi"/>
            <w:noProof/>
          </w:rPr>
          <w:t>Tabela 1: Fizični kazalniki projekta</w:t>
        </w:r>
        <w:r w:rsidR="00AC34FB" w:rsidRPr="00AC34FB">
          <w:rPr>
            <w:rFonts w:asciiTheme="majorHAnsi" w:hAnsiTheme="majorHAnsi" w:cstheme="majorHAnsi"/>
            <w:noProof/>
            <w:webHidden/>
          </w:rPr>
          <w:tab/>
        </w:r>
        <w:r w:rsidR="00AC34FB" w:rsidRPr="00AC34FB">
          <w:rPr>
            <w:rFonts w:asciiTheme="majorHAnsi" w:hAnsiTheme="majorHAnsi" w:cstheme="majorHAnsi"/>
            <w:noProof/>
            <w:webHidden/>
          </w:rPr>
          <w:fldChar w:fldCharType="begin"/>
        </w:r>
        <w:r w:rsidR="00AC34FB" w:rsidRPr="00AC34FB">
          <w:rPr>
            <w:rFonts w:asciiTheme="majorHAnsi" w:hAnsiTheme="majorHAnsi" w:cstheme="majorHAnsi"/>
            <w:noProof/>
            <w:webHidden/>
          </w:rPr>
          <w:instrText xml:space="preserve"> PAGEREF _Toc208745191 \h </w:instrText>
        </w:r>
        <w:r w:rsidR="00AC34FB" w:rsidRPr="00AC34FB">
          <w:rPr>
            <w:rFonts w:asciiTheme="majorHAnsi" w:hAnsiTheme="majorHAnsi" w:cstheme="majorHAnsi"/>
            <w:noProof/>
            <w:webHidden/>
          </w:rPr>
        </w:r>
        <w:r w:rsidR="00AC34FB" w:rsidRPr="00AC34FB">
          <w:rPr>
            <w:rFonts w:asciiTheme="majorHAnsi" w:hAnsiTheme="majorHAnsi" w:cstheme="majorHAnsi"/>
            <w:noProof/>
            <w:webHidden/>
          </w:rPr>
          <w:fldChar w:fldCharType="separate"/>
        </w:r>
        <w:r w:rsidR="00A868D8">
          <w:rPr>
            <w:rFonts w:asciiTheme="majorHAnsi" w:hAnsiTheme="majorHAnsi" w:cstheme="majorHAnsi"/>
            <w:noProof/>
            <w:webHidden/>
          </w:rPr>
          <w:t>11</w:t>
        </w:r>
        <w:r w:rsidR="00AC34FB" w:rsidRPr="00AC34FB">
          <w:rPr>
            <w:rFonts w:asciiTheme="majorHAnsi" w:hAnsiTheme="majorHAnsi" w:cstheme="majorHAnsi"/>
            <w:noProof/>
            <w:webHidden/>
          </w:rPr>
          <w:fldChar w:fldCharType="end"/>
        </w:r>
      </w:hyperlink>
    </w:p>
    <w:p w14:paraId="7FA18A2C" w14:textId="44182885"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192" w:history="1">
        <w:r w:rsidRPr="00AC34FB">
          <w:rPr>
            <w:rStyle w:val="Hiperpovezava"/>
            <w:rFonts w:asciiTheme="majorHAnsi" w:hAnsiTheme="majorHAnsi" w:cstheme="majorHAnsi"/>
            <w:noProof/>
          </w:rPr>
          <w:t>Tabela 2: Ključni podatki o projektu</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_Toc208745192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12</w:t>
        </w:r>
        <w:r w:rsidRPr="00AC34FB">
          <w:rPr>
            <w:rFonts w:asciiTheme="majorHAnsi" w:hAnsiTheme="majorHAnsi" w:cstheme="majorHAnsi"/>
            <w:noProof/>
            <w:webHidden/>
          </w:rPr>
          <w:fldChar w:fldCharType="end"/>
        </w:r>
      </w:hyperlink>
    </w:p>
    <w:p w14:paraId="733EAF3F" w14:textId="4A1AAF84"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193" w:history="1">
        <w:r w:rsidRPr="00AC34FB">
          <w:rPr>
            <w:rStyle w:val="Hiperpovezava"/>
            <w:rFonts w:asciiTheme="majorHAnsi" w:hAnsiTheme="majorHAnsi" w:cstheme="majorHAnsi"/>
            <w:noProof/>
          </w:rPr>
          <w:t>Tabela 3: Fizični kazalniki projekta</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_Toc208745193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18</w:t>
        </w:r>
        <w:r w:rsidRPr="00AC34FB">
          <w:rPr>
            <w:rFonts w:asciiTheme="majorHAnsi" w:hAnsiTheme="majorHAnsi" w:cstheme="majorHAnsi"/>
            <w:noProof/>
            <w:webHidden/>
          </w:rPr>
          <w:fldChar w:fldCharType="end"/>
        </w:r>
      </w:hyperlink>
    </w:p>
    <w:p w14:paraId="46D5E811" w14:textId="50213B29"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194" w:history="1">
        <w:r w:rsidRPr="00AC34FB">
          <w:rPr>
            <w:rStyle w:val="Hiperpovezava"/>
            <w:rFonts w:asciiTheme="majorHAnsi" w:hAnsiTheme="majorHAnsi" w:cstheme="majorHAnsi"/>
            <w:noProof/>
            <w:lang w:eastAsia="en-US"/>
          </w:rPr>
          <w:t>Tabela 4: Primerjava med variantami</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_Toc208745194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31</w:t>
        </w:r>
        <w:r w:rsidRPr="00AC34FB">
          <w:rPr>
            <w:rFonts w:asciiTheme="majorHAnsi" w:hAnsiTheme="majorHAnsi" w:cstheme="majorHAnsi"/>
            <w:noProof/>
            <w:webHidden/>
          </w:rPr>
          <w:fldChar w:fldCharType="end"/>
        </w:r>
      </w:hyperlink>
    </w:p>
    <w:p w14:paraId="1734A879" w14:textId="6D5BCD36"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195" w:history="1">
        <w:r w:rsidRPr="00AC34FB">
          <w:rPr>
            <w:rStyle w:val="Hiperpovezava"/>
            <w:rFonts w:asciiTheme="majorHAnsi" w:eastAsia="Arial Unicode MS" w:hAnsiTheme="majorHAnsi" w:cstheme="majorHAnsi"/>
            <w:noProof/>
          </w:rPr>
          <w:t>Tabela 5: Določitev vrste investicije</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_Toc208745195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38</w:t>
        </w:r>
        <w:r w:rsidRPr="00AC34FB">
          <w:rPr>
            <w:rFonts w:asciiTheme="majorHAnsi" w:hAnsiTheme="majorHAnsi" w:cstheme="majorHAnsi"/>
            <w:noProof/>
            <w:webHidden/>
          </w:rPr>
          <w:fldChar w:fldCharType="end"/>
        </w:r>
      </w:hyperlink>
    </w:p>
    <w:p w14:paraId="5A2FEAB2" w14:textId="097B8F5D"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196" w:history="1">
        <w:r w:rsidRPr="00AC34FB">
          <w:rPr>
            <w:rStyle w:val="Hiperpovezava"/>
            <w:rFonts w:asciiTheme="majorHAnsi" w:eastAsia="Arial Unicode MS" w:hAnsiTheme="majorHAnsi" w:cstheme="majorHAnsi"/>
            <w:noProof/>
          </w:rPr>
          <w:t>Tabela 6: Metodologija za določitev vrste in vsebine investicijske dokumentacije</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_Toc208745196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38</w:t>
        </w:r>
        <w:r w:rsidRPr="00AC34FB">
          <w:rPr>
            <w:rFonts w:asciiTheme="majorHAnsi" w:hAnsiTheme="majorHAnsi" w:cstheme="majorHAnsi"/>
            <w:noProof/>
            <w:webHidden/>
          </w:rPr>
          <w:fldChar w:fldCharType="end"/>
        </w:r>
      </w:hyperlink>
    </w:p>
    <w:p w14:paraId="7B4B861A" w14:textId="2DDC3A07"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197" w:history="1">
        <w:r w:rsidRPr="00AC34FB">
          <w:rPr>
            <w:rStyle w:val="Hiperpovezava"/>
            <w:rFonts w:asciiTheme="majorHAnsi" w:eastAsia="Arial Unicode MS" w:hAnsiTheme="majorHAnsi" w:cstheme="majorHAnsi"/>
            <w:noProof/>
          </w:rPr>
          <w:t>Tabela 7: Potrebna izdelava investicijske dokumentacije</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_Toc208745197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38</w:t>
        </w:r>
        <w:r w:rsidRPr="00AC34FB">
          <w:rPr>
            <w:rFonts w:asciiTheme="majorHAnsi" w:hAnsiTheme="majorHAnsi" w:cstheme="majorHAnsi"/>
            <w:noProof/>
            <w:webHidden/>
          </w:rPr>
          <w:fldChar w:fldCharType="end"/>
        </w:r>
      </w:hyperlink>
    </w:p>
    <w:p w14:paraId="1B6492AD" w14:textId="03592F24"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198" w:history="1">
        <w:r w:rsidRPr="00AC34FB">
          <w:rPr>
            <w:rStyle w:val="Hiperpovezava"/>
            <w:rFonts w:asciiTheme="majorHAnsi" w:hAnsiTheme="majorHAnsi" w:cstheme="majorHAnsi"/>
            <w:noProof/>
          </w:rPr>
          <w:t>Tabela 8: Ocena vrednosti investicije v stalnih cenah</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_Toc208745198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40</w:t>
        </w:r>
        <w:r w:rsidRPr="00AC34FB">
          <w:rPr>
            <w:rFonts w:asciiTheme="majorHAnsi" w:hAnsiTheme="majorHAnsi" w:cstheme="majorHAnsi"/>
            <w:noProof/>
            <w:webHidden/>
          </w:rPr>
          <w:fldChar w:fldCharType="end"/>
        </w:r>
      </w:hyperlink>
    </w:p>
    <w:p w14:paraId="7C5BBACE" w14:textId="29870A34"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199" w:history="1">
        <w:r w:rsidRPr="00AC34FB">
          <w:rPr>
            <w:rStyle w:val="Hiperpovezava"/>
            <w:rFonts w:asciiTheme="majorHAnsi" w:hAnsiTheme="majorHAnsi" w:cstheme="majorHAnsi"/>
            <w:noProof/>
          </w:rPr>
          <w:t>Tabela 9: Ocena vrednosti investicije v tekočih cenah</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_Toc208745199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41</w:t>
        </w:r>
        <w:r w:rsidRPr="00AC34FB">
          <w:rPr>
            <w:rFonts w:asciiTheme="majorHAnsi" w:hAnsiTheme="majorHAnsi" w:cstheme="majorHAnsi"/>
            <w:noProof/>
            <w:webHidden/>
          </w:rPr>
          <w:fldChar w:fldCharType="end"/>
        </w:r>
      </w:hyperlink>
    </w:p>
    <w:p w14:paraId="661A675F" w14:textId="148A0E5D"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00" w:history="1">
        <w:r w:rsidRPr="00AC34FB">
          <w:rPr>
            <w:rStyle w:val="Hiperpovezava"/>
            <w:rFonts w:asciiTheme="majorHAnsi" w:hAnsiTheme="majorHAnsi" w:cstheme="majorHAnsi"/>
            <w:noProof/>
          </w:rPr>
          <w:t>Tabela 10: Ocena vrednosti investicije glede na upravičenost vezano na Javni razpis za sofinanciranje ukrepov trajnostne mobilnosti v obdobju 2023–2029 v stalnih cenah</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_Toc208745200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42</w:t>
        </w:r>
        <w:r w:rsidRPr="00AC34FB">
          <w:rPr>
            <w:rFonts w:asciiTheme="majorHAnsi" w:hAnsiTheme="majorHAnsi" w:cstheme="majorHAnsi"/>
            <w:noProof/>
            <w:webHidden/>
          </w:rPr>
          <w:fldChar w:fldCharType="end"/>
        </w:r>
      </w:hyperlink>
    </w:p>
    <w:p w14:paraId="1DFC8F24" w14:textId="523FB85C"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01" w:history="1">
        <w:r w:rsidRPr="00AC34FB">
          <w:rPr>
            <w:rStyle w:val="Hiperpovezava"/>
            <w:rFonts w:asciiTheme="majorHAnsi" w:hAnsiTheme="majorHAnsi" w:cstheme="majorHAnsi"/>
            <w:noProof/>
          </w:rPr>
          <w:t>Tabela 11: Ocena vrednosti investicije glede na upravičenost vezano na Javni razpis za sofinanciranje ukrepov trajnostne mobilnosti v obdobju 2023–2029 v tekočih cenah</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_Toc208745201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42</w:t>
        </w:r>
        <w:r w:rsidRPr="00AC34FB">
          <w:rPr>
            <w:rFonts w:asciiTheme="majorHAnsi" w:hAnsiTheme="majorHAnsi" w:cstheme="majorHAnsi"/>
            <w:noProof/>
            <w:webHidden/>
          </w:rPr>
          <w:fldChar w:fldCharType="end"/>
        </w:r>
      </w:hyperlink>
    </w:p>
    <w:p w14:paraId="7D0C1391" w14:textId="018B50BE"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02" w:history="1">
        <w:r w:rsidRPr="00AC34FB">
          <w:rPr>
            <w:rStyle w:val="Hiperpovezava"/>
            <w:rFonts w:asciiTheme="majorHAnsi" w:hAnsiTheme="majorHAnsi" w:cstheme="majorHAnsi"/>
            <w:noProof/>
          </w:rPr>
          <w:t>Tabela 12: Finančni terminski plan investicije v stalnih cenah</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_Toc208745202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46</w:t>
        </w:r>
        <w:r w:rsidRPr="00AC34FB">
          <w:rPr>
            <w:rFonts w:asciiTheme="majorHAnsi" w:hAnsiTheme="majorHAnsi" w:cstheme="majorHAnsi"/>
            <w:noProof/>
            <w:webHidden/>
          </w:rPr>
          <w:fldChar w:fldCharType="end"/>
        </w:r>
      </w:hyperlink>
    </w:p>
    <w:p w14:paraId="5357AA6B" w14:textId="2E3688EF"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03" w:history="1">
        <w:r w:rsidRPr="00AC34FB">
          <w:rPr>
            <w:rStyle w:val="Hiperpovezava"/>
            <w:rFonts w:asciiTheme="majorHAnsi" w:hAnsiTheme="majorHAnsi" w:cstheme="majorHAnsi"/>
            <w:noProof/>
          </w:rPr>
          <w:t>Tabela 13: Dinamika financiranja v stalnih cenah</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_Toc208745203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46</w:t>
        </w:r>
        <w:r w:rsidRPr="00AC34FB">
          <w:rPr>
            <w:rFonts w:asciiTheme="majorHAnsi" w:hAnsiTheme="majorHAnsi" w:cstheme="majorHAnsi"/>
            <w:noProof/>
            <w:webHidden/>
          </w:rPr>
          <w:fldChar w:fldCharType="end"/>
        </w:r>
      </w:hyperlink>
    </w:p>
    <w:p w14:paraId="6531B7BD" w14:textId="483FEB89"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04" w:history="1">
        <w:r w:rsidRPr="00AC34FB">
          <w:rPr>
            <w:rStyle w:val="Hiperpovezava"/>
            <w:rFonts w:asciiTheme="majorHAnsi" w:hAnsiTheme="majorHAnsi" w:cstheme="majorHAnsi"/>
            <w:noProof/>
          </w:rPr>
          <w:t>Tabela 14: Finančni terminski plan investicije v tekočih cenah</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_Toc208745204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47</w:t>
        </w:r>
        <w:r w:rsidRPr="00AC34FB">
          <w:rPr>
            <w:rFonts w:asciiTheme="majorHAnsi" w:hAnsiTheme="majorHAnsi" w:cstheme="majorHAnsi"/>
            <w:noProof/>
            <w:webHidden/>
          </w:rPr>
          <w:fldChar w:fldCharType="end"/>
        </w:r>
      </w:hyperlink>
    </w:p>
    <w:p w14:paraId="3F62CAF1" w14:textId="15B6128F"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05" w:history="1">
        <w:r w:rsidRPr="00AC34FB">
          <w:rPr>
            <w:rStyle w:val="Hiperpovezava"/>
            <w:rFonts w:asciiTheme="majorHAnsi" w:hAnsiTheme="majorHAnsi" w:cstheme="majorHAnsi"/>
            <w:noProof/>
          </w:rPr>
          <w:t>Tabela 15: Dinamika financiranja v tekočih cenah</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_Toc208745205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47</w:t>
        </w:r>
        <w:r w:rsidRPr="00AC34FB">
          <w:rPr>
            <w:rFonts w:asciiTheme="majorHAnsi" w:hAnsiTheme="majorHAnsi" w:cstheme="majorHAnsi"/>
            <w:noProof/>
            <w:webHidden/>
          </w:rPr>
          <w:fldChar w:fldCharType="end"/>
        </w:r>
      </w:hyperlink>
    </w:p>
    <w:p w14:paraId="4C104E00" w14:textId="4BF40A97"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06" w:history="1">
        <w:r w:rsidRPr="00AC34FB">
          <w:rPr>
            <w:rStyle w:val="Hiperpovezava"/>
            <w:rFonts w:asciiTheme="majorHAnsi" w:hAnsiTheme="majorHAnsi" w:cstheme="majorHAnsi"/>
            <w:noProof/>
          </w:rPr>
          <w:t xml:space="preserve">Tabela 16: </w:t>
        </w:r>
        <w:r w:rsidRPr="00AC34FB">
          <w:rPr>
            <w:rStyle w:val="Hiperpovezava"/>
            <w:rFonts w:asciiTheme="majorHAnsi" w:eastAsia="Arial" w:hAnsiTheme="majorHAnsi" w:cstheme="majorHAnsi"/>
            <w:noProof/>
          </w:rPr>
          <w:t>Matrika za zeleno proračunsko načrtovanje</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_Toc208745206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57</w:t>
        </w:r>
        <w:r w:rsidRPr="00AC34FB">
          <w:rPr>
            <w:rFonts w:asciiTheme="majorHAnsi" w:hAnsiTheme="majorHAnsi" w:cstheme="majorHAnsi"/>
            <w:noProof/>
            <w:webHidden/>
          </w:rPr>
          <w:fldChar w:fldCharType="end"/>
        </w:r>
      </w:hyperlink>
    </w:p>
    <w:p w14:paraId="288D36A9" w14:textId="470C865C"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07" w:history="1">
        <w:r w:rsidRPr="00AC34FB">
          <w:rPr>
            <w:rStyle w:val="Hiperpovezava"/>
            <w:rFonts w:asciiTheme="majorHAnsi" w:hAnsiTheme="majorHAnsi" w:cstheme="majorHAnsi"/>
            <w:noProof/>
          </w:rPr>
          <w:t xml:space="preserve">Tabela 17: </w:t>
        </w:r>
        <w:r w:rsidRPr="00AC34FB">
          <w:rPr>
            <w:rStyle w:val="Hiperpovezava"/>
            <w:rFonts w:asciiTheme="majorHAnsi" w:eastAsia="Arial" w:hAnsiTheme="majorHAnsi" w:cstheme="majorHAnsi"/>
            <w:noProof/>
          </w:rPr>
          <w:t>Matrika za zeleno proračunsko načrtovanje</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_Toc208745207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63</w:t>
        </w:r>
        <w:r w:rsidRPr="00AC34FB">
          <w:rPr>
            <w:rFonts w:asciiTheme="majorHAnsi" w:hAnsiTheme="majorHAnsi" w:cstheme="majorHAnsi"/>
            <w:noProof/>
            <w:webHidden/>
          </w:rPr>
          <w:fldChar w:fldCharType="end"/>
        </w:r>
      </w:hyperlink>
    </w:p>
    <w:p w14:paraId="4C76B102" w14:textId="31C821E9"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08" w:history="1">
        <w:r w:rsidRPr="00AC34FB">
          <w:rPr>
            <w:rStyle w:val="Hiperpovezava"/>
            <w:rFonts w:asciiTheme="majorHAnsi" w:hAnsiTheme="majorHAnsi" w:cstheme="majorHAnsi"/>
            <w:noProof/>
          </w:rPr>
          <w:t>Tabela 18: Vrednost amortizacije</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_Toc208745208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66</w:t>
        </w:r>
        <w:r w:rsidRPr="00AC34FB">
          <w:rPr>
            <w:rFonts w:asciiTheme="majorHAnsi" w:hAnsiTheme="majorHAnsi" w:cstheme="majorHAnsi"/>
            <w:noProof/>
            <w:webHidden/>
          </w:rPr>
          <w:fldChar w:fldCharType="end"/>
        </w:r>
      </w:hyperlink>
    </w:p>
    <w:p w14:paraId="00717BBD" w14:textId="1DCC1133"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09" w:history="1">
        <w:r w:rsidRPr="00AC34FB">
          <w:rPr>
            <w:rStyle w:val="Hiperpovezava"/>
            <w:rFonts w:asciiTheme="majorHAnsi" w:hAnsiTheme="majorHAnsi" w:cstheme="majorHAnsi"/>
            <w:noProof/>
          </w:rPr>
          <w:t>Tabela 19: Finančna analiza</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_Toc208745209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67</w:t>
        </w:r>
        <w:r w:rsidRPr="00AC34FB">
          <w:rPr>
            <w:rFonts w:asciiTheme="majorHAnsi" w:hAnsiTheme="majorHAnsi" w:cstheme="majorHAnsi"/>
            <w:noProof/>
            <w:webHidden/>
          </w:rPr>
          <w:fldChar w:fldCharType="end"/>
        </w:r>
      </w:hyperlink>
    </w:p>
    <w:p w14:paraId="1CA4A541" w14:textId="6CA53C44"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10" w:history="1">
        <w:r w:rsidRPr="00AC34FB">
          <w:rPr>
            <w:rStyle w:val="Hiperpovezava"/>
            <w:rFonts w:asciiTheme="majorHAnsi" w:hAnsiTheme="majorHAnsi" w:cstheme="majorHAnsi"/>
            <w:noProof/>
          </w:rPr>
          <w:t>Tabela 20: Finančna analiza donosnosti kapitala</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_Toc208745210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67</w:t>
        </w:r>
        <w:r w:rsidRPr="00AC34FB">
          <w:rPr>
            <w:rFonts w:asciiTheme="majorHAnsi" w:hAnsiTheme="majorHAnsi" w:cstheme="majorHAnsi"/>
            <w:noProof/>
            <w:webHidden/>
          </w:rPr>
          <w:fldChar w:fldCharType="end"/>
        </w:r>
      </w:hyperlink>
    </w:p>
    <w:p w14:paraId="73646CCD" w14:textId="1BE2F65A"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11" w:history="1">
        <w:r w:rsidRPr="00AC34FB">
          <w:rPr>
            <w:rStyle w:val="Hiperpovezava"/>
            <w:rFonts w:asciiTheme="majorHAnsi" w:hAnsiTheme="majorHAnsi" w:cstheme="majorHAnsi"/>
            <w:noProof/>
          </w:rPr>
          <w:t xml:space="preserve">Tabela 21: </w:t>
        </w:r>
        <w:r w:rsidRPr="00AC34FB">
          <w:rPr>
            <w:rStyle w:val="Hiperpovezava"/>
            <w:rFonts w:asciiTheme="majorHAnsi" w:eastAsia="ArialNarrow" w:hAnsiTheme="majorHAnsi" w:cstheme="majorHAnsi"/>
            <w:noProof/>
          </w:rPr>
          <w:t>Kazalci finančne upravičenosti</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_Toc208745211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68</w:t>
        </w:r>
        <w:r w:rsidRPr="00AC34FB">
          <w:rPr>
            <w:rFonts w:asciiTheme="majorHAnsi" w:hAnsiTheme="majorHAnsi" w:cstheme="majorHAnsi"/>
            <w:noProof/>
            <w:webHidden/>
          </w:rPr>
          <w:fldChar w:fldCharType="end"/>
        </w:r>
      </w:hyperlink>
    </w:p>
    <w:p w14:paraId="6EAEF708" w14:textId="0BCD83F9"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12" w:history="1">
        <w:r w:rsidRPr="00AC34FB">
          <w:rPr>
            <w:rStyle w:val="Hiperpovezava"/>
            <w:rFonts w:asciiTheme="majorHAnsi" w:hAnsiTheme="majorHAnsi" w:cstheme="majorHAnsi"/>
            <w:noProof/>
          </w:rPr>
          <w:t>Tabela 22: Ekonomski tok projekta</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_Toc208745212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69</w:t>
        </w:r>
        <w:r w:rsidRPr="00AC34FB">
          <w:rPr>
            <w:rFonts w:asciiTheme="majorHAnsi" w:hAnsiTheme="majorHAnsi" w:cstheme="majorHAnsi"/>
            <w:noProof/>
            <w:webHidden/>
          </w:rPr>
          <w:fldChar w:fldCharType="end"/>
        </w:r>
      </w:hyperlink>
    </w:p>
    <w:p w14:paraId="4947EE8F" w14:textId="23FA723C"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13" w:history="1">
        <w:r w:rsidRPr="00AC34FB">
          <w:rPr>
            <w:rStyle w:val="Hiperpovezava"/>
            <w:rFonts w:asciiTheme="majorHAnsi" w:hAnsiTheme="majorHAnsi" w:cstheme="majorHAnsi"/>
            <w:noProof/>
          </w:rPr>
          <w:t>Tabela 23: Kazalniki ekonomske upravičenosti investicije</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_Toc208745213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70</w:t>
        </w:r>
        <w:r w:rsidRPr="00AC34FB">
          <w:rPr>
            <w:rFonts w:asciiTheme="majorHAnsi" w:hAnsiTheme="majorHAnsi" w:cstheme="majorHAnsi"/>
            <w:noProof/>
            <w:webHidden/>
          </w:rPr>
          <w:fldChar w:fldCharType="end"/>
        </w:r>
      </w:hyperlink>
    </w:p>
    <w:p w14:paraId="6797B924" w14:textId="0D6F12CB" w:rsidR="00AC34FB" w:rsidRPr="00AC34FB"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14" w:history="1">
        <w:r w:rsidRPr="00AC34FB">
          <w:rPr>
            <w:rStyle w:val="Hiperpovezava"/>
            <w:rFonts w:asciiTheme="majorHAnsi" w:hAnsiTheme="majorHAnsi" w:cstheme="majorHAnsi"/>
            <w:noProof/>
          </w:rPr>
          <w:t xml:space="preserve">Tabela 24: </w:t>
        </w:r>
        <w:r w:rsidRPr="00AC34FB">
          <w:rPr>
            <w:rStyle w:val="Hiperpovezava"/>
            <w:rFonts w:asciiTheme="majorHAnsi" w:eastAsia="ArialNarrow" w:hAnsiTheme="majorHAnsi" w:cstheme="majorHAnsi"/>
            <w:noProof/>
          </w:rPr>
          <w:t>Ocena tveganja investicije</w:t>
        </w:r>
        <w:r w:rsidRPr="00AC34FB">
          <w:rPr>
            <w:rFonts w:asciiTheme="majorHAnsi" w:hAnsiTheme="majorHAnsi" w:cstheme="majorHAnsi"/>
            <w:noProof/>
            <w:webHidden/>
          </w:rPr>
          <w:tab/>
        </w:r>
        <w:r w:rsidRPr="00AC34FB">
          <w:rPr>
            <w:rFonts w:asciiTheme="majorHAnsi" w:hAnsiTheme="majorHAnsi" w:cstheme="majorHAnsi"/>
            <w:noProof/>
            <w:webHidden/>
          </w:rPr>
          <w:fldChar w:fldCharType="begin"/>
        </w:r>
        <w:r w:rsidRPr="00AC34FB">
          <w:rPr>
            <w:rFonts w:asciiTheme="majorHAnsi" w:hAnsiTheme="majorHAnsi" w:cstheme="majorHAnsi"/>
            <w:noProof/>
            <w:webHidden/>
          </w:rPr>
          <w:instrText xml:space="preserve"> PAGEREF _Toc208745214 \h </w:instrText>
        </w:r>
        <w:r w:rsidRPr="00AC34FB">
          <w:rPr>
            <w:rFonts w:asciiTheme="majorHAnsi" w:hAnsiTheme="majorHAnsi" w:cstheme="majorHAnsi"/>
            <w:noProof/>
            <w:webHidden/>
          </w:rPr>
        </w:r>
        <w:r w:rsidRPr="00AC34FB">
          <w:rPr>
            <w:rFonts w:asciiTheme="majorHAnsi" w:hAnsiTheme="majorHAnsi" w:cstheme="majorHAnsi"/>
            <w:noProof/>
            <w:webHidden/>
          </w:rPr>
          <w:fldChar w:fldCharType="separate"/>
        </w:r>
        <w:r w:rsidR="00A868D8">
          <w:rPr>
            <w:rFonts w:asciiTheme="majorHAnsi" w:hAnsiTheme="majorHAnsi" w:cstheme="majorHAnsi"/>
            <w:noProof/>
            <w:webHidden/>
          </w:rPr>
          <w:t>71</w:t>
        </w:r>
        <w:r w:rsidRPr="00AC34FB">
          <w:rPr>
            <w:rFonts w:asciiTheme="majorHAnsi" w:hAnsiTheme="majorHAnsi" w:cstheme="majorHAnsi"/>
            <w:noProof/>
            <w:webHidden/>
          </w:rPr>
          <w:fldChar w:fldCharType="end"/>
        </w:r>
      </w:hyperlink>
    </w:p>
    <w:p w14:paraId="29358B2B" w14:textId="42A68813" w:rsidR="003836D1" w:rsidRPr="00615BF3" w:rsidRDefault="00050C93" w:rsidP="003908FB">
      <w:pPr>
        <w:spacing w:line="276" w:lineRule="auto"/>
        <w:rPr>
          <w:rFonts w:ascii="Arial" w:hAnsi="Arial" w:cs="Arial"/>
          <w:highlight w:val="yellow"/>
        </w:rPr>
      </w:pPr>
      <w:r w:rsidRPr="00F57B62">
        <w:rPr>
          <w:rFonts w:asciiTheme="majorHAnsi" w:hAnsiTheme="majorHAnsi" w:cstheme="majorHAnsi"/>
          <w:sz w:val="20"/>
          <w:szCs w:val="20"/>
          <w:highlight w:val="yellow"/>
        </w:rPr>
        <w:fldChar w:fldCharType="end"/>
      </w:r>
    </w:p>
    <w:p w14:paraId="494B5731" w14:textId="77777777" w:rsidR="00AC34FB" w:rsidRDefault="00AC34FB">
      <w:pPr>
        <w:spacing w:after="200" w:line="276" w:lineRule="auto"/>
        <w:rPr>
          <w:rFonts w:ascii="Arial" w:eastAsiaTheme="majorEastAsia" w:hAnsi="Arial" w:cs="Arial"/>
          <w:b/>
          <w:bCs/>
          <w:color w:val="365F91" w:themeColor="accent1" w:themeShade="BF"/>
        </w:rPr>
      </w:pPr>
      <w:r>
        <w:rPr>
          <w:rFonts w:ascii="Arial" w:eastAsiaTheme="majorEastAsia" w:hAnsi="Arial" w:cs="Arial"/>
          <w:b/>
          <w:bCs/>
          <w:color w:val="365F91" w:themeColor="accent1" w:themeShade="BF"/>
        </w:rPr>
        <w:br w:type="page"/>
      </w:r>
    </w:p>
    <w:p w14:paraId="0628BA48" w14:textId="071199F1" w:rsidR="003836D1" w:rsidRPr="00615BF3" w:rsidRDefault="003836D1" w:rsidP="003908FB">
      <w:pPr>
        <w:spacing w:line="276" w:lineRule="auto"/>
        <w:rPr>
          <w:rFonts w:ascii="Arial" w:eastAsiaTheme="majorEastAsia" w:hAnsi="Arial" w:cs="Arial"/>
          <w:b/>
          <w:bCs/>
          <w:color w:val="365F91" w:themeColor="accent1" w:themeShade="BF"/>
        </w:rPr>
      </w:pPr>
      <w:r w:rsidRPr="00615BF3">
        <w:rPr>
          <w:rFonts w:ascii="Arial" w:eastAsiaTheme="majorEastAsia" w:hAnsi="Arial" w:cs="Arial"/>
          <w:b/>
          <w:bCs/>
          <w:color w:val="365F91" w:themeColor="accent1" w:themeShade="BF"/>
        </w:rPr>
        <w:lastRenderedPageBreak/>
        <w:t>KAZALO SLIK</w:t>
      </w:r>
    </w:p>
    <w:p w14:paraId="10F1071D" w14:textId="662DE28E" w:rsidR="00AC34FB" w:rsidRPr="00817B9E" w:rsidRDefault="00050C93">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r w:rsidRPr="00817B9E">
        <w:rPr>
          <w:rFonts w:asciiTheme="majorHAnsi" w:eastAsiaTheme="majorEastAsia" w:hAnsiTheme="majorHAnsi" w:cstheme="majorHAnsi"/>
          <w:bCs/>
          <w:color w:val="365F91" w:themeColor="accent1" w:themeShade="BF"/>
        </w:rPr>
        <w:fldChar w:fldCharType="begin"/>
      </w:r>
      <w:r w:rsidR="003836D1" w:rsidRPr="00817B9E">
        <w:rPr>
          <w:rFonts w:asciiTheme="majorHAnsi" w:eastAsiaTheme="majorEastAsia" w:hAnsiTheme="majorHAnsi" w:cstheme="majorHAnsi"/>
          <w:bCs/>
          <w:color w:val="365F91" w:themeColor="accent1" w:themeShade="BF"/>
        </w:rPr>
        <w:instrText xml:space="preserve"> TOC \h \z \c "Slika" </w:instrText>
      </w:r>
      <w:r w:rsidRPr="00817B9E">
        <w:rPr>
          <w:rFonts w:asciiTheme="majorHAnsi" w:eastAsiaTheme="majorEastAsia" w:hAnsiTheme="majorHAnsi" w:cstheme="majorHAnsi"/>
          <w:bCs/>
          <w:color w:val="365F91" w:themeColor="accent1" w:themeShade="BF"/>
        </w:rPr>
        <w:fldChar w:fldCharType="separate"/>
      </w:r>
      <w:hyperlink w:anchor="_Toc208745215" w:history="1">
        <w:r w:rsidR="00AC34FB" w:rsidRPr="00817B9E">
          <w:rPr>
            <w:rStyle w:val="Hiperpovezava"/>
            <w:rFonts w:asciiTheme="majorHAnsi" w:hAnsiTheme="majorHAnsi" w:cstheme="majorHAnsi"/>
            <w:noProof/>
          </w:rPr>
          <w:t>Slika 1: Organigram Občine Ig</w:t>
        </w:r>
        <w:r w:rsidR="00AC34FB" w:rsidRPr="00817B9E">
          <w:rPr>
            <w:rFonts w:asciiTheme="majorHAnsi" w:hAnsiTheme="majorHAnsi" w:cstheme="majorHAnsi"/>
            <w:noProof/>
            <w:webHidden/>
          </w:rPr>
          <w:tab/>
        </w:r>
        <w:r w:rsidR="00AC34FB" w:rsidRPr="00817B9E">
          <w:rPr>
            <w:rFonts w:asciiTheme="majorHAnsi" w:hAnsiTheme="majorHAnsi" w:cstheme="majorHAnsi"/>
            <w:noProof/>
            <w:webHidden/>
          </w:rPr>
          <w:fldChar w:fldCharType="begin"/>
        </w:r>
        <w:r w:rsidR="00AC34FB" w:rsidRPr="00817B9E">
          <w:rPr>
            <w:rFonts w:asciiTheme="majorHAnsi" w:hAnsiTheme="majorHAnsi" w:cstheme="majorHAnsi"/>
            <w:noProof/>
            <w:webHidden/>
          </w:rPr>
          <w:instrText xml:space="preserve"> PAGEREF _Toc208745215 \h </w:instrText>
        </w:r>
        <w:r w:rsidR="00AC34FB" w:rsidRPr="00817B9E">
          <w:rPr>
            <w:rFonts w:asciiTheme="majorHAnsi" w:hAnsiTheme="majorHAnsi" w:cstheme="majorHAnsi"/>
            <w:noProof/>
            <w:webHidden/>
          </w:rPr>
        </w:r>
        <w:r w:rsidR="00AC34FB" w:rsidRPr="00817B9E">
          <w:rPr>
            <w:rFonts w:asciiTheme="majorHAnsi" w:hAnsiTheme="majorHAnsi" w:cstheme="majorHAnsi"/>
            <w:noProof/>
            <w:webHidden/>
          </w:rPr>
          <w:fldChar w:fldCharType="separate"/>
        </w:r>
        <w:r w:rsidR="00A868D8">
          <w:rPr>
            <w:rFonts w:asciiTheme="majorHAnsi" w:hAnsiTheme="majorHAnsi" w:cstheme="majorHAnsi"/>
            <w:noProof/>
            <w:webHidden/>
          </w:rPr>
          <w:t>8</w:t>
        </w:r>
        <w:r w:rsidR="00AC34FB" w:rsidRPr="00817B9E">
          <w:rPr>
            <w:rFonts w:asciiTheme="majorHAnsi" w:hAnsiTheme="majorHAnsi" w:cstheme="majorHAnsi"/>
            <w:noProof/>
            <w:webHidden/>
          </w:rPr>
          <w:fldChar w:fldCharType="end"/>
        </w:r>
      </w:hyperlink>
    </w:p>
    <w:p w14:paraId="09AA8C7D" w14:textId="1E7FC0A4" w:rsidR="00AC34FB" w:rsidRPr="00817B9E" w:rsidRDefault="00AC34FB">
      <w:pPr>
        <w:pStyle w:val="Kazaloslik"/>
        <w:tabs>
          <w:tab w:val="left" w:pos="1000"/>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16" w:history="1">
        <w:r w:rsidRPr="00817B9E">
          <w:rPr>
            <w:rStyle w:val="Hiperpovezava"/>
            <w:rFonts w:asciiTheme="majorHAnsi" w:hAnsiTheme="majorHAnsi" w:cstheme="majorHAnsi"/>
            <w:noProof/>
          </w:rPr>
          <w:t>Slika 2: Območje občine Ig</w:t>
        </w:r>
        <w:r w:rsidRPr="00817B9E">
          <w:rPr>
            <w:rFonts w:asciiTheme="majorHAnsi" w:hAnsiTheme="majorHAnsi" w:cstheme="majorHAnsi"/>
            <w:noProof/>
            <w:webHidden/>
          </w:rPr>
          <w:tab/>
        </w:r>
        <w:r w:rsidRPr="00817B9E">
          <w:rPr>
            <w:rFonts w:asciiTheme="majorHAnsi" w:hAnsiTheme="majorHAnsi" w:cstheme="majorHAnsi"/>
            <w:noProof/>
            <w:webHidden/>
          </w:rPr>
          <w:fldChar w:fldCharType="begin"/>
        </w:r>
        <w:r w:rsidRPr="00817B9E">
          <w:rPr>
            <w:rFonts w:asciiTheme="majorHAnsi" w:hAnsiTheme="majorHAnsi" w:cstheme="majorHAnsi"/>
            <w:noProof/>
            <w:webHidden/>
          </w:rPr>
          <w:instrText xml:space="preserve"> PAGEREF _Toc208745216 \h </w:instrText>
        </w:r>
        <w:r w:rsidRPr="00817B9E">
          <w:rPr>
            <w:rFonts w:asciiTheme="majorHAnsi" w:hAnsiTheme="majorHAnsi" w:cstheme="majorHAnsi"/>
            <w:noProof/>
            <w:webHidden/>
          </w:rPr>
        </w:r>
        <w:r w:rsidRPr="00817B9E">
          <w:rPr>
            <w:rFonts w:asciiTheme="majorHAnsi" w:hAnsiTheme="majorHAnsi" w:cstheme="majorHAnsi"/>
            <w:noProof/>
            <w:webHidden/>
          </w:rPr>
          <w:fldChar w:fldCharType="separate"/>
        </w:r>
        <w:r w:rsidR="00A868D8">
          <w:rPr>
            <w:rFonts w:asciiTheme="majorHAnsi" w:hAnsiTheme="majorHAnsi" w:cstheme="majorHAnsi"/>
            <w:noProof/>
            <w:webHidden/>
          </w:rPr>
          <w:t>9</w:t>
        </w:r>
        <w:r w:rsidRPr="00817B9E">
          <w:rPr>
            <w:rFonts w:asciiTheme="majorHAnsi" w:hAnsiTheme="majorHAnsi" w:cstheme="majorHAnsi"/>
            <w:noProof/>
            <w:webHidden/>
          </w:rPr>
          <w:fldChar w:fldCharType="end"/>
        </w:r>
      </w:hyperlink>
    </w:p>
    <w:p w14:paraId="6EDC41EE" w14:textId="62C59CA9" w:rsidR="00AC34FB" w:rsidRPr="00817B9E"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17" w:history="1">
        <w:r w:rsidRPr="00817B9E">
          <w:rPr>
            <w:rStyle w:val="Hiperpovezava"/>
            <w:rFonts w:asciiTheme="majorHAnsi" w:hAnsiTheme="majorHAnsi" w:cstheme="majorHAnsi"/>
            <w:noProof/>
          </w:rPr>
          <w:t>Slika 3: Obstoječe stanje obravnavanega območja (Vir: https://www.google.com/maps)</w:t>
        </w:r>
        <w:r w:rsidRPr="00817B9E">
          <w:rPr>
            <w:rFonts w:asciiTheme="majorHAnsi" w:hAnsiTheme="majorHAnsi" w:cstheme="majorHAnsi"/>
            <w:noProof/>
            <w:webHidden/>
          </w:rPr>
          <w:tab/>
        </w:r>
        <w:r w:rsidRPr="00817B9E">
          <w:rPr>
            <w:rFonts w:asciiTheme="majorHAnsi" w:hAnsiTheme="majorHAnsi" w:cstheme="majorHAnsi"/>
            <w:noProof/>
            <w:webHidden/>
          </w:rPr>
          <w:fldChar w:fldCharType="begin"/>
        </w:r>
        <w:r w:rsidRPr="00817B9E">
          <w:rPr>
            <w:rFonts w:asciiTheme="majorHAnsi" w:hAnsiTheme="majorHAnsi" w:cstheme="majorHAnsi"/>
            <w:noProof/>
            <w:webHidden/>
          </w:rPr>
          <w:instrText xml:space="preserve"> PAGEREF _Toc208745217 \h </w:instrText>
        </w:r>
        <w:r w:rsidRPr="00817B9E">
          <w:rPr>
            <w:rFonts w:asciiTheme="majorHAnsi" w:hAnsiTheme="majorHAnsi" w:cstheme="majorHAnsi"/>
            <w:noProof/>
            <w:webHidden/>
          </w:rPr>
        </w:r>
        <w:r w:rsidRPr="00817B9E">
          <w:rPr>
            <w:rFonts w:asciiTheme="majorHAnsi" w:hAnsiTheme="majorHAnsi" w:cstheme="majorHAnsi"/>
            <w:noProof/>
            <w:webHidden/>
          </w:rPr>
          <w:fldChar w:fldCharType="separate"/>
        </w:r>
        <w:r w:rsidR="00A868D8">
          <w:rPr>
            <w:rFonts w:asciiTheme="majorHAnsi" w:hAnsiTheme="majorHAnsi" w:cstheme="majorHAnsi"/>
            <w:noProof/>
            <w:webHidden/>
          </w:rPr>
          <w:t>21</w:t>
        </w:r>
        <w:r w:rsidRPr="00817B9E">
          <w:rPr>
            <w:rFonts w:asciiTheme="majorHAnsi" w:hAnsiTheme="majorHAnsi" w:cstheme="majorHAnsi"/>
            <w:noProof/>
            <w:webHidden/>
          </w:rPr>
          <w:fldChar w:fldCharType="end"/>
        </w:r>
      </w:hyperlink>
    </w:p>
    <w:p w14:paraId="12DA3798" w14:textId="026E0268" w:rsidR="00AC34FB" w:rsidRPr="00817B9E"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18" w:history="1">
        <w:r w:rsidRPr="00817B9E">
          <w:rPr>
            <w:rStyle w:val="Hiperpovezava"/>
            <w:rFonts w:asciiTheme="majorHAnsi" w:hAnsiTheme="majorHAnsi" w:cstheme="majorHAnsi"/>
            <w:noProof/>
          </w:rPr>
          <w:t>Slika 4: Območje projekta</w:t>
        </w:r>
        <w:r w:rsidRPr="00817B9E">
          <w:rPr>
            <w:rFonts w:asciiTheme="majorHAnsi" w:hAnsiTheme="majorHAnsi" w:cstheme="majorHAnsi"/>
            <w:noProof/>
            <w:webHidden/>
          </w:rPr>
          <w:tab/>
        </w:r>
        <w:r w:rsidRPr="00817B9E">
          <w:rPr>
            <w:rFonts w:asciiTheme="majorHAnsi" w:hAnsiTheme="majorHAnsi" w:cstheme="majorHAnsi"/>
            <w:noProof/>
            <w:webHidden/>
          </w:rPr>
          <w:fldChar w:fldCharType="begin"/>
        </w:r>
        <w:r w:rsidRPr="00817B9E">
          <w:rPr>
            <w:rFonts w:asciiTheme="majorHAnsi" w:hAnsiTheme="majorHAnsi" w:cstheme="majorHAnsi"/>
            <w:noProof/>
            <w:webHidden/>
          </w:rPr>
          <w:instrText xml:space="preserve"> PAGEREF _Toc208745218 \h </w:instrText>
        </w:r>
        <w:r w:rsidRPr="00817B9E">
          <w:rPr>
            <w:rFonts w:asciiTheme="majorHAnsi" w:hAnsiTheme="majorHAnsi" w:cstheme="majorHAnsi"/>
            <w:noProof/>
            <w:webHidden/>
          </w:rPr>
        </w:r>
        <w:r w:rsidRPr="00817B9E">
          <w:rPr>
            <w:rFonts w:asciiTheme="majorHAnsi" w:hAnsiTheme="majorHAnsi" w:cstheme="majorHAnsi"/>
            <w:noProof/>
            <w:webHidden/>
          </w:rPr>
          <w:fldChar w:fldCharType="separate"/>
        </w:r>
        <w:r w:rsidR="00A868D8">
          <w:rPr>
            <w:rFonts w:asciiTheme="majorHAnsi" w:hAnsiTheme="majorHAnsi" w:cstheme="majorHAnsi"/>
            <w:noProof/>
            <w:webHidden/>
          </w:rPr>
          <w:t>21</w:t>
        </w:r>
        <w:r w:rsidRPr="00817B9E">
          <w:rPr>
            <w:rFonts w:asciiTheme="majorHAnsi" w:hAnsiTheme="majorHAnsi" w:cstheme="majorHAnsi"/>
            <w:noProof/>
            <w:webHidden/>
          </w:rPr>
          <w:fldChar w:fldCharType="end"/>
        </w:r>
      </w:hyperlink>
    </w:p>
    <w:p w14:paraId="58938248" w14:textId="5A40EB9D" w:rsidR="00AC34FB" w:rsidRPr="00817B9E"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19" w:history="1">
        <w:r w:rsidRPr="00817B9E">
          <w:rPr>
            <w:rStyle w:val="Hiperpovezava"/>
            <w:rFonts w:asciiTheme="majorHAnsi" w:hAnsiTheme="majorHAnsi" w:cstheme="majorHAnsi"/>
            <w:noProof/>
          </w:rPr>
          <w:t>Slika 5: Obravnavano območje Odsek 1 in Odsek 2</w:t>
        </w:r>
        <w:r w:rsidRPr="00817B9E">
          <w:rPr>
            <w:rFonts w:asciiTheme="majorHAnsi" w:hAnsiTheme="majorHAnsi" w:cstheme="majorHAnsi"/>
            <w:noProof/>
            <w:webHidden/>
          </w:rPr>
          <w:tab/>
        </w:r>
        <w:r w:rsidRPr="00817B9E">
          <w:rPr>
            <w:rFonts w:asciiTheme="majorHAnsi" w:hAnsiTheme="majorHAnsi" w:cstheme="majorHAnsi"/>
            <w:noProof/>
            <w:webHidden/>
          </w:rPr>
          <w:fldChar w:fldCharType="begin"/>
        </w:r>
        <w:r w:rsidRPr="00817B9E">
          <w:rPr>
            <w:rFonts w:asciiTheme="majorHAnsi" w:hAnsiTheme="majorHAnsi" w:cstheme="majorHAnsi"/>
            <w:noProof/>
            <w:webHidden/>
          </w:rPr>
          <w:instrText xml:space="preserve"> PAGEREF _Toc208745219 \h </w:instrText>
        </w:r>
        <w:r w:rsidRPr="00817B9E">
          <w:rPr>
            <w:rFonts w:asciiTheme="majorHAnsi" w:hAnsiTheme="majorHAnsi" w:cstheme="majorHAnsi"/>
            <w:noProof/>
            <w:webHidden/>
          </w:rPr>
        </w:r>
        <w:r w:rsidRPr="00817B9E">
          <w:rPr>
            <w:rFonts w:asciiTheme="majorHAnsi" w:hAnsiTheme="majorHAnsi" w:cstheme="majorHAnsi"/>
            <w:noProof/>
            <w:webHidden/>
          </w:rPr>
          <w:fldChar w:fldCharType="separate"/>
        </w:r>
        <w:r w:rsidR="00A868D8">
          <w:rPr>
            <w:rFonts w:asciiTheme="majorHAnsi" w:hAnsiTheme="majorHAnsi" w:cstheme="majorHAnsi"/>
            <w:noProof/>
            <w:webHidden/>
          </w:rPr>
          <w:t>32</w:t>
        </w:r>
        <w:r w:rsidRPr="00817B9E">
          <w:rPr>
            <w:rFonts w:asciiTheme="majorHAnsi" w:hAnsiTheme="majorHAnsi" w:cstheme="majorHAnsi"/>
            <w:noProof/>
            <w:webHidden/>
          </w:rPr>
          <w:fldChar w:fldCharType="end"/>
        </w:r>
      </w:hyperlink>
    </w:p>
    <w:p w14:paraId="2DF9E99C" w14:textId="104996A1" w:rsidR="00AC34FB" w:rsidRPr="00817B9E"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20" w:history="1">
        <w:r w:rsidRPr="00817B9E">
          <w:rPr>
            <w:rStyle w:val="Hiperpovezava"/>
            <w:rFonts w:asciiTheme="majorHAnsi" w:hAnsiTheme="majorHAnsi" w:cstheme="majorHAnsi"/>
            <w:noProof/>
          </w:rPr>
          <w:t xml:space="preserve">Slike 6: </w:t>
        </w:r>
        <w:r w:rsidRPr="00817B9E">
          <w:rPr>
            <w:rStyle w:val="Hiperpovezava"/>
            <w:rFonts w:asciiTheme="majorHAnsi" w:hAnsiTheme="majorHAnsi" w:cstheme="majorHAnsi"/>
            <w:noProof/>
            <w:lang w:eastAsia="en-US"/>
          </w:rPr>
          <w:t>Prikaz prometne situacije nameravane investicije</w:t>
        </w:r>
        <w:r w:rsidRPr="00817B9E">
          <w:rPr>
            <w:rFonts w:asciiTheme="majorHAnsi" w:hAnsiTheme="majorHAnsi" w:cstheme="majorHAnsi"/>
            <w:noProof/>
            <w:webHidden/>
          </w:rPr>
          <w:tab/>
        </w:r>
        <w:r w:rsidRPr="00817B9E">
          <w:rPr>
            <w:rFonts w:asciiTheme="majorHAnsi" w:hAnsiTheme="majorHAnsi" w:cstheme="majorHAnsi"/>
            <w:noProof/>
            <w:webHidden/>
          </w:rPr>
          <w:fldChar w:fldCharType="begin"/>
        </w:r>
        <w:r w:rsidRPr="00817B9E">
          <w:rPr>
            <w:rFonts w:asciiTheme="majorHAnsi" w:hAnsiTheme="majorHAnsi" w:cstheme="majorHAnsi"/>
            <w:noProof/>
            <w:webHidden/>
          </w:rPr>
          <w:instrText xml:space="preserve"> PAGEREF _Toc208745220 \h </w:instrText>
        </w:r>
        <w:r w:rsidRPr="00817B9E">
          <w:rPr>
            <w:rFonts w:asciiTheme="majorHAnsi" w:hAnsiTheme="majorHAnsi" w:cstheme="majorHAnsi"/>
            <w:noProof/>
            <w:webHidden/>
          </w:rPr>
        </w:r>
        <w:r w:rsidRPr="00817B9E">
          <w:rPr>
            <w:rFonts w:asciiTheme="majorHAnsi" w:hAnsiTheme="majorHAnsi" w:cstheme="majorHAnsi"/>
            <w:noProof/>
            <w:webHidden/>
          </w:rPr>
          <w:fldChar w:fldCharType="separate"/>
        </w:r>
        <w:r w:rsidR="00A868D8">
          <w:rPr>
            <w:rFonts w:asciiTheme="majorHAnsi" w:hAnsiTheme="majorHAnsi" w:cstheme="majorHAnsi"/>
            <w:noProof/>
            <w:webHidden/>
          </w:rPr>
          <w:t>36</w:t>
        </w:r>
        <w:r w:rsidRPr="00817B9E">
          <w:rPr>
            <w:rFonts w:asciiTheme="majorHAnsi" w:hAnsiTheme="majorHAnsi" w:cstheme="majorHAnsi"/>
            <w:noProof/>
            <w:webHidden/>
          </w:rPr>
          <w:fldChar w:fldCharType="end"/>
        </w:r>
      </w:hyperlink>
    </w:p>
    <w:p w14:paraId="6783DD43" w14:textId="40E49FA3" w:rsidR="00AC34FB" w:rsidRPr="00817B9E" w:rsidRDefault="00AC34FB">
      <w:pPr>
        <w:pStyle w:val="Kazaloslik"/>
        <w:tabs>
          <w:tab w:val="right" w:leader="dot" w:pos="9060"/>
        </w:tabs>
        <w:rPr>
          <w:rFonts w:asciiTheme="majorHAnsi" w:eastAsiaTheme="minorEastAsia" w:hAnsiTheme="majorHAnsi" w:cstheme="majorHAnsi"/>
          <w:smallCaps w:val="0"/>
          <w:noProof/>
          <w:kern w:val="2"/>
          <w:lang w:eastAsia="sl-SI"/>
          <w14:ligatures w14:val="standardContextual"/>
        </w:rPr>
      </w:pPr>
      <w:hyperlink w:anchor="_Toc208745221" w:history="1">
        <w:r w:rsidRPr="00817B9E">
          <w:rPr>
            <w:rStyle w:val="Hiperpovezava"/>
            <w:rFonts w:asciiTheme="majorHAnsi" w:hAnsiTheme="majorHAnsi" w:cstheme="majorHAnsi"/>
            <w:noProof/>
          </w:rPr>
          <w:t>Slika 7: Lokacija predmetne investicije</w:t>
        </w:r>
        <w:r w:rsidRPr="00817B9E">
          <w:rPr>
            <w:rFonts w:asciiTheme="majorHAnsi" w:hAnsiTheme="majorHAnsi" w:cstheme="majorHAnsi"/>
            <w:noProof/>
            <w:webHidden/>
          </w:rPr>
          <w:tab/>
        </w:r>
        <w:r w:rsidRPr="00817B9E">
          <w:rPr>
            <w:rFonts w:asciiTheme="majorHAnsi" w:hAnsiTheme="majorHAnsi" w:cstheme="majorHAnsi"/>
            <w:noProof/>
            <w:webHidden/>
          </w:rPr>
          <w:fldChar w:fldCharType="begin"/>
        </w:r>
        <w:r w:rsidRPr="00817B9E">
          <w:rPr>
            <w:rFonts w:asciiTheme="majorHAnsi" w:hAnsiTheme="majorHAnsi" w:cstheme="majorHAnsi"/>
            <w:noProof/>
            <w:webHidden/>
          </w:rPr>
          <w:instrText xml:space="preserve"> PAGEREF _Toc208745221 \h </w:instrText>
        </w:r>
        <w:r w:rsidRPr="00817B9E">
          <w:rPr>
            <w:rFonts w:asciiTheme="majorHAnsi" w:hAnsiTheme="majorHAnsi" w:cstheme="majorHAnsi"/>
            <w:noProof/>
            <w:webHidden/>
          </w:rPr>
        </w:r>
        <w:r w:rsidRPr="00817B9E">
          <w:rPr>
            <w:rFonts w:asciiTheme="majorHAnsi" w:hAnsiTheme="majorHAnsi" w:cstheme="majorHAnsi"/>
            <w:noProof/>
            <w:webHidden/>
          </w:rPr>
          <w:fldChar w:fldCharType="separate"/>
        </w:r>
        <w:r w:rsidR="00A868D8">
          <w:rPr>
            <w:rFonts w:asciiTheme="majorHAnsi" w:hAnsiTheme="majorHAnsi" w:cstheme="majorHAnsi"/>
            <w:noProof/>
            <w:webHidden/>
          </w:rPr>
          <w:t>44</w:t>
        </w:r>
        <w:r w:rsidRPr="00817B9E">
          <w:rPr>
            <w:rFonts w:asciiTheme="majorHAnsi" w:hAnsiTheme="majorHAnsi" w:cstheme="majorHAnsi"/>
            <w:noProof/>
            <w:webHidden/>
          </w:rPr>
          <w:fldChar w:fldCharType="end"/>
        </w:r>
      </w:hyperlink>
    </w:p>
    <w:p w14:paraId="5A762B82" w14:textId="48CC3A24" w:rsidR="003836D1" w:rsidRPr="00631BEF" w:rsidRDefault="00050C93" w:rsidP="003908FB">
      <w:pPr>
        <w:spacing w:line="276" w:lineRule="auto"/>
        <w:rPr>
          <w:rFonts w:ascii="Arial" w:eastAsiaTheme="majorEastAsia" w:hAnsi="Arial" w:cs="Arial"/>
          <w:bCs/>
          <w:color w:val="365F91" w:themeColor="accent1" w:themeShade="BF"/>
        </w:rPr>
      </w:pPr>
      <w:r w:rsidRPr="00817B9E">
        <w:rPr>
          <w:rFonts w:asciiTheme="majorHAnsi" w:eastAsiaTheme="majorEastAsia" w:hAnsiTheme="majorHAnsi" w:cstheme="majorHAnsi"/>
          <w:bCs/>
          <w:color w:val="365F91" w:themeColor="accent1" w:themeShade="BF"/>
          <w:sz w:val="20"/>
          <w:szCs w:val="20"/>
        </w:rPr>
        <w:fldChar w:fldCharType="end"/>
      </w:r>
    </w:p>
    <w:p w14:paraId="02700946" w14:textId="77777777" w:rsidR="0001457A" w:rsidRDefault="0001457A" w:rsidP="003908FB">
      <w:pPr>
        <w:spacing w:line="276" w:lineRule="auto"/>
        <w:rPr>
          <w:rFonts w:ascii="Arial" w:eastAsiaTheme="majorEastAsia" w:hAnsi="Arial" w:cs="Arial"/>
          <w:b/>
          <w:bCs/>
          <w:color w:val="365F91" w:themeColor="accent1" w:themeShade="BF"/>
          <w:sz w:val="28"/>
          <w:szCs w:val="28"/>
        </w:rPr>
      </w:pPr>
      <w:r>
        <w:rPr>
          <w:rFonts w:ascii="Arial" w:hAnsi="Arial" w:cs="Arial"/>
        </w:rPr>
        <w:br w:type="page"/>
      </w:r>
    </w:p>
    <w:p w14:paraId="1F207D40" w14:textId="77777777" w:rsidR="00F646BC" w:rsidRPr="00615BF3" w:rsidRDefault="006B2762" w:rsidP="003908FB">
      <w:pPr>
        <w:pStyle w:val="Naslov1"/>
        <w:numPr>
          <w:ilvl w:val="0"/>
          <w:numId w:val="3"/>
        </w:numPr>
        <w:spacing w:line="276" w:lineRule="auto"/>
        <w:rPr>
          <w:rFonts w:ascii="Arial" w:hAnsi="Arial" w:cs="Arial"/>
        </w:rPr>
      </w:pPr>
      <w:bookmarkStart w:id="22" w:name="_Toc208746039"/>
      <w:r w:rsidRPr="00615BF3">
        <w:rPr>
          <w:rFonts w:ascii="Arial" w:hAnsi="Arial" w:cs="Arial"/>
        </w:rPr>
        <w:lastRenderedPageBreak/>
        <w:t>UVODNO POJASNILO</w:t>
      </w:r>
      <w:bookmarkEnd w:id="22"/>
    </w:p>
    <w:p w14:paraId="3C71CA48" w14:textId="77777777" w:rsidR="00A436A4" w:rsidRPr="00C13301" w:rsidRDefault="00A436A4" w:rsidP="003908FB">
      <w:pPr>
        <w:spacing w:after="120" w:line="276" w:lineRule="auto"/>
        <w:rPr>
          <w:sz w:val="22"/>
          <w:szCs w:val="22"/>
        </w:rPr>
      </w:pPr>
    </w:p>
    <w:p w14:paraId="37E27755" w14:textId="6F9294CE" w:rsidR="005F385D" w:rsidRPr="005F385D" w:rsidRDefault="005F385D" w:rsidP="005F385D">
      <w:pPr>
        <w:spacing w:after="120" w:line="276" w:lineRule="auto"/>
        <w:jc w:val="both"/>
        <w:rPr>
          <w:rFonts w:ascii="Arial" w:hAnsi="Arial" w:cs="Arial"/>
          <w:sz w:val="22"/>
          <w:szCs w:val="22"/>
        </w:rPr>
      </w:pPr>
      <w:r w:rsidRPr="005F385D">
        <w:rPr>
          <w:rFonts w:ascii="Arial" w:hAnsi="Arial" w:cs="Arial"/>
          <w:sz w:val="22"/>
          <w:szCs w:val="22"/>
        </w:rPr>
        <w:t xml:space="preserve">Občina Ig </w:t>
      </w:r>
      <w:r>
        <w:rPr>
          <w:rFonts w:ascii="Arial" w:hAnsi="Arial" w:cs="Arial"/>
          <w:sz w:val="22"/>
          <w:szCs w:val="22"/>
        </w:rPr>
        <w:t xml:space="preserve">si je </w:t>
      </w:r>
      <w:r w:rsidRPr="005F385D">
        <w:rPr>
          <w:rFonts w:ascii="Arial" w:hAnsi="Arial" w:cs="Arial"/>
          <w:sz w:val="22"/>
          <w:szCs w:val="22"/>
        </w:rPr>
        <w:t>v akcijskem načrtu OCPS zadala več ukrepov za izboljšanje pogojev za hojo, varnost pešcev in kakovost javnega prostora. Predvideni ukrepi služijo izboljšanju varnosti in vključenosti otrok, starejših ter gibalno oviranih. Med ključnimi ukrepi so ureditve novih varnih peš povezav ob prometnih cestah in šolskih poteh ter vzpostavitev novih povezav za pešce in kolesarje.</w:t>
      </w:r>
    </w:p>
    <w:p w14:paraId="41803DED" w14:textId="77777777" w:rsidR="00573C76" w:rsidRPr="00C13301" w:rsidRDefault="00573C76" w:rsidP="003908FB">
      <w:pPr>
        <w:spacing w:after="120" w:line="276" w:lineRule="auto"/>
        <w:jc w:val="both"/>
        <w:rPr>
          <w:rFonts w:ascii="Arial" w:hAnsi="Arial" w:cs="Arial"/>
          <w:sz w:val="22"/>
          <w:szCs w:val="22"/>
        </w:rPr>
      </w:pPr>
    </w:p>
    <w:p w14:paraId="524857C6" w14:textId="57ACDC72" w:rsidR="00FE460E" w:rsidRPr="00615BF3" w:rsidRDefault="006A68A6" w:rsidP="003908FB">
      <w:pPr>
        <w:pStyle w:val="Naslov2"/>
        <w:numPr>
          <w:ilvl w:val="1"/>
          <w:numId w:val="2"/>
        </w:numPr>
        <w:rPr>
          <w:rFonts w:ascii="Arial" w:eastAsiaTheme="majorEastAsia" w:hAnsi="Arial" w:cs="Arial"/>
          <w:color w:val="244061" w:themeColor="accent1" w:themeShade="80"/>
          <w:szCs w:val="22"/>
        </w:rPr>
      </w:pPr>
      <w:bookmarkStart w:id="23" w:name="_Toc208746040"/>
      <w:r>
        <w:rPr>
          <w:rFonts w:ascii="Arial" w:eastAsiaTheme="majorEastAsia" w:hAnsi="Arial" w:cs="Arial"/>
          <w:color w:val="244061" w:themeColor="accent1" w:themeShade="80"/>
          <w:szCs w:val="22"/>
        </w:rPr>
        <w:t>Opredelitev</w:t>
      </w:r>
      <w:r w:rsidR="006B2762" w:rsidRPr="00615BF3">
        <w:rPr>
          <w:rFonts w:ascii="Arial" w:eastAsiaTheme="majorEastAsia" w:hAnsi="Arial" w:cs="Arial"/>
          <w:color w:val="244061" w:themeColor="accent1" w:themeShade="80"/>
          <w:szCs w:val="22"/>
        </w:rPr>
        <w:t xml:space="preserve"> </w:t>
      </w:r>
      <w:r w:rsidR="00B01A5D">
        <w:rPr>
          <w:rFonts w:ascii="Arial" w:eastAsiaTheme="majorEastAsia" w:hAnsi="Arial" w:cs="Arial"/>
          <w:color w:val="244061" w:themeColor="accent1" w:themeShade="80"/>
          <w:szCs w:val="22"/>
        </w:rPr>
        <w:t>naročnika</w:t>
      </w:r>
      <w:r w:rsidR="00D00F83">
        <w:rPr>
          <w:rFonts w:ascii="Arial" w:eastAsiaTheme="majorEastAsia" w:hAnsi="Arial" w:cs="Arial"/>
          <w:color w:val="244061" w:themeColor="accent1" w:themeShade="80"/>
          <w:szCs w:val="22"/>
        </w:rPr>
        <w:t>, investitorja in upravljavca</w:t>
      </w:r>
      <w:bookmarkEnd w:id="23"/>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6552"/>
      </w:tblGrid>
      <w:tr w:rsidR="000F79A9" w:rsidRPr="00A47ACC" w14:paraId="366D4B36" w14:textId="77777777" w:rsidTr="00436E7E">
        <w:trPr>
          <w:cantSplit/>
          <w:trHeight w:val="454"/>
        </w:trPr>
        <w:tc>
          <w:tcPr>
            <w:tcW w:w="914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C27BD" w14:textId="05A4C9CD" w:rsidR="000F79A9" w:rsidRPr="00A47ACC" w:rsidRDefault="00B01A5D" w:rsidP="003908FB">
            <w:pPr>
              <w:spacing w:before="240" w:after="60" w:line="276" w:lineRule="auto"/>
              <w:outlineLvl w:val="8"/>
              <w:rPr>
                <w:rFonts w:asciiTheme="majorHAnsi" w:hAnsiTheme="majorHAnsi" w:cstheme="majorHAnsi"/>
                <w:b/>
                <w:sz w:val="22"/>
                <w:szCs w:val="22"/>
              </w:rPr>
            </w:pPr>
            <w:r w:rsidRPr="00A47ACC">
              <w:rPr>
                <w:rFonts w:asciiTheme="majorHAnsi" w:hAnsiTheme="majorHAnsi" w:cstheme="majorHAnsi"/>
                <w:b/>
                <w:sz w:val="22"/>
                <w:szCs w:val="22"/>
              </w:rPr>
              <w:t>NAROČNIK</w:t>
            </w:r>
            <w:r w:rsidR="000F79A9" w:rsidRPr="00A47ACC">
              <w:rPr>
                <w:rFonts w:asciiTheme="majorHAnsi" w:hAnsiTheme="majorHAnsi" w:cstheme="majorHAnsi"/>
                <w:b/>
                <w:sz w:val="22"/>
                <w:szCs w:val="22"/>
              </w:rPr>
              <w:t xml:space="preserve"> </w:t>
            </w:r>
          </w:p>
        </w:tc>
      </w:tr>
      <w:tr w:rsidR="000F79A9" w:rsidRPr="00A47ACC" w14:paraId="7EC345AE" w14:textId="77777777" w:rsidTr="00436E7E">
        <w:trPr>
          <w:trHeight w:val="612"/>
        </w:trPr>
        <w:tc>
          <w:tcPr>
            <w:tcW w:w="2590" w:type="dxa"/>
            <w:tcBorders>
              <w:top w:val="single" w:sz="4" w:space="0" w:color="auto"/>
              <w:left w:val="single" w:sz="4" w:space="0" w:color="auto"/>
              <w:bottom w:val="single" w:sz="4" w:space="0" w:color="auto"/>
              <w:right w:val="single" w:sz="4" w:space="0" w:color="auto"/>
            </w:tcBorders>
          </w:tcPr>
          <w:p w14:paraId="19EB3062" w14:textId="77777777" w:rsidR="000F79A9" w:rsidRPr="00A47ACC" w:rsidRDefault="000F79A9" w:rsidP="003908FB">
            <w:pPr>
              <w:spacing w:line="276" w:lineRule="auto"/>
              <w:rPr>
                <w:rFonts w:asciiTheme="majorHAnsi" w:hAnsiTheme="majorHAnsi" w:cstheme="majorHAnsi"/>
                <w:sz w:val="22"/>
                <w:szCs w:val="22"/>
              </w:rPr>
            </w:pPr>
            <w:r w:rsidRPr="00A47ACC">
              <w:rPr>
                <w:rFonts w:asciiTheme="majorHAnsi" w:hAnsiTheme="majorHAnsi" w:cstheme="majorHAnsi"/>
                <w:sz w:val="22"/>
                <w:szCs w:val="22"/>
              </w:rPr>
              <w:t>Naziv:</w:t>
            </w:r>
          </w:p>
        </w:tc>
        <w:tc>
          <w:tcPr>
            <w:tcW w:w="6552" w:type="dxa"/>
            <w:tcBorders>
              <w:top w:val="single" w:sz="4" w:space="0" w:color="auto"/>
              <w:left w:val="single" w:sz="4" w:space="0" w:color="auto"/>
              <w:bottom w:val="single" w:sz="4" w:space="0" w:color="auto"/>
              <w:right w:val="single" w:sz="4" w:space="0" w:color="auto"/>
            </w:tcBorders>
          </w:tcPr>
          <w:p w14:paraId="5C02D8AC" w14:textId="77777777" w:rsidR="001E4657" w:rsidRPr="00A47ACC" w:rsidRDefault="001E4657" w:rsidP="003908FB">
            <w:pPr>
              <w:spacing w:line="276" w:lineRule="auto"/>
              <w:rPr>
                <w:rFonts w:asciiTheme="majorHAnsi" w:hAnsiTheme="majorHAnsi" w:cstheme="majorHAnsi"/>
                <w:b/>
                <w:bCs/>
                <w:sz w:val="22"/>
                <w:szCs w:val="22"/>
              </w:rPr>
            </w:pPr>
            <w:r w:rsidRPr="00A47ACC">
              <w:rPr>
                <w:rFonts w:asciiTheme="majorHAnsi" w:hAnsiTheme="majorHAnsi" w:cstheme="majorHAnsi"/>
                <w:b/>
                <w:bCs/>
                <w:sz w:val="22"/>
                <w:szCs w:val="22"/>
              </w:rPr>
              <w:t>OBČINA IG</w:t>
            </w:r>
          </w:p>
          <w:p w14:paraId="54488FD8" w14:textId="4270B5A8" w:rsidR="000F79A9" w:rsidRPr="00A47ACC" w:rsidRDefault="001E4657" w:rsidP="003908FB">
            <w:pPr>
              <w:spacing w:line="276" w:lineRule="auto"/>
              <w:jc w:val="both"/>
              <w:rPr>
                <w:rFonts w:asciiTheme="majorHAnsi" w:hAnsiTheme="majorHAnsi" w:cstheme="majorHAnsi"/>
                <w:sz w:val="22"/>
                <w:szCs w:val="22"/>
                <w:lang w:eastAsia="ar-SA"/>
              </w:rPr>
            </w:pPr>
            <w:r w:rsidRPr="00A47ACC">
              <w:rPr>
                <w:rFonts w:asciiTheme="majorHAnsi" w:hAnsiTheme="majorHAnsi" w:cstheme="majorHAnsi"/>
                <w:sz w:val="22"/>
                <w:szCs w:val="22"/>
              </w:rPr>
              <w:t>Govekarjeva cesta 6, 1292 Ig</w:t>
            </w:r>
          </w:p>
        </w:tc>
      </w:tr>
      <w:tr w:rsidR="000F79A9" w:rsidRPr="00A47ACC" w14:paraId="38E3D342" w14:textId="77777777" w:rsidTr="00436E7E">
        <w:tc>
          <w:tcPr>
            <w:tcW w:w="2590" w:type="dxa"/>
            <w:tcBorders>
              <w:top w:val="single" w:sz="4" w:space="0" w:color="auto"/>
              <w:left w:val="single" w:sz="4" w:space="0" w:color="auto"/>
              <w:bottom w:val="single" w:sz="4" w:space="0" w:color="auto"/>
              <w:right w:val="single" w:sz="4" w:space="0" w:color="auto"/>
            </w:tcBorders>
          </w:tcPr>
          <w:p w14:paraId="245519DA" w14:textId="77777777" w:rsidR="000F79A9" w:rsidRPr="00A47ACC" w:rsidRDefault="000F79A9" w:rsidP="003908FB">
            <w:pPr>
              <w:spacing w:line="276" w:lineRule="auto"/>
              <w:rPr>
                <w:rFonts w:asciiTheme="majorHAnsi" w:hAnsiTheme="majorHAnsi" w:cstheme="majorHAnsi"/>
                <w:sz w:val="22"/>
                <w:szCs w:val="22"/>
              </w:rPr>
            </w:pPr>
            <w:r w:rsidRPr="00A47ACC">
              <w:rPr>
                <w:rFonts w:asciiTheme="majorHAnsi" w:hAnsiTheme="majorHAnsi" w:cstheme="majorHAnsi"/>
                <w:sz w:val="22"/>
                <w:szCs w:val="22"/>
              </w:rPr>
              <w:t>Odgovorna oseba:</w:t>
            </w:r>
          </w:p>
        </w:tc>
        <w:tc>
          <w:tcPr>
            <w:tcW w:w="6552" w:type="dxa"/>
            <w:tcBorders>
              <w:top w:val="single" w:sz="4" w:space="0" w:color="auto"/>
              <w:left w:val="single" w:sz="4" w:space="0" w:color="auto"/>
              <w:bottom w:val="single" w:sz="4" w:space="0" w:color="auto"/>
              <w:right w:val="single" w:sz="4" w:space="0" w:color="auto"/>
            </w:tcBorders>
          </w:tcPr>
          <w:p w14:paraId="6FCD7A90" w14:textId="0812E471" w:rsidR="000F79A9" w:rsidRPr="00A47ACC" w:rsidRDefault="000F79A9" w:rsidP="003908FB">
            <w:pPr>
              <w:spacing w:line="276" w:lineRule="auto"/>
              <w:jc w:val="both"/>
              <w:rPr>
                <w:rFonts w:asciiTheme="majorHAnsi" w:hAnsiTheme="majorHAnsi" w:cstheme="majorHAnsi"/>
                <w:bCs/>
                <w:sz w:val="22"/>
                <w:szCs w:val="22"/>
                <w:lang w:val="x-none" w:eastAsia="x-none"/>
              </w:rPr>
            </w:pPr>
            <w:r w:rsidRPr="00A47ACC">
              <w:rPr>
                <w:rFonts w:asciiTheme="majorHAnsi" w:hAnsiTheme="majorHAnsi" w:cstheme="majorHAnsi"/>
                <w:bCs/>
                <w:sz w:val="22"/>
                <w:szCs w:val="22"/>
                <w:lang w:val="x-none" w:eastAsia="x-none"/>
              </w:rPr>
              <w:t xml:space="preserve">Župan </w:t>
            </w:r>
            <w:r w:rsidR="001E4657" w:rsidRPr="00A47ACC">
              <w:rPr>
                <w:rFonts w:asciiTheme="majorHAnsi" w:hAnsiTheme="majorHAnsi" w:cstheme="majorHAnsi"/>
                <w:sz w:val="22"/>
                <w:szCs w:val="22"/>
                <w:lang w:eastAsia="zh-TW"/>
              </w:rPr>
              <w:t>Zlatko Usenik</w:t>
            </w:r>
          </w:p>
        </w:tc>
      </w:tr>
      <w:tr w:rsidR="000F79A9" w:rsidRPr="00A47ACC" w14:paraId="3A742BD9" w14:textId="77777777" w:rsidTr="00436E7E">
        <w:tc>
          <w:tcPr>
            <w:tcW w:w="2590" w:type="dxa"/>
            <w:tcBorders>
              <w:top w:val="single" w:sz="4" w:space="0" w:color="auto"/>
              <w:left w:val="single" w:sz="4" w:space="0" w:color="auto"/>
              <w:bottom w:val="single" w:sz="4" w:space="0" w:color="auto"/>
              <w:right w:val="single" w:sz="4" w:space="0" w:color="auto"/>
            </w:tcBorders>
          </w:tcPr>
          <w:p w14:paraId="172C6904" w14:textId="77777777" w:rsidR="000F79A9" w:rsidRPr="00A47ACC" w:rsidRDefault="000F79A9" w:rsidP="003908FB">
            <w:pPr>
              <w:spacing w:line="276" w:lineRule="auto"/>
              <w:rPr>
                <w:rFonts w:asciiTheme="majorHAnsi" w:hAnsiTheme="majorHAnsi" w:cstheme="majorHAnsi"/>
                <w:sz w:val="22"/>
                <w:szCs w:val="22"/>
              </w:rPr>
            </w:pPr>
            <w:r w:rsidRPr="00A47ACC">
              <w:rPr>
                <w:rFonts w:asciiTheme="majorHAnsi" w:hAnsiTheme="majorHAnsi" w:cstheme="majorHAnsi"/>
                <w:sz w:val="22"/>
                <w:szCs w:val="22"/>
              </w:rPr>
              <w:t>Telefon:</w:t>
            </w:r>
          </w:p>
        </w:tc>
        <w:tc>
          <w:tcPr>
            <w:tcW w:w="6552" w:type="dxa"/>
            <w:tcBorders>
              <w:top w:val="single" w:sz="4" w:space="0" w:color="auto"/>
              <w:left w:val="single" w:sz="4" w:space="0" w:color="auto"/>
              <w:bottom w:val="single" w:sz="4" w:space="0" w:color="auto"/>
              <w:right w:val="single" w:sz="4" w:space="0" w:color="auto"/>
            </w:tcBorders>
          </w:tcPr>
          <w:p w14:paraId="1DC5705C" w14:textId="228A2347" w:rsidR="000F79A9" w:rsidRPr="00A47ACC" w:rsidRDefault="001E4657" w:rsidP="003908FB">
            <w:pPr>
              <w:spacing w:line="276" w:lineRule="auto"/>
              <w:rPr>
                <w:rFonts w:asciiTheme="majorHAnsi" w:hAnsiTheme="majorHAnsi" w:cstheme="majorHAnsi"/>
                <w:bCs/>
                <w:sz w:val="22"/>
                <w:szCs w:val="22"/>
              </w:rPr>
            </w:pPr>
            <w:r w:rsidRPr="00A47ACC">
              <w:rPr>
                <w:rFonts w:asciiTheme="majorHAnsi" w:hAnsiTheme="majorHAnsi" w:cstheme="majorHAnsi"/>
                <w:bCs/>
                <w:sz w:val="22"/>
                <w:szCs w:val="22"/>
              </w:rPr>
              <w:t>01 280 23 00</w:t>
            </w:r>
          </w:p>
        </w:tc>
      </w:tr>
      <w:tr w:rsidR="000F79A9" w:rsidRPr="00A47ACC" w14:paraId="028E9C54" w14:textId="77777777" w:rsidTr="00436E7E">
        <w:tc>
          <w:tcPr>
            <w:tcW w:w="2590" w:type="dxa"/>
            <w:tcBorders>
              <w:top w:val="single" w:sz="4" w:space="0" w:color="auto"/>
              <w:left w:val="single" w:sz="4" w:space="0" w:color="auto"/>
              <w:bottom w:val="single" w:sz="4" w:space="0" w:color="auto"/>
              <w:right w:val="single" w:sz="4" w:space="0" w:color="auto"/>
            </w:tcBorders>
          </w:tcPr>
          <w:p w14:paraId="5A31B974" w14:textId="77777777" w:rsidR="000F79A9" w:rsidRPr="00A47ACC" w:rsidRDefault="000F79A9" w:rsidP="003908FB">
            <w:pPr>
              <w:spacing w:line="276" w:lineRule="auto"/>
              <w:rPr>
                <w:rFonts w:asciiTheme="majorHAnsi" w:hAnsiTheme="majorHAnsi" w:cstheme="majorHAnsi"/>
                <w:sz w:val="22"/>
                <w:szCs w:val="22"/>
              </w:rPr>
            </w:pPr>
            <w:r w:rsidRPr="00A47ACC">
              <w:rPr>
                <w:rFonts w:asciiTheme="majorHAnsi" w:hAnsiTheme="majorHAnsi" w:cstheme="majorHAnsi"/>
                <w:sz w:val="22"/>
                <w:szCs w:val="22"/>
              </w:rPr>
              <w:t>E-mail:</w:t>
            </w:r>
          </w:p>
        </w:tc>
        <w:tc>
          <w:tcPr>
            <w:tcW w:w="6552" w:type="dxa"/>
            <w:tcBorders>
              <w:top w:val="single" w:sz="4" w:space="0" w:color="auto"/>
              <w:left w:val="single" w:sz="4" w:space="0" w:color="auto"/>
              <w:bottom w:val="single" w:sz="4" w:space="0" w:color="auto"/>
              <w:right w:val="single" w:sz="4" w:space="0" w:color="auto"/>
            </w:tcBorders>
          </w:tcPr>
          <w:p w14:paraId="40A484FC" w14:textId="4CBEE385" w:rsidR="000F79A9" w:rsidRPr="00A47ACC" w:rsidRDefault="00CF5D94" w:rsidP="003908FB">
            <w:pPr>
              <w:spacing w:line="276" w:lineRule="auto"/>
              <w:rPr>
                <w:rFonts w:asciiTheme="majorHAnsi" w:hAnsiTheme="majorHAnsi" w:cstheme="majorHAnsi"/>
                <w:bCs/>
                <w:sz w:val="22"/>
                <w:szCs w:val="22"/>
              </w:rPr>
            </w:pPr>
            <w:r w:rsidRPr="00A47ACC">
              <w:rPr>
                <w:rFonts w:asciiTheme="majorHAnsi" w:hAnsiTheme="majorHAnsi" w:cstheme="majorHAnsi"/>
                <w:bCs/>
                <w:sz w:val="22"/>
                <w:szCs w:val="22"/>
              </w:rPr>
              <w:t>info@obcina-ig.si</w:t>
            </w:r>
          </w:p>
        </w:tc>
      </w:tr>
      <w:tr w:rsidR="000F79A9" w:rsidRPr="00A47ACC" w14:paraId="1EAA3F25" w14:textId="77777777" w:rsidTr="00436E7E">
        <w:tc>
          <w:tcPr>
            <w:tcW w:w="2590" w:type="dxa"/>
            <w:tcBorders>
              <w:top w:val="single" w:sz="4" w:space="0" w:color="auto"/>
              <w:left w:val="single" w:sz="4" w:space="0" w:color="auto"/>
              <w:bottom w:val="single" w:sz="4" w:space="0" w:color="auto"/>
              <w:right w:val="single" w:sz="4" w:space="0" w:color="auto"/>
            </w:tcBorders>
          </w:tcPr>
          <w:p w14:paraId="341001C2" w14:textId="77777777" w:rsidR="000F79A9" w:rsidRPr="00A47ACC" w:rsidRDefault="000F79A9" w:rsidP="003908FB">
            <w:pPr>
              <w:spacing w:line="276" w:lineRule="auto"/>
              <w:rPr>
                <w:rFonts w:asciiTheme="majorHAnsi" w:hAnsiTheme="majorHAnsi" w:cstheme="majorHAnsi"/>
                <w:sz w:val="22"/>
                <w:szCs w:val="22"/>
              </w:rPr>
            </w:pPr>
            <w:r w:rsidRPr="00A47ACC">
              <w:rPr>
                <w:rFonts w:asciiTheme="majorHAnsi" w:hAnsiTheme="majorHAnsi" w:cstheme="majorHAnsi"/>
                <w:sz w:val="22"/>
                <w:szCs w:val="22"/>
              </w:rPr>
              <w:t>Matična številka:</w:t>
            </w:r>
          </w:p>
        </w:tc>
        <w:tc>
          <w:tcPr>
            <w:tcW w:w="6552" w:type="dxa"/>
            <w:tcBorders>
              <w:top w:val="single" w:sz="4" w:space="0" w:color="auto"/>
              <w:left w:val="single" w:sz="4" w:space="0" w:color="auto"/>
              <w:bottom w:val="single" w:sz="4" w:space="0" w:color="auto"/>
              <w:right w:val="single" w:sz="4" w:space="0" w:color="auto"/>
            </w:tcBorders>
          </w:tcPr>
          <w:p w14:paraId="65202EA4" w14:textId="324E23C2" w:rsidR="000F79A9" w:rsidRPr="00A47ACC" w:rsidRDefault="00CF5D94" w:rsidP="003908FB">
            <w:pPr>
              <w:spacing w:line="276" w:lineRule="auto"/>
              <w:rPr>
                <w:rFonts w:asciiTheme="majorHAnsi" w:hAnsiTheme="majorHAnsi" w:cstheme="majorHAnsi"/>
                <w:bCs/>
                <w:sz w:val="22"/>
                <w:szCs w:val="22"/>
                <w:highlight w:val="red"/>
              </w:rPr>
            </w:pPr>
            <w:r w:rsidRPr="00A47ACC">
              <w:rPr>
                <w:rFonts w:asciiTheme="majorHAnsi" w:hAnsiTheme="majorHAnsi" w:cstheme="majorHAnsi"/>
                <w:bCs/>
                <w:sz w:val="22"/>
                <w:szCs w:val="22"/>
              </w:rPr>
              <w:t>5874769000</w:t>
            </w:r>
          </w:p>
        </w:tc>
      </w:tr>
      <w:tr w:rsidR="000F79A9" w:rsidRPr="00A47ACC" w14:paraId="54A86FB6" w14:textId="77777777" w:rsidTr="00436E7E">
        <w:tc>
          <w:tcPr>
            <w:tcW w:w="2590" w:type="dxa"/>
            <w:tcBorders>
              <w:top w:val="single" w:sz="4" w:space="0" w:color="auto"/>
              <w:left w:val="single" w:sz="4" w:space="0" w:color="auto"/>
              <w:bottom w:val="single" w:sz="4" w:space="0" w:color="auto"/>
              <w:right w:val="single" w:sz="4" w:space="0" w:color="auto"/>
            </w:tcBorders>
          </w:tcPr>
          <w:p w14:paraId="044521B2" w14:textId="77777777" w:rsidR="000F79A9" w:rsidRPr="00A47ACC" w:rsidRDefault="000F79A9" w:rsidP="003908FB">
            <w:pPr>
              <w:spacing w:line="276" w:lineRule="auto"/>
              <w:rPr>
                <w:rFonts w:asciiTheme="majorHAnsi" w:hAnsiTheme="majorHAnsi" w:cstheme="majorHAnsi"/>
                <w:sz w:val="22"/>
                <w:szCs w:val="22"/>
              </w:rPr>
            </w:pPr>
            <w:r w:rsidRPr="00A47ACC">
              <w:rPr>
                <w:rFonts w:asciiTheme="majorHAnsi" w:hAnsiTheme="majorHAnsi" w:cstheme="majorHAnsi"/>
                <w:sz w:val="22"/>
                <w:szCs w:val="22"/>
              </w:rPr>
              <w:t>Davčna številka:</w:t>
            </w:r>
          </w:p>
        </w:tc>
        <w:tc>
          <w:tcPr>
            <w:tcW w:w="6552" w:type="dxa"/>
            <w:tcBorders>
              <w:top w:val="single" w:sz="4" w:space="0" w:color="auto"/>
              <w:left w:val="single" w:sz="4" w:space="0" w:color="auto"/>
              <w:bottom w:val="single" w:sz="4" w:space="0" w:color="auto"/>
              <w:right w:val="single" w:sz="4" w:space="0" w:color="auto"/>
            </w:tcBorders>
          </w:tcPr>
          <w:p w14:paraId="6B2A666E" w14:textId="19BF0CE7" w:rsidR="000F79A9" w:rsidRPr="00A47ACC" w:rsidRDefault="00CF5D94" w:rsidP="003908FB">
            <w:pPr>
              <w:spacing w:line="276" w:lineRule="auto"/>
              <w:rPr>
                <w:rFonts w:asciiTheme="majorHAnsi" w:hAnsiTheme="majorHAnsi" w:cstheme="majorHAnsi"/>
                <w:bCs/>
                <w:sz w:val="22"/>
                <w:szCs w:val="22"/>
                <w:highlight w:val="red"/>
              </w:rPr>
            </w:pPr>
            <w:r w:rsidRPr="00A47ACC">
              <w:rPr>
                <w:rFonts w:asciiTheme="majorHAnsi" w:hAnsiTheme="majorHAnsi" w:cstheme="majorHAnsi"/>
                <w:bCs/>
                <w:sz w:val="22"/>
                <w:szCs w:val="22"/>
              </w:rPr>
              <w:t>SI 47731206</w:t>
            </w:r>
          </w:p>
        </w:tc>
      </w:tr>
      <w:tr w:rsidR="000F79A9" w:rsidRPr="00A47ACC" w14:paraId="3A93A823" w14:textId="77777777" w:rsidTr="00436E7E">
        <w:tc>
          <w:tcPr>
            <w:tcW w:w="2590" w:type="dxa"/>
            <w:tcBorders>
              <w:top w:val="single" w:sz="4" w:space="0" w:color="auto"/>
              <w:left w:val="single" w:sz="4" w:space="0" w:color="auto"/>
              <w:bottom w:val="single" w:sz="4" w:space="0" w:color="auto"/>
              <w:right w:val="single" w:sz="4" w:space="0" w:color="auto"/>
            </w:tcBorders>
          </w:tcPr>
          <w:p w14:paraId="5CD28CBB" w14:textId="77777777" w:rsidR="000F79A9" w:rsidRPr="00A47ACC" w:rsidRDefault="000F79A9" w:rsidP="003908FB">
            <w:pPr>
              <w:spacing w:line="276" w:lineRule="auto"/>
              <w:rPr>
                <w:rFonts w:asciiTheme="majorHAnsi" w:hAnsiTheme="majorHAnsi" w:cstheme="majorHAnsi"/>
                <w:sz w:val="22"/>
                <w:szCs w:val="22"/>
              </w:rPr>
            </w:pPr>
            <w:r w:rsidRPr="00A47ACC">
              <w:rPr>
                <w:rFonts w:asciiTheme="majorHAnsi" w:hAnsiTheme="majorHAnsi" w:cstheme="majorHAnsi"/>
                <w:sz w:val="22"/>
                <w:szCs w:val="22"/>
              </w:rPr>
              <w:t>Transakcijski račun:</w:t>
            </w:r>
          </w:p>
        </w:tc>
        <w:tc>
          <w:tcPr>
            <w:tcW w:w="6552" w:type="dxa"/>
            <w:tcBorders>
              <w:top w:val="single" w:sz="4" w:space="0" w:color="auto"/>
              <w:left w:val="single" w:sz="4" w:space="0" w:color="auto"/>
              <w:bottom w:val="single" w:sz="4" w:space="0" w:color="auto"/>
              <w:right w:val="single" w:sz="4" w:space="0" w:color="auto"/>
            </w:tcBorders>
          </w:tcPr>
          <w:p w14:paraId="25FDA66B" w14:textId="77777777" w:rsidR="000F79A9" w:rsidRPr="00A47ACC" w:rsidRDefault="00A52C23" w:rsidP="003908FB">
            <w:pPr>
              <w:spacing w:line="276" w:lineRule="auto"/>
              <w:rPr>
                <w:rFonts w:asciiTheme="majorHAnsi" w:hAnsiTheme="majorHAnsi" w:cstheme="majorHAnsi"/>
                <w:bCs/>
                <w:sz w:val="22"/>
                <w:szCs w:val="22"/>
              </w:rPr>
            </w:pPr>
            <w:r w:rsidRPr="00A47ACC">
              <w:rPr>
                <w:rFonts w:asciiTheme="majorHAnsi" w:hAnsiTheme="majorHAnsi" w:cstheme="majorHAnsi"/>
                <w:bCs/>
                <w:sz w:val="22"/>
                <w:szCs w:val="22"/>
              </w:rPr>
              <w:t>SI56 0123 7010 0000 320</w:t>
            </w:r>
          </w:p>
          <w:p w14:paraId="5258FAA0" w14:textId="3E6F7610" w:rsidR="00A52C23" w:rsidRPr="00A47ACC" w:rsidRDefault="00A52C23" w:rsidP="003908FB">
            <w:pPr>
              <w:spacing w:line="276" w:lineRule="auto"/>
              <w:rPr>
                <w:rFonts w:asciiTheme="majorHAnsi" w:hAnsiTheme="majorHAnsi" w:cstheme="majorHAnsi"/>
                <w:bCs/>
                <w:sz w:val="22"/>
                <w:szCs w:val="22"/>
              </w:rPr>
            </w:pPr>
            <w:r w:rsidRPr="00A47ACC">
              <w:rPr>
                <w:rFonts w:asciiTheme="majorHAnsi" w:hAnsiTheme="majorHAnsi" w:cstheme="majorHAnsi"/>
                <w:bCs/>
                <w:sz w:val="22"/>
                <w:szCs w:val="22"/>
              </w:rPr>
              <w:t>SI56 0123 7777 7000 039</w:t>
            </w:r>
          </w:p>
        </w:tc>
      </w:tr>
      <w:tr w:rsidR="000F79A9" w:rsidRPr="00A47ACC" w14:paraId="12F2874F" w14:textId="77777777" w:rsidTr="00436E7E">
        <w:tc>
          <w:tcPr>
            <w:tcW w:w="2590" w:type="dxa"/>
            <w:tcBorders>
              <w:top w:val="single" w:sz="4" w:space="0" w:color="auto"/>
              <w:left w:val="single" w:sz="4" w:space="0" w:color="auto"/>
              <w:bottom w:val="single" w:sz="4" w:space="0" w:color="auto"/>
              <w:right w:val="single" w:sz="4" w:space="0" w:color="auto"/>
            </w:tcBorders>
          </w:tcPr>
          <w:p w14:paraId="4DA622A7" w14:textId="77777777" w:rsidR="000F79A9" w:rsidRPr="00A47ACC" w:rsidRDefault="000F79A9" w:rsidP="003908FB">
            <w:pPr>
              <w:spacing w:line="276" w:lineRule="auto"/>
              <w:rPr>
                <w:rFonts w:asciiTheme="majorHAnsi" w:hAnsiTheme="majorHAnsi" w:cstheme="majorHAnsi"/>
                <w:sz w:val="22"/>
                <w:szCs w:val="22"/>
              </w:rPr>
            </w:pPr>
            <w:r w:rsidRPr="00A47ACC">
              <w:rPr>
                <w:rFonts w:asciiTheme="majorHAnsi" w:hAnsiTheme="majorHAnsi" w:cstheme="majorHAnsi"/>
                <w:sz w:val="22"/>
                <w:szCs w:val="22"/>
              </w:rPr>
              <w:t>Odgovorna oseba za pripravo investicijskih dokumentov:</w:t>
            </w:r>
          </w:p>
        </w:tc>
        <w:tc>
          <w:tcPr>
            <w:tcW w:w="6552" w:type="dxa"/>
            <w:tcBorders>
              <w:top w:val="single" w:sz="4" w:space="0" w:color="auto"/>
              <w:left w:val="single" w:sz="4" w:space="0" w:color="auto"/>
              <w:bottom w:val="single" w:sz="4" w:space="0" w:color="auto"/>
              <w:right w:val="single" w:sz="4" w:space="0" w:color="auto"/>
            </w:tcBorders>
          </w:tcPr>
          <w:p w14:paraId="798C35A2" w14:textId="099C8FBD" w:rsidR="004643FB" w:rsidRPr="00A47ACC" w:rsidRDefault="001D5EEA" w:rsidP="003908FB">
            <w:pPr>
              <w:spacing w:line="276" w:lineRule="auto"/>
              <w:rPr>
                <w:rFonts w:asciiTheme="majorHAnsi" w:eastAsia="Arial Unicode MS" w:hAnsiTheme="majorHAnsi" w:cstheme="majorHAnsi"/>
                <w:sz w:val="22"/>
                <w:szCs w:val="22"/>
                <w:lang w:eastAsia="zh-TW"/>
              </w:rPr>
            </w:pPr>
            <w:r w:rsidRPr="00A47ACC">
              <w:rPr>
                <w:rFonts w:asciiTheme="majorHAnsi" w:eastAsia="Arial Unicode MS" w:hAnsiTheme="majorHAnsi" w:cstheme="majorHAnsi"/>
                <w:sz w:val="22"/>
                <w:szCs w:val="22"/>
                <w:lang w:eastAsia="zh-TW"/>
              </w:rPr>
              <w:t>Uroš Čuden</w:t>
            </w:r>
            <w:r w:rsidR="00C5057C" w:rsidRPr="00A47ACC">
              <w:rPr>
                <w:rFonts w:asciiTheme="majorHAnsi" w:eastAsia="Arial Unicode MS" w:hAnsiTheme="majorHAnsi" w:cstheme="majorHAnsi"/>
                <w:sz w:val="22"/>
                <w:szCs w:val="22"/>
                <w:lang w:eastAsia="zh-TW"/>
              </w:rPr>
              <w:t>, višji svetovalec</w:t>
            </w:r>
          </w:p>
        </w:tc>
      </w:tr>
      <w:tr w:rsidR="000F79A9" w:rsidRPr="00A47ACC" w14:paraId="480A1BBD" w14:textId="77777777" w:rsidTr="00436E7E">
        <w:tc>
          <w:tcPr>
            <w:tcW w:w="2590" w:type="dxa"/>
            <w:tcBorders>
              <w:top w:val="single" w:sz="4" w:space="0" w:color="auto"/>
              <w:left w:val="single" w:sz="4" w:space="0" w:color="auto"/>
              <w:bottom w:val="single" w:sz="4" w:space="0" w:color="auto"/>
              <w:right w:val="single" w:sz="4" w:space="0" w:color="auto"/>
            </w:tcBorders>
          </w:tcPr>
          <w:p w14:paraId="7D3D941F" w14:textId="77777777" w:rsidR="000F79A9" w:rsidRPr="00A47ACC" w:rsidRDefault="000F79A9" w:rsidP="003908FB">
            <w:pPr>
              <w:spacing w:line="276" w:lineRule="auto"/>
              <w:rPr>
                <w:rFonts w:asciiTheme="majorHAnsi" w:hAnsiTheme="majorHAnsi" w:cstheme="majorHAnsi"/>
                <w:sz w:val="22"/>
                <w:szCs w:val="22"/>
              </w:rPr>
            </w:pPr>
            <w:r w:rsidRPr="00A47ACC">
              <w:rPr>
                <w:rFonts w:asciiTheme="majorHAnsi" w:hAnsiTheme="majorHAnsi" w:cstheme="majorHAnsi"/>
                <w:sz w:val="22"/>
                <w:szCs w:val="22"/>
              </w:rPr>
              <w:t>Telefon:</w:t>
            </w:r>
          </w:p>
        </w:tc>
        <w:tc>
          <w:tcPr>
            <w:tcW w:w="6552" w:type="dxa"/>
            <w:tcBorders>
              <w:top w:val="single" w:sz="4" w:space="0" w:color="auto"/>
              <w:left w:val="single" w:sz="4" w:space="0" w:color="auto"/>
              <w:bottom w:val="single" w:sz="4" w:space="0" w:color="auto"/>
              <w:right w:val="single" w:sz="4" w:space="0" w:color="auto"/>
            </w:tcBorders>
          </w:tcPr>
          <w:p w14:paraId="3E6872D5" w14:textId="15276445" w:rsidR="000F79A9" w:rsidRPr="00A47ACC" w:rsidRDefault="00A52C23" w:rsidP="003908FB">
            <w:pPr>
              <w:spacing w:line="276" w:lineRule="auto"/>
              <w:rPr>
                <w:rFonts w:asciiTheme="majorHAnsi" w:hAnsiTheme="majorHAnsi" w:cstheme="majorHAnsi"/>
                <w:bCs/>
                <w:sz w:val="22"/>
                <w:szCs w:val="22"/>
              </w:rPr>
            </w:pPr>
            <w:r w:rsidRPr="00A47ACC">
              <w:rPr>
                <w:rFonts w:asciiTheme="majorHAnsi" w:hAnsiTheme="majorHAnsi" w:cstheme="majorHAnsi"/>
                <w:bCs/>
                <w:sz w:val="22"/>
                <w:szCs w:val="22"/>
              </w:rPr>
              <w:t>01 280 23 00</w:t>
            </w:r>
          </w:p>
        </w:tc>
      </w:tr>
      <w:tr w:rsidR="000F79A9" w:rsidRPr="00A47ACC" w14:paraId="2233FC8F" w14:textId="77777777" w:rsidTr="00436E7E">
        <w:tc>
          <w:tcPr>
            <w:tcW w:w="2590" w:type="dxa"/>
            <w:tcBorders>
              <w:top w:val="single" w:sz="4" w:space="0" w:color="auto"/>
              <w:left w:val="single" w:sz="4" w:space="0" w:color="auto"/>
              <w:bottom w:val="single" w:sz="4" w:space="0" w:color="auto"/>
              <w:right w:val="single" w:sz="4" w:space="0" w:color="auto"/>
            </w:tcBorders>
          </w:tcPr>
          <w:p w14:paraId="1149A77B" w14:textId="77777777" w:rsidR="000F79A9" w:rsidRPr="00A47ACC" w:rsidRDefault="000F79A9" w:rsidP="003908FB">
            <w:pPr>
              <w:spacing w:line="276" w:lineRule="auto"/>
              <w:rPr>
                <w:rFonts w:asciiTheme="majorHAnsi" w:hAnsiTheme="majorHAnsi" w:cstheme="majorHAnsi"/>
                <w:sz w:val="22"/>
                <w:szCs w:val="22"/>
              </w:rPr>
            </w:pPr>
            <w:r w:rsidRPr="00A47ACC">
              <w:rPr>
                <w:rFonts w:asciiTheme="majorHAnsi" w:hAnsiTheme="majorHAnsi" w:cstheme="majorHAnsi"/>
                <w:sz w:val="22"/>
                <w:szCs w:val="22"/>
              </w:rPr>
              <w:t>E-mail:</w:t>
            </w:r>
          </w:p>
        </w:tc>
        <w:tc>
          <w:tcPr>
            <w:tcW w:w="6552" w:type="dxa"/>
            <w:tcBorders>
              <w:top w:val="single" w:sz="4" w:space="0" w:color="auto"/>
              <w:left w:val="single" w:sz="4" w:space="0" w:color="auto"/>
              <w:bottom w:val="single" w:sz="4" w:space="0" w:color="auto"/>
              <w:right w:val="single" w:sz="4" w:space="0" w:color="auto"/>
            </w:tcBorders>
          </w:tcPr>
          <w:p w14:paraId="51AAD82C" w14:textId="421B9555" w:rsidR="004643FB" w:rsidRPr="0033612C" w:rsidRDefault="0033612C" w:rsidP="003908FB">
            <w:pPr>
              <w:spacing w:line="276" w:lineRule="auto"/>
              <w:rPr>
                <w:rFonts w:asciiTheme="majorHAnsi" w:hAnsiTheme="majorHAnsi" w:cstheme="majorHAnsi"/>
                <w:sz w:val="22"/>
                <w:szCs w:val="22"/>
              </w:rPr>
            </w:pPr>
            <w:hyperlink r:id="rId17" w:history="1">
              <w:r w:rsidRPr="0033612C">
                <w:rPr>
                  <w:rStyle w:val="Hiperpovezava"/>
                  <w:rFonts w:asciiTheme="majorHAnsi" w:hAnsiTheme="majorHAnsi" w:cstheme="majorHAnsi"/>
                  <w:color w:val="auto"/>
                  <w:sz w:val="22"/>
                  <w:szCs w:val="22"/>
                  <w:u w:val="none"/>
                </w:rPr>
                <w:t>uros.cuden@obcina-ig.si</w:t>
              </w:r>
            </w:hyperlink>
          </w:p>
        </w:tc>
      </w:tr>
      <w:tr w:rsidR="00436E7E" w:rsidRPr="00A47ACC" w14:paraId="654CF769" w14:textId="77777777" w:rsidTr="00436E7E">
        <w:tc>
          <w:tcPr>
            <w:tcW w:w="2590" w:type="dxa"/>
            <w:tcBorders>
              <w:top w:val="single" w:sz="4" w:space="0" w:color="auto"/>
              <w:left w:val="single" w:sz="4" w:space="0" w:color="auto"/>
              <w:bottom w:val="single" w:sz="4" w:space="0" w:color="auto"/>
              <w:right w:val="single" w:sz="4" w:space="0" w:color="auto"/>
            </w:tcBorders>
          </w:tcPr>
          <w:p w14:paraId="3F6CB4FE" w14:textId="77777777" w:rsidR="00436E7E" w:rsidRPr="00A47ACC" w:rsidRDefault="00436E7E" w:rsidP="003908FB">
            <w:pPr>
              <w:spacing w:line="276" w:lineRule="auto"/>
              <w:rPr>
                <w:rFonts w:asciiTheme="majorHAnsi" w:hAnsiTheme="majorHAnsi" w:cstheme="majorHAnsi"/>
                <w:sz w:val="22"/>
                <w:szCs w:val="22"/>
              </w:rPr>
            </w:pPr>
            <w:r w:rsidRPr="00A47ACC">
              <w:rPr>
                <w:rFonts w:asciiTheme="majorHAnsi" w:hAnsiTheme="majorHAnsi" w:cstheme="majorHAnsi"/>
                <w:sz w:val="22"/>
                <w:szCs w:val="22"/>
              </w:rPr>
              <w:t>Odgovorna oseba za izvajanje investicije:</w:t>
            </w:r>
          </w:p>
        </w:tc>
        <w:tc>
          <w:tcPr>
            <w:tcW w:w="6552" w:type="dxa"/>
            <w:tcBorders>
              <w:top w:val="single" w:sz="4" w:space="0" w:color="auto"/>
              <w:left w:val="single" w:sz="4" w:space="0" w:color="auto"/>
              <w:bottom w:val="single" w:sz="4" w:space="0" w:color="auto"/>
              <w:right w:val="single" w:sz="4" w:space="0" w:color="auto"/>
            </w:tcBorders>
          </w:tcPr>
          <w:p w14:paraId="48685335" w14:textId="653E83EF" w:rsidR="00436E7E" w:rsidRPr="00A47ACC" w:rsidRDefault="001D5EEA" w:rsidP="003908FB">
            <w:pPr>
              <w:spacing w:line="276" w:lineRule="auto"/>
              <w:rPr>
                <w:rFonts w:asciiTheme="majorHAnsi" w:eastAsia="Arial Unicode MS" w:hAnsiTheme="majorHAnsi" w:cstheme="majorHAnsi"/>
                <w:sz w:val="22"/>
                <w:szCs w:val="22"/>
                <w:lang w:eastAsia="zh-TW"/>
              </w:rPr>
            </w:pPr>
            <w:r w:rsidRPr="00A47ACC">
              <w:rPr>
                <w:rFonts w:asciiTheme="majorHAnsi" w:eastAsia="Arial Unicode MS" w:hAnsiTheme="majorHAnsi" w:cstheme="majorHAnsi"/>
                <w:sz w:val="22"/>
                <w:szCs w:val="22"/>
                <w:lang w:eastAsia="zh-TW"/>
              </w:rPr>
              <w:t>Uroš Čuden</w:t>
            </w:r>
            <w:r w:rsidR="00C5057C" w:rsidRPr="00A47ACC">
              <w:rPr>
                <w:rFonts w:asciiTheme="majorHAnsi" w:eastAsia="Arial Unicode MS" w:hAnsiTheme="majorHAnsi" w:cstheme="majorHAnsi"/>
                <w:sz w:val="22"/>
                <w:szCs w:val="22"/>
                <w:lang w:eastAsia="zh-TW"/>
              </w:rPr>
              <w:t>, višji svetovalec</w:t>
            </w:r>
          </w:p>
        </w:tc>
      </w:tr>
    </w:tbl>
    <w:p w14:paraId="54BC6B35" w14:textId="77777777" w:rsidR="00622DA7" w:rsidRPr="00615BF3" w:rsidRDefault="00622DA7" w:rsidP="003908FB">
      <w:pPr>
        <w:spacing w:line="276" w:lineRule="auto"/>
        <w:jc w:val="both"/>
        <w:rPr>
          <w:rFonts w:ascii="Arial" w:hAnsi="Arial" w:cs="Arial"/>
        </w:rPr>
      </w:pPr>
    </w:p>
    <w:p w14:paraId="5B69B7F4" w14:textId="77777777" w:rsidR="0001457A" w:rsidRDefault="0001457A" w:rsidP="003908FB">
      <w:pPr>
        <w:spacing w:line="276" w:lineRule="auto"/>
        <w:rPr>
          <w:rFonts w:ascii="Arial" w:hAnsi="Arial" w:cs="Arial"/>
          <w:b/>
          <w:bCs/>
        </w:rPr>
      </w:pPr>
      <w:r>
        <w:rPr>
          <w:rFonts w:ascii="Arial" w:hAnsi="Arial" w:cs="Arial"/>
        </w:rPr>
        <w:br w:type="page"/>
      </w:r>
    </w:p>
    <w:p w14:paraId="01C2F478" w14:textId="3D5EE611" w:rsidR="00BF2640" w:rsidRDefault="00BF2640" w:rsidP="003908FB">
      <w:pPr>
        <w:pStyle w:val="Napis"/>
        <w:spacing w:line="276" w:lineRule="auto"/>
        <w:rPr>
          <w:rFonts w:ascii="Arial" w:hAnsi="Arial" w:cs="Arial"/>
          <w:b w:val="0"/>
          <w:color w:val="auto"/>
          <w:sz w:val="22"/>
          <w:szCs w:val="22"/>
        </w:rPr>
      </w:pPr>
      <w:bookmarkStart w:id="24" w:name="_Toc208745215"/>
      <w:r w:rsidRPr="00615BF3">
        <w:rPr>
          <w:rFonts w:ascii="Arial" w:hAnsi="Arial" w:cs="Arial"/>
          <w:color w:val="auto"/>
          <w:sz w:val="22"/>
          <w:szCs w:val="22"/>
        </w:rPr>
        <w:lastRenderedPageBreak/>
        <w:t xml:space="preserve">Slika </w:t>
      </w:r>
      <w:r w:rsidR="00050C93" w:rsidRPr="00615BF3">
        <w:rPr>
          <w:rFonts w:ascii="Arial" w:hAnsi="Arial" w:cs="Arial"/>
          <w:color w:val="auto"/>
          <w:sz w:val="22"/>
          <w:szCs w:val="22"/>
        </w:rPr>
        <w:fldChar w:fldCharType="begin"/>
      </w:r>
      <w:r w:rsidRPr="00615BF3">
        <w:rPr>
          <w:rFonts w:ascii="Arial" w:hAnsi="Arial" w:cs="Arial"/>
          <w:color w:val="auto"/>
          <w:sz w:val="22"/>
          <w:szCs w:val="22"/>
        </w:rPr>
        <w:instrText xml:space="preserve"> SEQ Slika \* ARABIC </w:instrText>
      </w:r>
      <w:r w:rsidR="00050C93" w:rsidRPr="00615BF3">
        <w:rPr>
          <w:rFonts w:ascii="Arial" w:hAnsi="Arial" w:cs="Arial"/>
          <w:color w:val="auto"/>
          <w:sz w:val="22"/>
          <w:szCs w:val="22"/>
        </w:rPr>
        <w:fldChar w:fldCharType="separate"/>
      </w:r>
      <w:r w:rsidR="00AC34FB">
        <w:rPr>
          <w:rFonts w:ascii="Arial" w:hAnsi="Arial" w:cs="Arial"/>
          <w:noProof/>
          <w:color w:val="auto"/>
          <w:sz w:val="22"/>
          <w:szCs w:val="22"/>
        </w:rPr>
        <w:t>1</w:t>
      </w:r>
      <w:r w:rsidR="00050C93" w:rsidRPr="00615BF3">
        <w:rPr>
          <w:rFonts w:ascii="Arial" w:hAnsi="Arial" w:cs="Arial"/>
          <w:color w:val="auto"/>
          <w:sz w:val="22"/>
          <w:szCs w:val="22"/>
        </w:rPr>
        <w:fldChar w:fldCharType="end"/>
      </w:r>
      <w:r w:rsidRPr="00615BF3">
        <w:rPr>
          <w:rFonts w:ascii="Arial" w:hAnsi="Arial" w:cs="Arial"/>
          <w:color w:val="auto"/>
          <w:sz w:val="22"/>
          <w:szCs w:val="22"/>
        </w:rPr>
        <w:t>:</w:t>
      </w:r>
      <w:r w:rsidR="00A47ACC">
        <w:rPr>
          <w:rFonts w:ascii="Arial" w:hAnsi="Arial" w:cs="Arial"/>
          <w:color w:val="auto"/>
          <w:sz w:val="22"/>
          <w:szCs w:val="22"/>
        </w:rPr>
        <w:t xml:space="preserve"> </w:t>
      </w:r>
      <w:r w:rsidRPr="00615BF3">
        <w:rPr>
          <w:rFonts w:ascii="Arial" w:hAnsi="Arial" w:cs="Arial"/>
          <w:b w:val="0"/>
          <w:color w:val="auto"/>
          <w:sz w:val="22"/>
          <w:szCs w:val="22"/>
        </w:rPr>
        <w:t xml:space="preserve">Organigram </w:t>
      </w:r>
      <w:r w:rsidR="000F79A9">
        <w:rPr>
          <w:rFonts w:ascii="Arial" w:hAnsi="Arial" w:cs="Arial"/>
          <w:b w:val="0"/>
          <w:color w:val="auto"/>
          <w:sz w:val="22"/>
          <w:szCs w:val="22"/>
        </w:rPr>
        <w:t xml:space="preserve">Občine </w:t>
      </w:r>
      <w:r w:rsidR="00B354C4">
        <w:rPr>
          <w:rFonts w:ascii="Arial" w:hAnsi="Arial" w:cs="Arial"/>
          <w:b w:val="0"/>
          <w:color w:val="auto"/>
          <w:sz w:val="22"/>
          <w:szCs w:val="22"/>
        </w:rPr>
        <w:t>Ig</w:t>
      </w:r>
      <w:bookmarkEnd w:id="24"/>
      <w:r w:rsidR="000F79A9">
        <w:rPr>
          <w:rFonts w:ascii="Arial" w:hAnsi="Arial" w:cs="Arial"/>
          <w:b w:val="0"/>
          <w:color w:val="auto"/>
          <w:sz w:val="22"/>
          <w:szCs w:val="22"/>
        </w:rPr>
        <w:t xml:space="preserve"> </w:t>
      </w:r>
    </w:p>
    <w:p w14:paraId="22132FC6" w14:textId="77777777" w:rsidR="00D66BEB" w:rsidRDefault="00D66BEB" w:rsidP="003908FB">
      <w:pPr>
        <w:spacing w:line="276" w:lineRule="auto"/>
      </w:pPr>
    </w:p>
    <w:p w14:paraId="551C71BB" w14:textId="39587CFE" w:rsidR="00D66BEB" w:rsidRDefault="006F0605" w:rsidP="003908FB">
      <w:pPr>
        <w:spacing w:line="276" w:lineRule="auto"/>
      </w:pPr>
      <w:r w:rsidRPr="006F0605">
        <w:rPr>
          <w:noProof/>
        </w:rPr>
        <w:drawing>
          <wp:inline distT="0" distB="0" distL="0" distR="0" wp14:anchorId="12BFFCC9" wp14:editId="020724ED">
            <wp:extent cx="5985510" cy="6753225"/>
            <wp:effectExtent l="0" t="0" r="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232"/>
                    <a:stretch>
                      <a:fillRect/>
                    </a:stretch>
                  </pic:blipFill>
                  <pic:spPr bwMode="auto">
                    <a:xfrm>
                      <a:off x="0" y="0"/>
                      <a:ext cx="5992742" cy="6761385"/>
                    </a:xfrm>
                    <a:prstGeom prst="rect">
                      <a:avLst/>
                    </a:prstGeom>
                    <a:ln>
                      <a:noFill/>
                    </a:ln>
                    <a:extLst>
                      <a:ext uri="{53640926-AAD7-44D8-BBD7-CCE9431645EC}">
                        <a14:shadowObscured xmlns:a14="http://schemas.microsoft.com/office/drawing/2010/main"/>
                      </a:ext>
                    </a:extLst>
                  </pic:spPr>
                </pic:pic>
              </a:graphicData>
            </a:graphic>
          </wp:inline>
        </w:drawing>
      </w:r>
    </w:p>
    <w:p w14:paraId="3F43F29E" w14:textId="77777777" w:rsidR="00D66BEB" w:rsidRPr="00D66BEB" w:rsidRDefault="00D66BEB" w:rsidP="003908FB">
      <w:pPr>
        <w:spacing w:line="276" w:lineRule="auto"/>
      </w:pPr>
    </w:p>
    <w:p w14:paraId="600E4395" w14:textId="1FEC1771" w:rsidR="00BF2640" w:rsidRPr="00EA1002" w:rsidRDefault="00BF2640" w:rsidP="003908FB">
      <w:pPr>
        <w:spacing w:line="276" w:lineRule="auto"/>
        <w:jc w:val="both"/>
        <w:rPr>
          <w:rFonts w:asciiTheme="majorHAnsi" w:hAnsiTheme="majorHAnsi" w:cstheme="majorHAnsi"/>
          <w:sz w:val="22"/>
          <w:szCs w:val="22"/>
        </w:rPr>
      </w:pPr>
      <w:r w:rsidRPr="00EA1002">
        <w:rPr>
          <w:rFonts w:asciiTheme="majorHAnsi" w:hAnsiTheme="majorHAnsi" w:cstheme="majorHAnsi"/>
          <w:sz w:val="22"/>
          <w:szCs w:val="22"/>
        </w:rPr>
        <w:t xml:space="preserve">Vir: </w:t>
      </w:r>
      <w:hyperlink r:id="rId19" w:history="1">
        <w:r w:rsidR="00D00F83" w:rsidRPr="00EA1002">
          <w:rPr>
            <w:rStyle w:val="Hiperpovezava"/>
            <w:rFonts w:asciiTheme="majorHAnsi" w:hAnsiTheme="majorHAnsi" w:cstheme="majorHAnsi"/>
            <w:sz w:val="22"/>
            <w:szCs w:val="22"/>
          </w:rPr>
          <w:t>https://www.obcina-ig.si/obcina/katalog-informacij-javnega-znacaja/</w:t>
        </w:r>
      </w:hyperlink>
    </w:p>
    <w:p w14:paraId="07522C53" w14:textId="77777777" w:rsidR="00EA1002" w:rsidRDefault="00EA1002" w:rsidP="003908FB">
      <w:pPr>
        <w:spacing w:after="120" w:line="276" w:lineRule="auto"/>
        <w:jc w:val="both"/>
        <w:rPr>
          <w:rFonts w:ascii="Arial" w:hAnsi="Arial" w:cs="Arial"/>
          <w:sz w:val="22"/>
          <w:szCs w:val="22"/>
        </w:rPr>
      </w:pPr>
    </w:p>
    <w:p w14:paraId="2CBF6F84" w14:textId="77777777" w:rsidR="00D66BEB" w:rsidRDefault="00D66BEB" w:rsidP="003908FB">
      <w:pPr>
        <w:spacing w:line="276" w:lineRule="auto"/>
        <w:jc w:val="both"/>
        <w:rPr>
          <w:rFonts w:ascii="Arial" w:hAnsi="Arial" w:cs="Arial"/>
        </w:rPr>
      </w:pPr>
    </w:p>
    <w:p w14:paraId="4725E5CE" w14:textId="77777777" w:rsidR="00D66BEB" w:rsidRDefault="00D66BEB" w:rsidP="003908FB">
      <w:pPr>
        <w:spacing w:line="276" w:lineRule="auto"/>
        <w:jc w:val="both"/>
        <w:rPr>
          <w:rFonts w:ascii="Arial" w:hAnsi="Arial" w:cs="Arial"/>
        </w:rPr>
      </w:pPr>
    </w:p>
    <w:p w14:paraId="19E6937D" w14:textId="77777777" w:rsidR="006F0605" w:rsidRDefault="006F0605" w:rsidP="003908FB">
      <w:pPr>
        <w:spacing w:after="200" w:line="276" w:lineRule="auto"/>
        <w:rPr>
          <w:rFonts w:ascii="Arial" w:hAnsi="Arial" w:cs="Arial"/>
        </w:rPr>
      </w:pPr>
      <w:r>
        <w:rPr>
          <w:rFonts w:ascii="Arial" w:hAnsi="Arial" w:cs="Arial"/>
        </w:rPr>
        <w:br w:type="page"/>
      </w:r>
    </w:p>
    <w:p w14:paraId="3BFEB158" w14:textId="041DED06" w:rsidR="001D5EEA" w:rsidRDefault="001D5EEA" w:rsidP="003908FB">
      <w:pPr>
        <w:pStyle w:val="Napis"/>
        <w:spacing w:line="276" w:lineRule="auto"/>
        <w:rPr>
          <w:rFonts w:asciiTheme="majorHAnsi" w:hAnsiTheme="majorHAnsi" w:cstheme="majorHAnsi"/>
          <w:b w:val="0"/>
          <w:color w:val="auto"/>
          <w:sz w:val="22"/>
          <w:szCs w:val="22"/>
        </w:rPr>
      </w:pPr>
      <w:bookmarkStart w:id="25" w:name="_Toc64480052"/>
      <w:bookmarkStart w:id="26" w:name="_Toc208745216"/>
      <w:r w:rsidRPr="00DC0417">
        <w:rPr>
          <w:rFonts w:asciiTheme="majorHAnsi" w:hAnsiTheme="majorHAnsi" w:cstheme="majorHAnsi"/>
          <w:color w:val="auto"/>
          <w:sz w:val="22"/>
          <w:szCs w:val="22"/>
        </w:rPr>
        <w:lastRenderedPageBreak/>
        <w:t xml:space="preserve">Slika </w:t>
      </w:r>
      <w:r w:rsidRPr="00DC0417">
        <w:rPr>
          <w:rFonts w:asciiTheme="majorHAnsi" w:hAnsiTheme="majorHAnsi" w:cstheme="majorHAnsi"/>
          <w:color w:val="auto"/>
          <w:sz w:val="22"/>
          <w:szCs w:val="22"/>
        </w:rPr>
        <w:fldChar w:fldCharType="begin"/>
      </w:r>
      <w:r w:rsidRPr="00DC0417">
        <w:rPr>
          <w:rFonts w:asciiTheme="majorHAnsi" w:hAnsiTheme="majorHAnsi" w:cstheme="majorHAnsi"/>
          <w:color w:val="auto"/>
          <w:sz w:val="22"/>
          <w:szCs w:val="22"/>
        </w:rPr>
        <w:instrText xml:space="preserve"> SEQ Slika \* ARABIC </w:instrText>
      </w:r>
      <w:r w:rsidRPr="00DC0417">
        <w:rPr>
          <w:rFonts w:asciiTheme="majorHAnsi" w:hAnsiTheme="majorHAnsi" w:cstheme="majorHAnsi"/>
          <w:color w:val="auto"/>
          <w:sz w:val="22"/>
          <w:szCs w:val="22"/>
        </w:rPr>
        <w:fldChar w:fldCharType="separate"/>
      </w:r>
      <w:r w:rsidR="00AC34FB">
        <w:rPr>
          <w:rFonts w:asciiTheme="majorHAnsi" w:hAnsiTheme="majorHAnsi" w:cstheme="majorHAnsi"/>
          <w:noProof/>
          <w:color w:val="auto"/>
          <w:sz w:val="22"/>
          <w:szCs w:val="22"/>
        </w:rPr>
        <w:t>2</w:t>
      </w:r>
      <w:r w:rsidRPr="00DC0417">
        <w:rPr>
          <w:rFonts w:asciiTheme="majorHAnsi" w:hAnsiTheme="majorHAnsi" w:cstheme="majorHAnsi"/>
          <w:color w:val="auto"/>
          <w:sz w:val="22"/>
          <w:szCs w:val="22"/>
        </w:rPr>
        <w:fldChar w:fldCharType="end"/>
      </w:r>
      <w:r w:rsidRPr="00DC0417">
        <w:rPr>
          <w:rFonts w:asciiTheme="majorHAnsi" w:hAnsiTheme="majorHAnsi" w:cstheme="majorHAnsi"/>
          <w:color w:val="auto"/>
          <w:sz w:val="22"/>
          <w:szCs w:val="22"/>
        </w:rPr>
        <w:t xml:space="preserve">: </w:t>
      </w:r>
      <w:r w:rsidRPr="00DC0417">
        <w:rPr>
          <w:rFonts w:asciiTheme="majorHAnsi" w:hAnsiTheme="majorHAnsi" w:cstheme="majorHAnsi"/>
          <w:b w:val="0"/>
          <w:color w:val="auto"/>
          <w:sz w:val="22"/>
          <w:szCs w:val="22"/>
        </w:rPr>
        <w:t xml:space="preserve">Območje občine </w:t>
      </w:r>
      <w:bookmarkEnd w:id="25"/>
      <w:r>
        <w:rPr>
          <w:rFonts w:asciiTheme="majorHAnsi" w:hAnsiTheme="majorHAnsi" w:cstheme="majorHAnsi"/>
          <w:b w:val="0"/>
          <w:color w:val="auto"/>
          <w:sz w:val="22"/>
          <w:szCs w:val="22"/>
        </w:rPr>
        <w:t>Ig</w:t>
      </w:r>
      <w:bookmarkEnd w:id="26"/>
    </w:p>
    <w:p w14:paraId="34E6408E" w14:textId="77777777" w:rsidR="001D5EEA" w:rsidRDefault="001D5EEA" w:rsidP="003908FB">
      <w:pPr>
        <w:spacing w:line="276" w:lineRule="auto"/>
        <w:jc w:val="center"/>
      </w:pPr>
      <w:r>
        <w:rPr>
          <w:rFonts w:cstheme="minorHAnsi"/>
          <w:noProof/>
          <w:sz w:val="20"/>
          <w:szCs w:val="20"/>
        </w:rPr>
        <w:drawing>
          <wp:inline distT="0" distB="0" distL="0" distR="0" wp14:anchorId="00475B49" wp14:editId="4C85AEE0">
            <wp:extent cx="5600700" cy="1733550"/>
            <wp:effectExtent l="0" t="0" r="0" b="0"/>
            <wp:docPr id="73489883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700" cy="1733550"/>
                    </a:xfrm>
                    <a:prstGeom prst="rect">
                      <a:avLst/>
                    </a:prstGeom>
                    <a:noFill/>
                    <a:ln>
                      <a:noFill/>
                    </a:ln>
                  </pic:spPr>
                </pic:pic>
              </a:graphicData>
            </a:graphic>
          </wp:inline>
        </w:drawing>
      </w:r>
      <w:r w:rsidRPr="00674A86">
        <w:rPr>
          <w:noProof/>
        </w:rPr>
        <w:drawing>
          <wp:inline distT="0" distB="0" distL="0" distR="0" wp14:anchorId="3F92996C" wp14:editId="7614A87C">
            <wp:extent cx="4572000" cy="5458168"/>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5422" cy="5462253"/>
                    </a:xfrm>
                    <a:prstGeom prst="rect">
                      <a:avLst/>
                    </a:prstGeom>
                  </pic:spPr>
                </pic:pic>
              </a:graphicData>
            </a:graphic>
          </wp:inline>
        </w:drawing>
      </w:r>
    </w:p>
    <w:p w14:paraId="2BCDE521" w14:textId="77777777" w:rsidR="00D66BEB" w:rsidRDefault="00D66BEB" w:rsidP="003908FB">
      <w:pPr>
        <w:spacing w:after="200" w:line="276" w:lineRule="auto"/>
        <w:rPr>
          <w:rFonts w:asciiTheme="majorHAnsi" w:eastAsiaTheme="majorEastAsia" w:hAnsiTheme="majorHAnsi" w:cstheme="majorHAnsi"/>
          <w:b/>
          <w:bCs/>
          <w:color w:val="244061" w:themeColor="accent1" w:themeShade="80"/>
          <w:sz w:val="22"/>
          <w:szCs w:val="22"/>
          <w:lang w:eastAsia="zh-TW"/>
        </w:rPr>
      </w:pPr>
      <w:r>
        <w:rPr>
          <w:rFonts w:asciiTheme="majorHAnsi" w:eastAsiaTheme="majorEastAsia" w:hAnsiTheme="majorHAnsi" w:cstheme="majorHAnsi"/>
          <w:color w:val="244061" w:themeColor="accent1" w:themeShade="80"/>
          <w:sz w:val="22"/>
          <w:szCs w:val="22"/>
        </w:rPr>
        <w:br w:type="page"/>
      </w:r>
    </w:p>
    <w:p w14:paraId="49EE5ADB" w14:textId="13EDFB49" w:rsidR="006B2762" w:rsidRPr="00C13301" w:rsidRDefault="006B2762" w:rsidP="003908FB">
      <w:pPr>
        <w:pStyle w:val="Naslov2"/>
        <w:numPr>
          <w:ilvl w:val="1"/>
          <w:numId w:val="2"/>
        </w:numPr>
        <w:spacing w:before="360" w:after="240"/>
        <w:ind w:left="578" w:hanging="578"/>
        <w:rPr>
          <w:rFonts w:asciiTheme="majorHAnsi" w:eastAsiaTheme="majorEastAsia" w:hAnsiTheme="majorHAnsi" w:cstheme="majorHAnsi"/>
          <w:color w:val="244061" w:themeColor="accent1" w:themeShade="80"/>
          <w:sz w:val="22"/>
          <w:szCs w:val="22"/>
        </w:rPr>
      </w:pPr>
      <w:bookmarkStart w:id="27" w:name="_Toc208746041"/>
      <w:r w:rsidRPr="00C13301">
        <w:rPr>
          <w:rFonts w:asciiTheme="majorHAnsi" w:eastAsiaTheme="majorEastAsia" w:hAnsiTheme="majorHAnsi" w:cstheme="majorHAnsi"/>
          <w:color w:val="244061" w:themeColor="accent1" w:themeShade="80"/>
          <w:sz w:val="22"/>
          <w:szCs w:val="22"/>
        </w:rPr>
        <w:lastRenderedPageBreak/>
        <w:t xml:space="preserve">Predstavitev izdelovalca </w:t>
      </w:r>
      <w:r w:rsidR="006A68A6" w:rsidRPr="00C13301">
        <w:rPr>
          <w:rFonts w:asciiTheme="majorHAnsi" w:eastAsiaTheme="majorEastAsia" w:hAnsiTheme="majorHAnsi" w:cstheme="majorHAnsi"/>
          <w:color w:val="244061" w:themeColor="accent1" w:themeShade="80"/>
          <w:sz w:val="22"/>
          <w:szCs w:val="22"/>
        </w:rPr>
        <w:t>investicijske dokumentacije</w:t>
      </w:r>
      <w:bookmarkEnd w:id="27"/>
    </w:p>
    <w:tbl>
      <w:tblPr>
        <w:tblpPr w:leftFromText="141" w:rightFromText="141" w:vertAnchor="text" w:horzAnchor="margin"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6520"/>
      </w:tblGrid>
      <w:tr w:rsidR="006A68A6" w:rsidRPr="00C13301" w14:paraId="6E583074" w14:textId="77777777" w:rsidTr="00090F2D">
        <w:trPr>
          <w:cantSplit/>
          <w:trHeight w:val="583"/>
        </w:trPr>
        <w:tc>
          <w:tcPr>
            <w:tcW w:w="914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206890" w14:textId="77777777" w:rsidR="006A68A6" w:rsidRPr="00C13301" w:rsidRDefault="0001457A" w:rsidP="003908FB">
            <w:pPr>
              <w:autoSpaceDE w:val="0"/>
              <w:autoSpaceDN w:val="0"/>
              <w:spacing w:before="240" w:after="60" w:line="276" w:lineRule="auto"/>
              <w:outlineLvl w:val="7"/>
              <w:rPr>
                <w:rFonts w:asciiTheme="majorHAnsi" w:hAnsiTheme="majorHAnsi" w:cstheme="majorHAnsi"/>
                <w:b/>
                <w:iCs/>
                <w:sz w:val="22"/>
                <w:szCs w:val="22"/>
              </w:rPr>
            </w:pPr>
            <w:r w:rsidRPr="00C13301">
              <w:rPr>
                <w:rFonts w:asciiTheme="majorHAnsi" w:hAnsiTheme="majorHAnsi" w:cstheme="majorHAnsi"/>
                <w:b/>
                <w:iCs/>
                <w:sz w:val="22"/>
                <w:szCs w:val="22"/>
              </w:rPr>
              <w:t>IZDELOVALEC INVESTICIJSKE DOKUMENTACIJE</w:t>
            </w:r>
          </w:p>
        </w:tc>
      </w:tr>
      <w:tr w:rsidR="006A68A6" w:rsidRPr="00C13301" w14:paraId="63B7B2B1" w14:textId="77777777" w:rsidTr="00090F2D">
        <w:trPr>
          <w:trHeight w:val="408"/>
        </w:trPr>
        <w:tc>
          <w:tcPr>
            <w:tcW w:w="2622" w:type="dxa"/>
            <w:tcBorders>
              <w:top w:val="single" w:sz="4" w:space="0" w:color="auto"/>
              <w:left w:val="single" w:sz="4" w:space="0" w:color="auto"/>
              <w:bottom w:val="single" w:sz="4" w:space="0" w:color="auto"/>
              <w:right w:val="single" w:sz="4" w:space="0" w:color="auto"/>
            </w:tcBorders>
          </w:tcPr>
          <w:p w14:paraId="4847D1AB" w14:textId="77777777" w:rsidR="006A68A6" w:rsidRPr="00C13301" w:rsidRDefault="006A68A6"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Naziv:</w:t>
            </w:r>
          </w:p>
        </w:tc>
        <w:tc>
          <w:tcPr>
            <w:tcW w:w="6520" w:type="dxa"/>
            <w:tcBorders>
              <w:top w:val="single" w:sz="4" w:space="0" w:color="auto"/>
              <w:left w:val="single" w:sz="4" w:space="0" w:color="auto"/>
              <w:bottom w:val="single" w:sz="4" w:space="0" w:color="auto"/>
              <w:right w:val="single" w:sz="4" w:space="0" w:color="auto"/>
            </w:tcBorders>
          </w:tcPr>
          <w:p w14:paraId="06436CF5" w14:textId="4DA35326" w:rsidR="006A68A6" w:rsidRPr="00C13301" w:rsidRDefault="006A68A6" w:rsidP="003908FB">
            <w:pPr>
              <w:spacing w:line="276" w:lineRule="auto"/>
              <w:rPr>
                <w:rFonts w:asciiTheme="majorHAnsi" w:hAnsiTheme="majorHAnsi" w:cstheme="majorHAnsi"/>
                <w:b/>
                <w:bCs/>
                <w:sz w:val="22"/>
                <w:szCs w:val="22"/>
              </w:rPr>
            </w:pPr>
            <w:r w:rsidRPr="00C13301">
              <w:rPr>
                <w:rFonts w:asciiTheme="majorHAnsi" w:hAnsiTheme="majorHAnsi" w:cstheme="majorHAnsi"/>
                <w:b/>
                <w:iCs/>
                <w:sz w:val="22"/>
                <w:szCs w:val="22"/>
              </w:rPr>
              <w:t>ProSVET, Martina Magajna s.p.</w:t>
            </w:r>
          </w:p>
        </w:tc>
      </w:tr>
      <w:tr w:rsidR="006A68A6" w:rsidRPr="00C13301" w14:paraId="57CBA50D" w14:textId="77777777" w:rsidTr="00090F2D">
        <w:tc>
          <w:tcPr>
            <w:tcW w:w="2622" w:type="dxa"/>
            <w:tcBorders>
              <w:top w:val="single" w:sz="4" w:space="0" w:color="auto"/>
              <w:left w:val="single" w:sz="4" w:space="0" w:color="auto"/>
              <w:bottom w:val="single" w:sz="4" w:space="0" w:color="auto"/>
              <w:right w:val="single" w:sz="4" w:space="0" w:color="auto"/>
            </w:tcBorders>
          </w:tcPr>
          <w:p w14:paraId="194F1947" w14:textId="77777777" w:rsidR="006A68A6" w:rsidRPr="00C13301" w:rsidRDefault="006A68A6"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Naslov:</w:t>
            </w:r>
          </w:p>
        </w:tc>
        <w:tc>
          <w:tcPr>
            <w:tcW w:w="6520" w:type="dxa"/>
            <w:tcBorders>
              <w:top w:val="single" w:sz="4" w:space="0" w:color="auto"/>
              <w:left w:val="single" w:sz="4" w:space="0" w:color="auto"/>
              <w:bottom w:val="single" w:sz="4" w:space="0" w:color="auto"/>
              <w:right w:val="single" w:sz="4" w:space="0" w:color="auto"/>
            </w:tcBorders>
          </w:tcPr>
          <w:p w14:paraId="0A897EA1" w14:textId="77777777" w:rsidR="006A68A6" w:rsidRPr="00C13301" w:rsidRDefault="006A68A6" w:rsidP="003908FB">
            <w:pPr>
              <w:spacing w:line="276" w:lineRule="auto"/>
              <w:rPr>
                <w:rFonts w:asciiTheme="majorHAnsi" w:hAnsiTheme="majorHAnsi" w:cstheme="majorHAnsi"/>
                <w:bCs/>
                <w:sz w:val="22"/>
                <w:szCs w:val="22"/>
              </w:rPr>
            </w:pPr>
            <w:r w:rsidRPr="00C13301">
              <w:rPr>
                <w:rFonts w:asciiTheme="majorHAnsi" w:hAnsiTheme="majorHAnsi" w:cstheme="majorHAnsi"/>
                <w:sz w:val="22"/>
                <w:szCs w:val="22"/>
              </w:rPr>
              <w:t xml:space="preserve">Dilce 40, 6230 Postojna </w:t>
            </w:r>
          </w:p>
        </w:tc>
      </w:tr>
      <w:tr w:rsidR="006A68A6" w:rsidRPr="00C13301" w14:paraId="00239370" w14:textId="77777777" w:rsidTr="00090F2D">
        <w:tc>
          <w:tcPr>
            <w:tcW w:w="2622" w:type="dxa"/>
            <w:tcBorders>
              <w:top w:val="single" w:sz="4" w:space="0" w:color="auto"/>
              <w:left w:val="single" w:sz="4" w:space="0" w:color="auto"/>
              <w:bottom w:val="single" w:sz="4" w:space="0" w:color="auto"/>
              <w:right w:val="single" w:sz="4" w:space="0" w:color="auto"/>
            </w:tcBorders>
          </w:tcPr>
          <w:p w14:paraId="3A87D743" w14:textId="77777777" w:rsidR="006A68A6" w:rsidRPr="00C13301" w:rsidRDefault="006A68A6"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Odgovorna oseba:</w:t>
            </w:r>
          </w:p>
        </w:tc>
        <w:tc>
          <w:tcPr>
            <w:tcW w:w="6520" w:type="dxa"/>
            <w:tcBorders>
              <w:top w:val="single" w:sz="4" w:space="0" w:color="auto"/>
              <w:left w:val="single" w:sz="4" w:space="0" w:color="auto"/>
              <w:bottom w:val="single" w:sz="4" w:space="0" w:color="auto"/>
              <w:right w:val="single" w:sz="4" w:space="0" w:color="auto"/>
            </w:tcBorders>
          </w:tcPr>
          <w:p w14:paraId="085A02A1" w14:textId="77777777" w:rsidR="006A68A6" w:rsidRPr="00C13301" w:rsidRDefault="006A68A6" w:rsidP="003908FB">
            <w:pPr>
              <w:spacing w:line="276" w:lineRule="auto"/>
              <w:rPr>
                <w:rFonts w:asciiTheme="majorHAnsi" w:hAnsiTheme="majorHAnsi" w:cstheme="majorHAnsi"/>
                <w:bCs/>
                <w:sz w:val="22"/>
                <w:szCs w:val="22"/>
              </w:rPr>
            </w:pPr>
            <w:r w:rsidRPr="00C13301">
              <w:rPr>
                <w:rFonts w:asciiTheme="majorHAnsi" w:hAnsiTheme="majorHAnsi" w:cstheme="majorHAnsi"/>
                <w:bCs/>
                <w:sz w:val="22"/>
                <w:szCs w:val="22"/>
              </w:rPr>
              <w:t>Martina Magajna, direktor</w:t>
            </w:r>
          </w:p>
        </w:tc>
      </w:tr>
      <w:tr w:rsidR="006A68A6" w:rsidRPr="00C13301" w14:paraId="251FE69D" w14:textId="77777777" w:rsidTr="00090F2D">
        <w:tc>
          <w:tcPr>
            <w:tcW w:w="2622" w:type="dxa"/>
            <w:tcBorders>
              <w:top w:val="single" w:sz="4" w:space="0" w:color="auto"/>
              <w:left w:val="single" w:sz="4" w:space="0" w:color="auto"/>
              <w:bottom w:val="single" w:sz="4" w:space="0" w:color="auto"/>
              <w:right w:val="single" w:sz="4" w:space="0" w:color="auto"/>
            </w:tcBorders>
          </w:tcPr>
          <w:p w14:paraId="6FDBE4F5" w14:textId="77777777" w:rsidR="006A68A6" w:rsidRPr="00C13301" w:rsidRDefault="006A68A6"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Telefon:</w:t>
            </w:r>
          </w:p>
        </w:tc>
        <w:tc>
          <w:tcPr>
            <w:tcW w:w="6520" w:type="dxa"/>
            <w:tcBorders>
              <w:top w:val="single" w:sz="4" w:space="0" w:color="auto"/>
              <w:left w:val="single" w:sz="4" w:space="0" w:color="auto"/>
              <w:bottom w:val="single" w:sz="4" w:space="0" w:color="auto"/>
              <w:right w:val="single" w:sz="4" w:space="0" w:color="auto"/>
            </w:tcBorders>
          </w:tcPr>
          <w:p w14:paraId="61EB90D3" w14:textId="77777777" w:rsidR="006A68A6" w:rsidRPr="00C13301" w:rsidRDefault="006A68A6" w:rsidP="003908FB">
            <w:pPr>
              <w:spacing w:line="276" w:lineRule="auto"/>
              <w:rPr>
                <w:rFonts w:asciiTheme="majorHAnsi" w:hAnsiTheme="majorHAnsi" w:cstheme="majorHAnsi"/>
                <w:bCs/>
                <w:sz w:val="22"/>
                <w:szCs w:val="22"/>
              </w:rPr>
            </w:pPr>
            <w:r w:rsidRPr="00C13301">
              <w:rPr>
                <w:rFonts w:asciiTheme="majorHAnsi" w:hAnsiTheme="majorHAnsi" w:cstheme="majorHAnsi"/>
                <w:bCs/>
                <w:sz w:val="22"/>
                <w:szCs w:val="22"/>
              </w:rPr>
              <w:t>040 700 041</w:t>
            </w:r>
          </w:p>
        </w:tc>
      </w:tr>
      <w:tr w:rsidR="006A68A6" w:rsidRPr="00C13301" w14:paraId="3A1E8793" w14:textId="77777777" w:rsidTr="00090F2D">
        <w:tc>
          <w:tcPr>
            <w:tcW w:w="2622" w:type="dxa"/>
            <w:tcBorders>
              <w:top w:val="single" w:sz="4" w:space="0" w:color="auto"/>
              <w:left w:val="single" w:sz="4" w:space="0" w:color="auto"/>
              <w:bottom w:val="single" w:sz="4" w:space="0" w:color="auto"/>
              <w:right w:val="single" w:sz="4" w:space="0" w:color="auto"/>
            </w:tcBorders>
          </w:tcPr>
          <w:p w14:paraId="53DEE775" w14:textId="77777777" w:rsidR="006A68A6" w:rsidRPr="00C13301" w:rsidRDefault="006A68A6"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E-mail:</w:t>
            </w:r>
          </w:p>
        </w:tc>
        <w:tc>
          <w:tcPr>
            <w:tcW w:w="6520" w:type="dxa"/>
            <w:tcBorders>
              <w:top w:val="single" w:sz="4" w:space="0" w:color="auto"/>
              <w:left w:val="single" w:sz="4" w:space="0" w:color="auto"/>
              <w:bottom w:val="single" w:sz="4" w:space="0" w:color="auto"/>
              <w:right w:val="single" w:sz="4" w:space="0" w:color="auto"/>
            </w:tcBorders>
          </w:tcPr>
          <w:p w14:paraId="296245DA" w14:textId="3C9D4802" w:rsidR="006A68A6" w:rsidRPr="00C13301" w:rsidRDefault="001E4224" w:rsidP="003908FB">
            <w:pPr>
              <w:spacing w:line="276" w:lineRule="auto"/>
              <w:rPr>
                <w:rFonts w:asciiTheme="majorHAnsi" w:hAnsiTheme="majorHAnsi" w:cstheme="majorHAnsi"/>
                <w:bCs/>
                <w:sz w:val="22"/>
                <w:szCs w:val="22"/>
              </w:rPr>
            </w:pPr>
            <w:hyperlink r:id="rId22" w:history="1">
              <w:r w:rsidRPr="00C13301">
                <w:rPr>
                  <w:rStyle w:val="Hiperpovezava"/>
                  <w:rFonts w:asciiTheme="majorHAnsi" w:hAnsiTheme="majorHAnsi" w:cstheme="majorHAnsi"/>
                  <w:bCs/>
                  <w:sz w:val="22"/>
                  <w:szCs w:val="22"/>
                </w:rPr>
                <w:t>martina.magajna@prosvet.si</w:t>
              </w:r>
            </w:hyperlink>
          </w:p>
        </w:tc>
      </w:tr>
      <w:tr w:rsidR="006A68A6" w:rsidRPr="00C13301" w14:paraId="76DFBAA4" w14:textId="77777777" w:rsidTr="00090F2D">
        <w:tc>
          <w:tcPr>
            <w:tcW w:w="2622" w:type="dxa"/>
            <w:tcBorders>
              <w:top w:val="single" w:sz="4" w:space="0" w:color="auto"/>
              <w:left w:val="single" w:sz="4" w:space="0" w:color="auto"/>
              <w:bottom w:val="single" w:sz="4" w:space="0" w:color="auto"/>
              <w:right w:val="single" w:sz="4" w:space="0" w:color="auto"/>
            </w:tcBorders>
          </w:tcPr>
          <w:p w14:paraId="4043E1E7" w14:textId="77777777" w:rsidR="006A68A6" w:rsidRPr="00C13301" w:rsidRDefault="006A68A6"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Matična številka:</w:t>
            </w:r>
          </w:p>
        </w:tc>
        <w:tc>
          <w:tcPr>
            <w:tcW w:w="6520" w:type="dxa"/>
            <w:tcBorders>
              <w:top w:val="single" w:sz="4" w:space="0" w:color="auto"/>
              <w:left w:val="single" w:sz="4" w:space="0" w:color="auto"/>
              <w:bottom w:val="single" w:sz="4" w:space="0" w:color="auto"/>
              <w:right w:val="single" w:sz="4" w:space="0" w:color="auto"/>
            </w:tcBorders>
          </w:tcPr>
          <w:p w14:paraId="073E2A0C" w14:textId="77777777" w:rsidR="006A68A6" w:rsidRPr="00C13301" w:rsidRDefault="006A68A6" w:rsidP="003908FB">
            <w:pPr>
              <w:spacing w:line="276" w:lineRule="auto"/>
              <w:rPr>
                <w:rFonts w:asciiTheme="majorHAnsi" w:hAnsiTheme="majorHAnsi" w:cstheme="majorHAnsi"/>
                <w:bCs/>
                <w:sz w:val="22"/>
                <w:szCs w:val="22"/>
              </w:rPr>
            </w:pPr>
            <w:r w:rsidRPr="00C13301">
              <w:rPr>
                <w:rFonts w:asciiTheme="majorHAnsi" w:hAnsiTheme="majorHAnsi" w:cstheme="majorHAnsi"/>
                <w:bCs/>
                <w:sz w:val="22"/>
                <w:szCs w:val="22"/>
              </w:rPr>
              <w:t>6679889000</w:t>
            </w:r>
          </w:p>
        </w:tc>
      </w:tr>
      <w:tr w:rsidR="006A68A6" w:rsidRPr="00C13301" w14:paraId="06C4E110" w14:textId="77777777" w:rsidTr="00090F2D">
        <w:tc>
          <w:tcPr>
            <w:tcW w:w="2622" w:type="dxa"/>
            <w:tcBorders>
              <w:top w:val="single" w:sz="4" w:space="0" w:color="auto"/>
              <w:left w:val="single" w:sz="4" w:space="0" w:color="auto"/>
              <w:bottom w:val="single" w:sz="4" w:space="0" w:color="auto"/>
              <w:right w:val="single" w:sz="4" w:space="0" w:color="auto"/>
            </w:tcBorders>
          </w:tcPr>
          <w:p w14:paraId="00080CD5" w14:textId="77777777" w:rsidR="006A68A6" w:rsidRPr="00C13301" w:rsidRDefault="006A68A6"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Davčna številka:</w:t>
            </w:r>
          </w:p>
        </w:tc>
        <w:tc>
          <w:tcPr>
            <w:tcW w:w="6520" w:type="dxa"/>
            <w:tcBorders>
              <w:top w:val="single" w:sz="4" w:space="0" w:color="auto"/>
              <w:left w:val="single" w:sz="4" w:space="0" w:color="auto"/>
              <w:bottom w:val="single" w:sz="4" w:space="0" w:color="auto"/>
              <w:right w:val="single" w:sz="4" w:space="0" w:color="auto"/>
            </w:tcBorders>
          </w:tcPr>
          <w:p w14:paraId="4FE1068B" w14:textId="77777777" w:rsidR="006A68A6" w:rsidRPr="00C13301" w:rsidRDefault="006A68A6" w:rsidP="003908FB">
            <w:pPr>
              <w:spacing w:line="276" w:lineRule="auto"/>
              <w:rPr>
                <w:rFonts w:asciiTheme="majorHAnsi" w:hAnsiTheme="majorHAnsi" w:cstheme="majorHAnsi"/>
                <w:bCs/>
                <w:sz w:val="22"/>
                <w:szCs w:val="22"/>
              </w:rPr>
            </w:pPr>
            <w:r w:rsidRPr="00C13301">
              <w:rPr>
                <w:rFonts w:asciiTheme="majorHAnsi" w:hAnsiTheme="majorHAnsi" w:cstheme="majorHAnsi"/>
                <w:bCs/>
                <w:sz w:val="22"/>
                <w:szCs w:val="22"/>
              </w:rPr>
              <w:t>SI 23051094</w:t>
            </w:r>
          </w:p>
        </w:tc>
      </w:tr>
      <w:tr w:rsidR="006A68A6" w:rsidRPr="00C13301" w14:paraId="1CE1BE28" w14:textId="77777777" w:rsidTr="00090F2D">
        <w:tc>
          <w:tcPr>
            <w:tcW w:w="2622" w:type="dxa"/>
            <w:tcBorders>
              <w:top w:val="single" w:sz="4" w:space="0" w:color="auto"/>
              <w:left w:val="single" w:sz="4" w:space="0" w:color="auto"/>
              <w:bottom w:val="single" w:sz="4" w:space="0" w:color="auto"/>
              <w:right w:val="single" w:sz="4" w:space="0" w:color="auto"/>
            </w:tcBorders>
          </w:tcPr>
          <w:p w14:paraId="49FAC667" w14:textId="77777777" w:rsidR="006A68A6" w:rsidRPr="00C13301" w:rsidRDefault="006A68A6"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Transakcijski račun:</w:t>
            </w:r>
          </w:p>
        </w:tc>
        <w:tc>
          <w:tcPr>
            <w:tcW w:w="6520" w:type="dxa"/>
            <w:tcBorders>
              <w:top w:val="single" w:sz="4" w:space="0" w:color="auto"/>
              <w:left w:val="single" w:sz="4" w:space="0" w:color="auto"/>
              <w:bottom w:val="single" w:sz="4" w:space="0" w:color="auto"/>
              <w:right w:val="single" w:sz="4" w:space="0" w:color="auto"/>
            </w:tcBorders>
          </w:tcPr>
          <w:p w14:paraId="349A41F9" w14:textId="77777777" w:rsidR="006A68A6" w:rsidRPr="00C13301" w:rsidRDefault="006A68A6" w:rsidP="003908FB">
            <w:pPr>
              <w:spacing w:line="276" w:lineRule="auto"/>
              <w:rPr>
                <w:rFonts w:asciiTheme="majorHAnsi" w:hAnsiTheme="majorHAnsi" w:cstheme="majorHAnsi"/>
                <w:bCs/>
                <w:sz w:val="22"/>
                <w:szCs w:val="22"/>
              </w:rPr>
            </w:pPr>
            <w:r w:rsidRPr="00C13301">
              <w:rPr>
                <w:rFonts w:asciiTheme="majorHAnsi" w:hAnsiTheme="majorHAnsi" w:cstheme="majorHAnsi"/>
                <w:bCs/>
                <w:sz w:val="22"/>
                <w:szCs w:val="22"/>
              </w:rPr>
              <w:t xml:space="preserve">IBAN </w:t>
            </w:r>
            <w:r w:rsidRPr="00C13301">
              <w:rPr>
                <w:rFonts w:asciiTheme="majorHAnsi" w:hAnsiTheme="majorHAnsi" w:cstheme="majorHAnsi"/>
                <w:color w:val="5D646B"/>
                <w:sz w:val="22"/>
                <w:szCs w:val="22"/>
                <w:shd w:val="clear" w:color="auto" w:fill="FFFFFF"/>
              </w:rPr>
              <w:t xml:space="preserve"> </w:t>
            </w:r>
            <w:r w:rsidRPr="00C13301">
              <w:rPr>
                <w:rFonts w:asciiTheme="majorHAnsi" w:hAnsiTheme="majorHAnsi" w:cstheme="majorHAnsi"/>
                <w:bCs/>
                <w:sz w:val="22"/>
                <w:szCs w:val="22"/>
              </w:rPr>
              <w:t>SI56 1010 0005 3587 257 (Banka Intesa Sanpaolo d.d.)</w:t>
            </w:r>
          </w:p>
        </w:tc>
      </w:tr>
    </w:tbl>
    <w:p w14:paraId="1B48D010" w14:textId="77777777" w:rsidR="006A68A6" w:rsidRPr="00C13301" w:rsidRDefault="006A68A6" w:rsidP="003908FB">
      <w:pPr>
        <w:autoSpaceDE w:val="0"/>
        <w:autoSpaceDN w:val="0"/>
        <w:adjustRightInd w:val="0"/>
        <w:spacing w:line="276" w:lineRule="auto"/>
        <w:jc w:val="both"/>
        <w:rPr>
          <w:rFonts w:asciiTheme="majorHAnsi" w:hAnsiTheme="majorHAnsi" w:cstheme="majorHAnsi"/>
          <w:sz w:val="22"/>
          <w:szCs w:val="22"/>
        </w:rPr>
      </w:pPr>
    </w:p>
    <w:p w14:paraId="5362ACE2" w14:textId="77777777" w:rsidR="001D1D64" w:rsidRPr="00C13301" w:rsidRDefault="001D1D64" w:rsidP="003908FB">
      <w:pPr>
        <w:autoSpaceDE w:val="0"/>
        <w:autoSpaceDN w:val="0"/>
        <w:adjustRightInd w:val="0"/>
        <w:spacing w:line="276" w:lineRule="auto"/>
        <w:jc w:val="both"/>
        <w:rPr>
          <w:rFonts w:asciiTheme="majorHAnsi" w:hAnsiTheme="majorHAnsi" w:cstheme="majorHAnsi"/>
          <w:sz w:val="22"/>
          <w:szCs w:val="22"/>
        </w:rPr>
      </w:pPr>
      <w:r w:rsidRPr="00C13301">
        <w:rPr>
          <w:rFonts w:asciiTheme="majorHAnsi" w:hAnsiTheme="majorHAnsi" w:cstheme="majorHAnsi"/>
          <w:sz w:val="22"/>
          <w:szCs w:val="22"/>
        </w:rPr>
        <w:t xml:space="preserve">Kader izdelovalca </w:t>
      </w:r>
      <w:r w:rsidR="006A68A6" w:rsidRPr="00C13301">
        <w:rPr>
          <w:rFonts w:asciiTheme="majorHAnsi" w:hAnsiTheme="majorHAnsi" w:cstheme="majorHAnsi"/>
          <w:sz w:val="22"/>
          <w:szCs w:val="22"/>
        </w:rPr>
        <w:t>investicijske dokumentacije</w:t>
      </w:r>
      <w:r w:rsidRPr="00C13301">
        <w:rPr>
          <w:rFonts w:asciiTheme="majorHAnsi" w:hAnsiTheme="majorHAnsi" w:cstheme="majorHAnsi"/>
          <w:sz w:val="22"/>
          <w:szCs w:val="22"/>
        </w:rPr>
        <w:t xml:space="preserve"> se že deset let ukvarja z izdelavo investicijske dokumentacije. Zlasti ima izkušnje z izdelavo investicijske dokumentacije in študij izvedljivosti za pridobitev nepovratnih sredstev EU. </w:t>
      </w:r>
    </w:p>
    <w:p w14:paraId="0B8F475A" w14:textId="77777777" w:rsidR="006B2762" w:rsidRPr="00D572DE" w:rsidRDefault="006B2762" w:rsidP="003908FB">
      <w:pPr>
        <w:pStyle w:val="Naslov2"/>
        <w:numPr>
          <w:ilvl w:val="1"/>
          <w:numId w:val="2"/>
        </w:numPr>
        <w:spacing w:before="360" w:after="240"/>
        <w:ind w:left="578" w:hanging="578"/>
        <w:rPr>
          <w:rFonts w:ascii="Arial" w:eastAsiaTheme="majorEastAsia" w:hAnsi="Arial" w:cs="Arial"/>
          <w:color w:val="auto"/>
          <w:szCs w:val="22"/>
        </w:rPr>
      </w:pPr>
      <w:bookmarkStart w:id="28" w:name="_Toc208746042"/>
      <w:r w:rsidRPr="00D572DE">
        <w:rPr>
          <w:rFonts w:ascii="Arial" w:eastAsiaTheme="majorEastAsia" w:hAnsi="Arial" w:cs="Arial"/>
          <w:color w:val="auto"/>
          <w:szCs w:val="22"/>
        </w:rPr>
        <w:t>Namen in cilj investicijskega projekta</w:t>
      </w:r>
      <w:bookmarkEnd w:id="28"/>
    </w:p>
    <w:p w14:paraId="553047FD" w14:textId="716731FD" w:rsidR="002B0020" w:rsidRPr="002B0020" w:rsidRDefault="002B0020" w:rsidP="003908FB">
      <w:pPr>
        <w:spacing w:after="200" w:line="276" w:lineRule="auto"/>
        <w:rPr>
          <w:rFonts w:asciiTheme="majorHAnsi" w:hAnsiTheme="majorHAnsi" w:cstheme="majorHAnsi"/>
          <w:sz w:val="22"/>
          <w:szCs w:val="22"/>
          <w:lang w:eastAsia="zh-TW"/>
        </w:rPr>
      </w:pPr>
      <w:r w:rsidRPr="002B0020">
        <w:rPr>
          <w:rFonts w:asciiTheme="majorHAnsi" w:hAnsiTheme="majorHAnsi" w:cstheme="majorHAnsi"/>
          <w:b/>
          <w:bCs/>
          <w:sz w:val="22"/>
          <w:szCs w:val="22"/>
          <w:lang w:eastAsia="zh-TW"/>
        </w:rPr>
        <w:t>Namen</w:t>
      </w:r>
      <w:r w:rsidRPr="002B0020">
        <w:rPr>
          <w:rFonts w:asciiTheme="majorHAnsi" w:hAnsiTheme="majorHAnsi" w:cstheme="majorHAnsi"/>
          <w:sz w:val="22"/>
          <w:szCs w:val="22"/>
          <w:lang w:eastAsia="zh-TW"/>
        </w:rPr>
        <w:t xml:space="preserve"> projekta je zagotoviti varno, trajnostno in kakovostno prometno infrastrukturo za pešce ob lokalni cesti LC-454042 </w:t>
      </w:r>
      <w:r w:rsidR="007A1F04">
        <w:rPr>
          <w:rFonts w:asciiTheme="majorHAnsi" w:hAnsiTheme="majorHAnsi" w:cstheme="majorHAnsi"/>
          <w:sz w:val="22"/>
          <w:szCs w:val="22"/>
          <w:lang w:eastAsia="zh-TW"/>
        </w:rPr>
        <w:t>v</w:t>
      </w:r>
      <w:r w:rsidR="007A1F04" w:rsidRPr="007A1F04">
        <w:rPr>
          <w:rFonts w:asciiTheme="majorHAnsi" w:hAnsiTheme="majorHAnsi" w:cstheme="majorHAnsi"/>
          <w:sz w:val="22"/>
          <w:szCs w:val="22"/>
          <w:lang w:eastAsia="zh-TW"/>
        </w:rPr>
        <w:t xml:space="preserve"> naselju Škrilje, ki leži med Podgozdom in Golem, </w:t>
      </w:r>
      <w:r w:rsidRPr="002B0020">
        <w:rPr>
          <w:rFonts w:asciiTheme="majorHAnsi" w:hAnsiTheme="majorHAnsi" w:cstheme="majorHAnsi"/>
          <w:sz w:val="22"/>
          <w:szCs w:val="22"/>
          <w:lang w:eastAsia="zh-TW"/>
        </w:rPr>
        <w:t>s čimer se bo izboljšala dostopnost, prometna varnost ter kakovost bivanja prebivalcev Občine Ig.</w:t>
      </w:r>
    </w:p>
    <w:p w14:paraId="38468EE6" w14:textId="77777777" w:rsidR="002B0020" w:rsidRPr="002B0020" w:rsidRDefault="002B0020" w:rsidP="003908FB">
      <w:pPr>
        <w:spacing w:line="276" w:lineRule="auto"/>
        <w:rPr>
          <w:rFonts w:asciiTheme="majorHAnsi" w:hAnsiTheme="majorHAnsi" w:cstheme="majorHAnsi"/>
          <w:sz w:val="22"/>
          <w:szCs w:val="22"/>
          <w:lang w:eastAsia="zh-TW"/>
        </w:rPr>
      </w:pPr>
      <w:r w:rsidRPr="002B0020">
        <w:rPr>
          <w:rFonts w:asciiTheme="majorHAnsi" w:hAnsiTheme="majorHAnsi" w:cstheme="majorHAnsi"/>
          <w:sz w:val="22"/>
          <w:szCs w:val="22"/>
          <w:lang w:eastAsia="zh-TW"/>
        </w:rPr>
        <w:t>Z ureditvijo pločnika in javne razsvetljave se zasledujejo prednostni cilji Občinske celostne prometne strategije Občine Ig (maj 2025), med katerimi so ključni:</w:t>
      </w:r>
    </w:p>
    <w:p w14:paraId="05E4ED2B" w14:textId="77777777" w:rsidR="002B0020" w:rsidRPr="002B0020" w:rsidRDefault="002B0020" w:rsidP="002A2795">
      <w:pPr>
        <w:numPr>
          <w:ilvl w:val="0"/>
          <w:numId w:val="36"/>
        </w:numPr>
        <w:spacing w:line="276" w:lineRule="auto"/>
        <w:rPr>
          <w:rFonts w:asciiTheme="majorHAnsi" w:hAnsiTheme="majorHAnsi" w:cstheme="majorHAnsi"/>
          <w:sz w:val="22"/>
          <w:szCs w:val="22"/>
          <w:lang w:eastAsia="zh-TW"/>
        </w:rPr>
      </w:pPr>
      <w:r w:rsidRPr="002B0020">
        <w:rPr>
          <w:rFonts w:asciiTheme="majorHAnsi" w:hAnsiTheme="majorHAnsi" w:cstheme="majorHAnsi"/>
          <w:sz w:val="22"/>
          <w:szCs w:val="22"/>
          <w:lang w:eastAsia="zh-TW"/>
        </w:rPr>
        <w:t>večja varnost vseh udeležencev v prometu, zlasti otrok, starejših in drugih ranljivih skupin;</w:t>
      </w:r>
    </w:p>
    <w:p w14:paraId="3A6B3568" w14:textId="77777777" w:rsidR="002B0020" w:rsidRPr="002B0020" w:rsidRDefault="002B0020" w:rsidP="002A2795">
      <w:pPr>
        <w:numPr>
          <w:ilvl w:val="0"/>
          <w:numId w:val="36"/>
        </w:numPr>
        <w:spacing w:line="276" w:lineRule="auto"/>
        <w:rPr>
          <w:rFonts w:asciiTheme="majorHAnsi" w:hAnsiTheme="majorHAnsi" w:cstheme="majorHAnsi"/>
          <w:sz w:val="22"/>
          <w:szCs w:val="22"/>
          <w:lang w:eastAsia="zh-TW"/>
        </w:rPr>
      </w:pPr>
      <w:r w:rsidRPr="002B0020">
        <w:rPr>
          <w:rFonts w:asciiTheme="majorHAnsi" w:hAnsiTheme="majorHAnsi" w:cstheme="majorHAnsi"/>
          <w:sz w:val="22"/>
          <w:szCs w:val="22"/>
          <w:lang w:eastAsia="zh-TW"/>
        </w:rPr>
        <w:t>izboljšana dostopnost osnovnih storitev in aktivnosti za vse prebivalce, ne glede na starost ali fizične zmožnosti;</w:t>
      </w:r>
    </w:p>
    <w:p w14:paraId="3DECA5C2" w14:textId="77777777" w:rsidR="002B0020" w:rsidRPr="002B0020" w:rsidRDefault="002B0020" w:rsidP="002A2795">
      <w:pPr>
        <w:numPr>
          <w:ilvl w:val="0"/>
          <w:numId w:val="36"/>
        </w:numPr>
        <w:spacing w:after="200" w:line="276" w:lineRule="auto"/>
        <w:ind w:left="714" w:hanging="357"/>
        <w:rPr>
          <w:rFonts w:asciiTheme="majorHAnsi" w:hAnsiTheme="majorHAnsi" w:cstheme="majorHAnsi"/>
          <w:sz w:val="22"/>
          <w:szCs w:val="22"/>
          <w:lang w:eastAsia="zh-TW"/>
        </w:rPr>
      </w:pPr>
      <w:r w:rsidRPr="002B0020">
        <w:rPr>
          <w:rFonts w:asciiTheme="majorHAnsi" w:hAnsiTheme="majorHAnsi" w:cstheme="majorHAnsi"/>
          <w:sz w:val="22"/>
          <w:szCs w:val="22"/>
          <w:lang w:eastAsia="zh-TW"/>
        </w:rPr>
        <w:t>spodbujanje hoje kot najbolj naravne in trajnostne oblike mobilnosti v skladu s 1. stebrom OCPS: Hoja.</w:t>
      </w:r>
    </w:p>
    <w:p w14:paraId="3A9FC830" w14:textId="77777777" w:rsidR="002B0020" w:rsidRPr="002B0020" w:rsidRDefault="002B0020" w:rsidP="003908FB">
      <w:pPr>
        <w:spacing w:line="276" w:lineRule="auto"/>
        <w:rPr>
          <w:rFonts w:asciiTheme="majorHAnsi" w:hAnsiTheme="majorHAnsi" w:cstheme="majorHAnsi"/>
          <w:sz w:val="22"/>
          <w:szCs w:val="22"/>
          <w:lang w:eastAsia="zh-TW"/>
        </w:rPr>
      </w:pPr>
      <w:r w:rsidRPr="002B0020">
        <w:rPr>
          <w:rFonts w:asciiTheme="majorHAnsi" w:hAnsiTheme="majorHAnsi" w:cstheme="majorHAnsi"/>
          <w:sz w:val="22"/>
          <w:szCs w:val="22"/>
          <w:lang w:eastAsia="zh-TW"/>
        </w:rPr>
        <w:t>Projekt odgovarja tudi na konkretne izzive, opredeljene v OCPS, kot so:</w:t>
      </w:r>
    </w:p>
    <w:p w14:paraId="1ECFA292" w14:textId="77777777" w:rsidR="002B0020" w:rsidRPr="002B0020" w:rsidRDefault="002B0020" w:rsidP="002A2795">
      <w:pPr>
        <w:numPr>
          <w:ilvl w:val="0"/>
          <w:numId w:val="37"/>
        </w:numPr>
        <w:spacing w:line="276" w:lineRule="auto"/>
        <w:rPr>
          <w:rFonts w:asciiTheme="majorHAnsi" w:hAnsiTheme="majorHAnsi" w:cstheme="majorHAnsi"/>
          <w:sz w:val="22"/>
          <w:szCs w:val="22"/>
          <w:lang w:eastAsia="zh-TW"/>
        </w:rPr>
      </w:pPr>
      <w:r w:rsidRPr="002B0020">
        <w:rPr>
          <w:rFonts w:asciiTheme="majorHAnsi" w:hAnsiTheme="majorHAnsi" w:cstheme="majorHAnsi"/>
          <w:sz w:val="22"/>
          <w:szCs w:val="22"/>
          <w:lang w:eastAsia="zh-TW"/>
        </w:rPr>
        <w:t>pomanjkanje varnih peš povezav med naselji,</w:t>
      </w:r>
    </w:p>
    <w:p w14:paraId="1E9C794F" w14:textId="77777777" w:rsidR="002B0020" w:rsidRPr="002B0020" w:rsidRDefault="002B0020" w:rsidP="002A2795">
      <w:pPr>
        <w:numPr>
          <w:ilvl w:val="0"/>
          <w:numId w:val="37"/>
        </w:numPr>
        <w:spacing w:line="276" w:lineRule="auto"/>
        <w:rPr>
          <w:rFonts w:asciiTheme="majorHAnsi" w:hAnsiTheme="majorHAnsi" w:cstheme="majorHAnsi"/>
          <w:sz w:val="22"/>
          <w:szCs w:val="22"/>
          <w:lang w:eastAsia="zh-TW"/>
        </w:rPr>
      </w:pPr>
      <w:r w:rsidRPr="002B0020">
        <w:rPr>
          <w:rFonts w:asciiTheme="majorHAnsi" w:hAnsiTheme="majorHAnsi" w:cstheme="majorHAnsi"/>
          <w:sz w:val="22"/>
          <w:szCs w:val="22"/>
          <w:lang w:eastAsia="zh-TW"/>
        </w:rPr>
        <w:t>nevarne šolske poti,</w:t>
      </w:r>
    </w:p>
    <w:p w14:paraId="73E67D00" w14:textId="77777777" w:rsidR="002B0020" w:rsidRPr="002B0020" w:rsidRDefault="002B0020" w:rsidP="002A2795">
      <w:pPr>
        <w:numPr>
          <w:ilvl w:val="0"/>
          <w:numId w:val="37"/>
        </w:numPr>
        <w:spacing w:line="276" w:lineRule="auto"/>
        <w:rPr>
          <w:rFonts w:asciiTheme="majorHAnsi" w:hAnsiTheme="majorHAnsi" w:cstheme="majorHAnsi"/>
          <w:sz w:val="22"/>
          <w:szCs w:val="22"/>
          <w:lang w:eastAsia="zh-TW"/>
        </w:rPr>
      </w:pPr>
      <w:r w:rsidRPr="002B0020">
        <w:rPr>
          <w:rFonts w:asciiTheme="majorHAnsi" w:hAnsiTheme="majorHAnsi" w:cstheme="majorHAnsi"/>
          <w:sz w:val="22"/>
          <w:szCs w:val="22"/>
          <w:lang w:eastAsia="zh-TW"/>
        </w:rPr>
        <w:t>neustrezna osvetlitev obstoječih prometnic,</w:t>
      </w:r>
    </w:p>
    <w:p w14:paraId="6C5656C4" w14:textId="77777777" w:rsidR="002B0020" w:rsidRPr="002B0020" w:rsidRDefault="002B0020" w:rsidP="002A2795">
      <w:pPr>
        <w:numPr>
          <w:ilvl w:val="0"/>
          <w:numId w:val="37"/>
        </w:numPr>
        <w:spacing w:after="200" w:line="276" w:lineRule="auto"/>
        <w:ind w:left="714" w:hanging="357"/>
        <w:rPr>
          <w:rFonts w:asciiTheme="majorHAnsi" w:hAnsiTheme="majorHAnsi" w:cstheme="majorHAnsi"/>
          <w:sz w:val="22"/>
          <w:szCs w:val="22"/>
          <w:lang w:eastAsia="zh-TW"/>
        </w:rPr>
      </w:pPr>
      <w:r w:rsidRPr="002B0020">
        <w:rPr>
          <w:rFonts w:asciiTheme="majorHAnsi" w:hAnsiTheme="majorHAnsi" w:cstheme="majorHAnsi"/>
          <w:sz w:val="22"/>
          <w:szCs w:val="22"/>
          <w:lang w:eastAsia="zh-TW"/>
        </w:rPr>
        <w:t>nizka stopnja uporabe hoje zaradi neudobnih ali nevarnih pogojev.</w:t>
      </w:r>
    </w:p>
    <w:p w14:paraId="474BA174" w14:textId="77777777" w:rsidR="002B0020" w:rsidRDefault="002B0020" w:rsidP="003908FB">
      <w:pPr>
        <w:spacing w:after="200" w:line="276" w:lineRule="auto"/>
        <w:rPr>
          <w:rFonts w:asciiTheme="majorHAnsi" w:hAnsiTheme="majorHAnsi" w:cstheme="majorHAnsi"/>
          <w:sz w:val="22"/>
          <w:szCs w:val="22"/>
          <w:lang w:eastAsia="zh-TW"/>
        </w:rPr>
      </w:pPr>
      <w:r w:rsidRPr="002B0020">
        <w:rPr>
          <w:rFonts w:asciiTheme="majorHAnsi" w:hAnsiTheme="majorHAnsi" w:cstheme="majorHAnsi"/>
          <w:sz w:val="22"/>
          <w:szCs w:val="22"/>
          <w:lang w:eastAsia="zh-TW"/>
        </w:rPr>
        <w:t>S tem projektom Občina Ig uresničuje akcijski načrt OCPS, ki daje prednost izboljšanju pogojev za hojo, predvsem tam, kjer trenutno povezave za pešce sploh ne obstajajo ali so neustrezne, ter sledi načelom celostnega prometnega načrtovanja (5. steber OCPS).</w:t>
      </w:r>
    </w:p>
    <w:p w14:paraId="496401E3" w14:textId="77777777" w:rsidR="00BC3450" w:rsidRPr="00BC3450" w:rsidRDefault="00BC3450" w:rsidP="003908FB">
      <w:pPr>
        <w:spacing w:after="200" w:line="276" w:lineRule="auto"/>
        <w:rPr>
          <w:rFonts w:asciiTheme="majorHAnsi" w:hAnsiTheme="majorHAnsi" w:cstheme="majorHAnsi"/>
          <w:sz w:val="22"/>
          <w:szCs w:val="22"/>
          <w:lang w:eastAsia="zh-TW"/>
        </w:rPr>
      </w:pPr>
      <w:r w:rsidRPr="00BC3450">
        <w:rPr>
          <w:rFonts w:asciiTheme="majorHAnsi" w:hAnsiTheme="majorHAnsi" w:cstheme="majorHAnsi"/>
          <w:b/>
          <w:bCs/>
          <w:sz w:val="22"/>
          <w:szCs w:val="22"/>
          <w:lang w:eastAsia="zh-TW"/>
        </w:rPr>
        <w:t xml:space="preserve">Splošni cilj </w:t>
      </w:r>
      <w:r w:rsidRPr="00BC3450">
        <w:rPr>
          <w:rFonts w:asciiTheme="majorHAnsi" w:hAnsiTheme="majorHAnsi" w:cstheme="majorHAnsi"/>
          <w:sz w:val="22"/>
          <w:szCs w:val="22"/>
          <w:lang w:eastAsia="zh-TW"/>
        </w:rPr>
        <w:t>projekta je vzpostaviti varno, dostopno in trajnostno prometno infrastrukturo v občini Ig, ki bo omogočala bolj kakovostno življenje v lokalni skupnosti, spodbujala hojo kot osnovni način mobilnosti ter zmanjšala odvisnost od osebnih vozil na krajših razdaljah.</w:t>
      </w:r>
    </w:p>
    <w:p w14:paraId="1CA932D7" w14:textId="77777777" w:rsidR="00BC3450" w:rsidRPr="00BC3450" w:rsidRDefault="00BC3450" w:rsidP="003908FB">
      <w:pPr>
        <w:spacing w:line="276" w:lineRule="auto"/>
        <w:rPr>
          <w:rFonts w:asciiTheme="majorHAnsi" w:hAnsiTheme="majorHAnsi" w:cstheme="majorHAnsi"/>
          <w:sz w:val="22"/>
          <w:szCs w:val="22"/>
          <w:lang w:eastAsia="zh-TW"/>
        </w:rPr>
      </w:pPr>
      <w:r w:rsidRPr="00BC3450">
        <w:rPr>
          <w:rFonts w:asciiTheme="majorHAnsi" w:hAnsiTheme="majorHAnsi" w:cstheme="majorHAnsi"/>
          <w:sz w:val="22"/>
          <w:szCs w:val="22"/>
          <w:lang w:eastAsia="zh-TW"/>
        </w:rPr>
        <w:t>Projekt zasleduje dolgoročne cilje, opredeljene v Občinski celostni prometni strategiji Občine Ig (OCPS), med katerimi so ključni:</w:t>
      </w:r>
    </w:p>
    <w:p w14:paraId="22101FA0" w14:textId="77777777" w:rsidR="00BC3450" w:rsidRPr="00BC3450" w:rsidRDefault="00BC3450" w:rsidP="002A2795">
      <w:pPr>
        <w:numPr>
          <w:ilvl w:val="0"/>
          <w:numId w:val="38"/>
        </w:numPr>
        <w:spacing w:line="276" w:lineRule="auto"/>
        <w:rPr>
          <w:rFonts w:asciiTheme="majorHAnsi" w:hAnsiTheme="majorHAnsi" w:cstheme="majorHAnsi"/>
          <w:sz w:val="22"/>
          <w:szCs w:val="22"/>
          <w:lang w:eastAsia="zh-TW"/>
        </w:rPr>
      </w:pPr>
      <w:r w:rsidRPr="00BC3450">
        <w:rPr>
          <w:rFonts w:asciiTheme="majorHAnsi" w:hAnsiTheme="majorHAnsi" w:cstheme="majorHAnsi"/>
          <w:sz w:val="22"/>
          <w:szCs w:val="22"/>
          <w:lang w:eastAsia="zh-TW"/>
        </w:rPr>
        <w:lastRenderedPageBreak/>
        <w:t>izboljšanje prometne varnosti, zlasti za najranljivejše udeležence (otroci, starejši, osebe z oviranostmi),</w:t>
      </w:r>
    </w:p>
    <w:p w14:paraId="5F99F578" w14:textId="77777777" w:rsidR="00BC3450" w:rsidRPr="00BC3450" w:rsidRDefault="00BC3450" w:rsidP="002A2795">
      <w:pPr>
        <w:numPr>
          <w:ilvl w:val="0"/>
          <w:numId w:val="38"/>
        </w:numPr>
        <w:spacing w:line="276" w:lineRule="auto"/>
        <w:rPr>
          <w:rFonts w:asciiTheme="majorHAnsi" w:hAnsiTheme="majorHAnsi" w:cstheme="majorHAnsi"/>
          <w:sz w:val="22"/>
          <w:szCs w:val="22"/>
          <w:lang w:eastAsia="zh-TW"/>
        </w:rPr>
      </w:pPr>
      <w:r w:rsidRPr="00BC3450">
        <w:rPr>
          <w:rFonts w:asciiTheme="majorHAnsi" w:hAnsiTheme="majorHAnsi" w:cstheme="majorHAnsi"/>
          <w:sz w:val="22"/>
          <w:szCs w:val="22"/>
          <w:lang w:eastAsia="zh-TW"/>
        </w:rPr>
        <w:t>povečanje dostopnosti osnovnih storitev z varnimi peš povezavami,</w:t>
      </w:r>
    </w:p>
    <w:p w14:paraId="306AED36" w14:textId="77777777" w:rsidR="00BC3450" w:rsidRPr="00BC3450" w:rsidRDefault="00BC3450" w:rsidP="002A2795">
      <w:pPr>
        <w:numPr>
          <w:ilvl w:val="0"/>
          <w:numId w:val="38"/>
        </w:numPr>
        <w:spacing w:line="276" w:lineRule="auto"/>
        <w:rPr>
          <w:rFonts w:asciiTheme="majorHAnsi" w:hAnsiTheme="majorHAnsi" w:cstheme="majorHAnsi"/>
          <w:sz w:val="22"/>
          <w:szCs w:val="22"/>
          <w:lang w:eastAsia="zh-TW"/>
        </w:rPr>
      </w:pPr>
      <w:r w:rsidRPr="00BC3450">
        <w:rPr>
          <w:rFonts w:asciiTheme="majorHAnsi" w:hAnsiTheme="majorHAnsi" w:cstheme="majorHAnsi"/>
          <w:sz w:val="22"/>
          <w:szCs w:val="22"/>
          <w:lang w:eastAsia="zh-TW"/>
        </w:rPr>
        <w:t>ustvarjanje prijaznega, povezanega in zelenega javnega prostora,</w:t>
      </w:r>
    </w:p>
    <w:p w14:paraId="111B0AAF" w14:textId="77777777" w:rsidR="00BC3450" w:rsidRPr="00BC3450" w:rsidRDefault="00BC3450" w:rsidP="002A2795">
      <w:pPr>
        <w:numPr>
          <w:ilvl w:val="0"/>
          <w:numId w:val="37"/>
        </w:numPr>
        <w:spacing w:after="200" w:line="276" w:lineRule="auto"/>
        <w:ind w:left="714" w:hanging="357"/>
        <w:rPr>
          <w:rFonts w:asciiTheme="majorHAnsi" w:hAnsiTheme="majorHAnsi" w:cstheme="majorHAnsi"/>
          <w:sz w:val="22"/>
          <w:szCs w:val="22"/>
          <w:lang w:eastAsia="zh-TW"/>
        </w:rPr>
      </w:pPr>
      <w:r w:rsidRPr="00BC3450">
        <w:rPr>
          <w:rFonts w:asciiTheme="majorHAnsi" w:hAnsiTheme="majorHAnsi" w:cstheme="majorHAnsi"/>
          <w:sz w:val="22"/>
          <w:szCs w:val="22"/>
          <w:lang w:eastAsia="zh-TW"/>
        </w:rPr>
        <w:t>spodbujanje trajnostnih oblik mobilnosti v skladu z okoljskimi in podnebnimi cilji EU in Slovenije.</w:t>
      </w:r>
    </w:p>
    <w:p w14:paraId="55759BC9" w14:textId="77777777" w:rsidR="00BC3450" w:rsidRPr="00BC3450" w:rsidRDefault="00BC3450" w:rsidP="003908FB">
      <w:pPr>
        <w:spacing w:line="276" w:lineRule="auto"/>
        <w:rPr>
          <w:rFonts w:asciiTheme="majorHAnsi" w:hAnsiTheme="majorHAnsi" w:cstheme="majorHAnsi"/>
          <w:sz w:val="22"/>
          <w:szCs w:val="22"/>
          <w:lang w:eastAsia="zh-TW"/>
        </w:rPr>
      </w:pPr>
      <w:r w:rsidRPr="00BC3450">
        <w:rPr>
          <w:rFonts w:asciiTheme="majorHAnsi" w:hAnsiTheme="majorHAnsi" w:cstheme="majorHAnsi"/>
          <w:sz w:val="22"/>
          <w:szCs w:val="22"/>
          <w:lang w:eastAsia="zh-TW"/>
        </w:rPr>
        <w:t>S projektom Občina Ig:</w:t>
      </w:r>
    </w:p>
    <w:p w14:paraId="1BE66169" w14:textId="77777777" w:rsidR="00BC3450" w:rsidRPr="00BC3450" w:rsidRDefault="00BC3450" w:rsidP="002A2795">
      <w:pPr>
        <w:numPr>
          <w:ilvl w:val="0"/>
          <w:numId w:val="39"/>
        </w:numPr>
        <w:spacing w:line="276" w:lineRule="auto"/>
        <w:rPr>
          <w:rFonts w:asciiTheme="majorHAnsi" w:hAnsiTheme="majorHAnsi" w:cstheme="majorHAnsi"/>
          <w:sz w:val="22"/>
          <w:szCs w:val="22"/>
          <w:lang w:eastAsia="zh-TW"/>
        </w:rPr>
      </w:pPr>
      <w:r w:rsidRPr="00BC3450">
        <w:rPr>
          <w:rFonts w:asciiTheme="majorHAnsi" w:hAnsiTheme="majorHAnsi" w:cstheme="majorHAnsi"/>
          <w:sz w:val="22"/>
          <w:szCs w:val="22"/>
          <w:lang w:eastAsia="zh-TW"/>
        </w:rPr>
        <w:t>konkretno uresničuje 1. steber OCPS – Hoja, s ciljem zagotoviti varnejše in udobnejše peš povezave v in med naselji,</w:t>
      </w:r>
    </w:p>
    <w:p w14:paraId="7033C87E" w14:textId="77777777" w:rsidR="00BC3450" w:rsidRPr="00BC3450" w:rsidRDefault="00BC3450" w:rsidP="002A2795">
      <w:pPr>
        <w:numPr>
          <w:ilvl w:val="0"/>
          <w:numId w:val="39"/>
        </w:numPr>
        <w:spacing w:line="276" w:lineRule="auto"/>
        <w:rPr>
          <w:rFonts w:asciiTheme="majorHAnsi" w:hAnsiTheme="majorHAnsi" w:cstheme="majorHAnsi"/>
          <w:sz w:val="22"/>
          <w:szCs w:val="22"/>
          <w:lang w:eastAsia="zh-TW"/>
        </w:rPr>
      </w:pPr>
      <w:r w:rsidRPr="00BC3450">
        <w:rPr>
          <w:rFonts w:asciiTheme="majorHAnsi" w:hAnsiTheme="majorHAnsi" w:cstheme="majorHAnsi"/>
          <w:sz w:val="22"/>
          <w:szCs w:val="22"/>
          <w:lang w:eastAsia="zh-TW"/>
        </w:rPr>
        <w:t>podpira spremembo potovalnih navad prebivalcev v smeri trajnostne mobilnosti,</w:t>
      </w:r>
    </w:p>
    <w:p w14:paraId="0D9F7154" w14:textId="77777777" w:rsidR="00BC3450" w:rsidRPr="00BC3450" w:rsidRDefault="00BC3450" w:rsidP="002A2795">
      <w:pPr>
        <w:numPr>
          <w:ilvl w:val="0"/>
          <w:numId w:val="37"/>
        </w:numPr>
        <w:spacing w:after="200" w:line="276" w:lineRule="auto"/>
        <w:ind w:left="714" w:hanging="357"/>
        <w:rPr>
          <w:rFonts w:asciiTheme="majorHAnsi" w:hAnsiTheme="majorHAnsi" w:cstheme="majorHAnsi"/>
          <w:sz w:val="22"/>
          <w:szCs w:val="22"/>
          <w:lang w:eastAsia="zh-TW"/>
        </w:rPr>
      </w:pPr>
      <w:r w:rsidRPr="00BC3450">
        <w:rPr>
          <w:rFonts w:asciiTheme="majorHAnsi" w:hAnsiTheme="majorHAnsi" w:cstheme="majorHAnsi"/>
          <w:sz w:val="22"/>
          <w:szCs w:val="22"/>
          <w:lang w:eastAsia="zh-TW"/>
        </w:rPr>
        <w:t>prispeva k uresničevanju vizije razvoja prometa občine, ki stremi k bolj povezani, varni in vključujoči skupnosti.</w:t>
      </w:r>
    </w:p>
    <w:p w14:paraId="6113E577" w14:textId="51E0B7E7" w:rsidR="004D0D45" w:rsidRPr="004D0D45" w:rsidRDefault="004D0D45" w:rsidP="003908FB">
      <w:pPr>
        <w:spacing w:line="276" w:lineRule="auto"/>
        <w:rPr>
          <w:rFonts w:asciiTheme="majorHAnsi" w:hAnsiTheme="majorHAnsi" w:cstheme="majorHAnsi"/>
          <w:bCs/>
          <w:sz w:val="22"/>
          <w:szCs w:val="22"/>
          <w:lang w:eastAsia="zh-TW"/>
        </w:rPr>
      </w:pPr>
      <w:r w:rsidRPr="004D0D45">
        <w:rPr>
          <w:rFonts w:asciiTheme="majorHAnsi" w:hAnsiTheme="majorHAnsi" w:cstheme="majorHAnsi"/>
          <w:b/>
          <w:sz w:val="22"/>
          <w:szCs w:val="22"/>
          <w:lang w:eastAsia="zh-TW"/>
        </w:rPr>
        <w:t>Specifični cilj</w:t>
      </w:r>
      <w:r w:rsidRPr="004D0D45">
        <w:rPr>
          <w:rFonts w:asciiTheme="majorHAnsi" w:hAnsiTheme="majorHAnsi" w:cstheme="majorHAnsi"/>
          <w:bCs/>
          <w:sz w:val="22"/>
          <w:szCs w:val="22"/>
          <w:lang w:eastAsia="zh-TW"/>
        </w:rPr>
        <w:t xml:space="preserve"> projekta je izgradnja varne, osvetljene in neprekinjene peš povezave ob lokalni cesti LC-454042 </w:t>
      </w:r>
      <w:r w:rsidR="007A1F04">
        <w:rPr>
          <w:rFonts w:asciiTheme="majorHAnsi" w:hAnsiTheme="majorHAnsi" w:cstheme="majorHAnsi"/>
          <w:bCs/>
          <w:sz w:val="22"/>
          <w:szCs w:val="22"/>
          <w:lang w:eastAsia="zh-TW"/>
        </w:rPr>
        <w:t xml:space="preserve">v naselju Škrilje, ki leži med Podgozdom in Golem, </w:t>
      </w:r>
      <w:r w:rsidRPr="004D0D45">
        <w:rPr>
          <w:rFonts w:asciiTheme="majorHAnsi" w:hAnsiTheme="majorHAnsi" w:cstheme="majorHAnsi"/>
          <w:bCs/>
          <w:sz w:val="22"/>
          <w:szCs w:val="22"/>
          <w:lang w:eastAsia="zh-TW"/>
        </w:rPr>
        <w:t xml:space="preserve"> vključno z ureditvijo javne razsvetljave, odvodnjavanja in ustrezne prometne signalizacije, s čimer se bo:</w:t>
      </w:r>
    </w:p>
    <w:p w14:paraId="5356FF77" w14:textId="6B4D632D" w:rsidR="004D0D45" w:rsidRPr="004D0D45" w:rsidRDefault="004D0D45" w:rsidP="002A2795">
      <w:pPr>
        <w:numPr>
          <w:ilvl w:val="0"/>
          <w:numId w:val="40"/>
        </w:numPr>
        <w:spacing w:line="276" w:lineRule="auto"/>
        <w:rPr>
          <w:rFonts w:asciiTheme="majorHAnsi" w:hAnsiTheme="majorHAnsi" w:cstheme="majorHAnsi"/>
          <w:bCs/>
          <w:sz w:val="22"/>
          <w:szCs w:val="22"/>
          <w:lang w:eastAsia="zh-TW"/>
        </w:rPr>
      </w:pPr>
      <w:r w:rsidRPr="004D0D45">
        <w:rPr>
          <w:rFonts w:asciiTheme="majorHAnsi" w:hAnsiTheme="majorHAnsi" w:cstheme="majorHAnsi"/>
          <w:bCs/>
          <w:sz w:val="22"/>
          <w:szCs w:val="22"/>
          <w:lang w:eastAsia="zh-TW"/>
        </w:rPr>
        <w:t>Zagotovila prometna varnost za pešce, predvsem šolarje, starejše in druge ranljive skupine.</w:t>
      </w:r>
    </w:p>
    <w:p w14:paraId="4B934E06" w14:textId="70F70943" w:rsidR="004D0D45" w:rsidRPr="004D0D45" w:rsidRDefault="004D0D45" w:rsidP="002A2795">
      <w:pPr>
        <w:numPr>
          <w:ilvl w:val="0"/>
          <w:numId w:val="40"/>
        </w:numPr>
        <w:spacing w:line="276" w:lineRule="auto"/>
        <w:rPr>
          <w:rFonts w:asciiTheme="majorHAnsi" w:hAnsiTheme="majorHAnsi" w:cstheme="majorHAnsi"/>
          <w:bCs/>
          <w:sz w:val="22"/>
          <w:szCs w:val="22"/>
          <w:lang w:eastAsia="zh-TW"/>
        </w:rPr>
      </w:pPr>
      <w:r w:rsidRPr="004D0D45">
        <w:rPr>
          <w:rFonts w:asciiTheme="majorHAnsi" w:hAnsiTheme="majorHAnsi" w:cstheme="majorHAnsi"/>
          <w:bCs/>
          <w:sz w:val="22"/>
          <w:szCs w:val="22"/>
          <w:lang w:eastAsia="zh-TW"/>
        </w:rPr>
        <w:t xml:space="preserve">Vzpostavila neposredna peš povezava </w:t>
      </w:r>
      <w:r w:rsidR="007A1F04">
        <w:rPr>
          <w:rFonts w:asciiTheme="majorHAnsi" w:hAnsiTheme="majorHAnsi" w:cstheme="majorHAnsi"/>
          <w:bCs/>
          <w:sz w:val="22"/>
          <w:szCs w:val="22"/>
          <w:lang w:eastAsia="zh-TW"/>
        </w:rPr>
        <w:t>v naselju</w:t>
      </w:r>
      <w:r w:rsidR="003C30B9">
        <w:rPr>
          <w:rFonts w:asciiTheme="majorHAnsi" w:hAnsiTheme="majorHAnsi" w:cstheme="majorHAnsi"/>
          <w:bCs/>
          <w:sz w:val="22"/>
          <w:szCs w:val="22"/>
          <w:lang w:eastAsia="zh-TW"/>
        </w:rPr>
        <w:t xml:space="preserve"> Škrilje</w:t>
      </w:r>
      <w:r w:rsidRPr="004D0D45">
        <w:rPr>
          <w:rFonts w:asciiTheme="majorHAnsi" w:hAnsiTheme="majorHAnsi" w:cstheme="majorHAnsi"/>
          <w:bCs/>
          <w:sz w:val="22"/>
          <w:szCs w:val="22"/>
          <w:lang w:eastAsia="zh-TW"/>
        </w:rPr>
        <w:t>, kjer ustrezna infrastruktura doslej ni obstajala.</w:t>
      </w:r>
    </w:p>
    <w:p w14:paraId="6D251531" w14:textId="35756E61" w:rsidR="004D0D45" w:rsidRPr="004D0D45" w:rsidRDefault="004D0D45" w:rsidP="002A2795">
      <w:pPr>
        <w:numPr>
          <w:ilvl w:val="0"/>
          <w:numId w:val="40"/>
        </w:numPr>
        <w:spacing w:line="276" w:lineRule="auto"/>
        <w:rPr>
          <w:rFonts w:asciiTheme="majorHAnsi" w:hAnsiTheme="majorHAnsi" w:cstheme="majorHAnsi"/>
          <w:bCs/>
          <w:sz w:val="22"/>
          <w:szCs w:val="22"/>
          <w:lang w:eastAsia="zh-TW"/>
        </w:rPr>
      </w:pPr>
      <w:r w:rsidRPr="004D0D45">
        <w:rPr>
          <w:rFonts w:asciiTheme="majorHAnsi" w:hAnsiTheme="majorHAnsi" w:cstheme="majorHAnsi"/>
          <w:bCs/>
          <w:sz w:val="22"/>
          <w:szCs w:val="22"/>
          <w:lang w:eastAsia="zh-TW"/>
        </w:rPr>
        <w:t>Prispevalo k zmanjšanju uporabe osebnih avtomobilov na krajših razdaljah.</w:t>
      </w:r>
    </w:p>
    <w:p w14:paraId="42AAF0E9" w14:textId="4132708B" w:rsidR="004D0D45" w:rsidRPr="004D0D45" w:rsidRDefault="004D0D45" w:rsidP="002A2795">
      <w:pPr>
        <w:numPr>
          <w:ilvl w:val="0"/>
          <w:numId w:val="40"/>
        </w:numPr>
        <w:spacing w:line="276" w:lineRule="auto"/>
        <w:rPr>
          <w:rFonts w:asciiTheme="majorHAnsi" w:hAnsiTheme="majorHAnsi" w:cstheme="majorHAnsi"/>
          <w:bCs/>
          <w:sz w:val="22"/>
          <w:szCs w:val="22"/>
          <w:lang w:eastAsia="zh-TW"/>
        </w:rPr>
      </w:pPr>
      <w:r w:rsidRPr="004D0D45">
        <w:rPr>
          <w:rFonts w:asciiTheme="majorHAnsi" w:hAnsiTheme="majorHAnsi" w:cstheme="majorHAnsi"/>
          <w:bCs/>
          <w:sz w:val="22"/>
          <w:szCs w:val="22"/>
          <w:lang w:eastAsia="zh-TW"/>
        </w:rPr>
        <w:t>Spodbujalo aktivno mobilnost (hoja) ter zmanjšalo okoljski odtis prometnega sistema v občini.</w:t>
      </w:r>
    </w:p>
    <w:p w14:paraId="32E8FB14" w14:textId="7248E85C" w:rsidR="004D0D45" w:rsidRPr="004D0D45" w:rsidRDefault="004D0D45" w:rsidP="002A2795">
      <w:pPr>
        <w:numPr>
          <w:ilvl w:val="0"/>
          <w:numId w:val="40"/>
        </w:numPr>
        <w:spacing w:line="276" w:lineRule="auto"/>
        <w:rPr>
          <w:rFonts w:asciiTheme="majorHAnsi" w:hAnsiTheme="majorHAnsi" w:cstheme="majorHAnsi"/>
          <w:bCs/>
          <w:sz w:val="22"/>
          <w:szCs w:val="22"/>
          <w:lang w:eastAsia="zh-TW"/>
        </w:rPr>
      </w:pPr>
      <w:r w:rsidRPr="004D0D45">
        <w:rPr>
          <w:rFonts w:asciiTheme="majorHAnsi" w:hAnsiTheme="majorHAnsi" w:cstheme="majorHAnsi"/>
          <w:bCs/>
          <w:sz w:val="22"/>
          <w:szCs w:val="22"/>
          <w:lang w:eastAsia="zh-TW"/>
        </w:rPr>
        <w:t>Uresničilo strateška vodila OCPS Ig, predvsem znotraj 1. stebra: Hoja, kjer je cilj izboljšati pogoje za varno in udobno hojo med naselji.</w:t>
      </w:r>
    </w:p>
    <w:p w14:paraId="1527AE45" w14:textId="77777777" w:rsidR="004D0D45" w:rsidRPr="004D0D45" w:rsidRDefault="004D0D45" w:rsidP="003908FB">
      <w:pPr>
        <w:spacing w:line="276" w:lineRule="auto"/>
        <w:rPr>
          <w:rFonts w:asciiTheme="majorHAnsi" w:hAnsiTheme="majorHAnsi" w:cstheme="majorHAnsi"/>
          <w:bCs/>
          <w:sz w:val="22"/>
          <w:szCs w:val="22"/>
          <w:lang w:eastAsia="zh-TW"/>
        </w:rPr>
      </w:pPr>
    </w:p>
    <w:p w14:paraId="2EF4FF57" w14:textId="720717C4" w:rsidR="004D0D45" w:rsidRPr="004D0D45" w:rsidRDefault="004D0D45" w:rsidP="003908FB">
      <w:pPr>
        <w:spacing w:line="276" w:lineRule="auto"/>
        <w:rPr>
          <w:rFonts w:asciiTheme="majorHAnsi" w:hAnsiTheme="majorHAnsi" w:cstheme="majorHAnsi"/>
          <w:bCs/>
          <w:sz w:val="22"/>
          <w:szCs w:val="22"/>
          <w:lang w:eastAsia="zh-TW"/>
        </w:rPr>
      </w:pPr>
      <w:r w:rsidRPr="004D0D45">
        <w:rPr>
          <w:rFonts w:asciiTheme="majorHAnsi" w:hAnsiTheme="majorHAnsi" w:cstheme="majorHAnsi"/>
          <w:bCs/>
          <w:sz w:val="22"/>
          <w:szCs w:val="22"/>
          <w:lang w:eastAsia="zh-TW"/>
        </w:rPr>
        <w:t>Projekt bo prispeval k uresničevanju naslednjih kvantificiranih ciljev, določenih v akcijskem načrtu OCPS Ig:</w:t>
      </w:r>
    </w:p>
    <w:p w14:paraId="07F4749E" w14:textId="19B08E1E" w:rsidR="004D0D45" w:rsidRPr="004D0D45" w:rsidRDefault="004D0D45" w:rsidP="002A2795">
      <w:pPr>
        <w:numPr>
          <w:ilvl w:val="0"/>
          <w:numId w:val="41"/>
        </w:numPr>
        <w:spacing w:line="276" w:lineRule="auto"/>
        <w:rPr>
          <w:rFonts w:asciiTheme="majorHAnsi" w:hAnsiTheme="majorHAnsi" w:cstheme="majorHAnsi"/>
          <w:bCs/>
          <w:sz w:val="22"/>
          <w:szCs w:val="22"/>
          <w:lang w:eastAsia="zh-TW"/>
        </w:rPr>
      </w:pPr>
      <w:r w:rsidRPr="004D0D45">
        <w:rPr>
          <w:rFonts w:asciiTheme="majorHAnsi" w:hAnsiTheme="majorHAnsi" w:cstheme="majorHAnsi"/>
          <w:bCs/>
          <w:sz w:val="22"/>
          <w:szCs w:val="22"/>
          <w:lang w:eastAsia="zh-TW"/>
        </w:rPr>
        <w:t>Povečanje števila pešcev v občini za najmanj 7 % v obdobju izvajanja strategije.</w:t>
      </w:r>
    </w:p>
    <w:p w14:paraId="482A73DE" w14:textId="74475C07" w:rsidR="004D0D45" w:rsidRPr="004D0D45" w:rsidRDefault="004D0D45" w:rsidP="002A2795">
      <w:pPr>
        <w:numPr>
          <w:ilvl w:val="0"/>
          <w:numId w:val="41"/>
        </w:numPr>
        <w:spacing w:line="276" w:lineRule="auto"/>
        <w:rPr>
          <w:rFonts w:asciiTheme="majorHAnsi" w:hAnsiTheme="majorHAnsi" w:cstheme="majorHAnsi"/>
          <w:bCs/>
          <w:sz w:val="22"/>
          <w:szCs w:val="22"/>
          <w:lang w:eastAsia="zh-TW"/>
        </w:rPr>
      </w:pPr>
      <w:r w:rsidRPr="004D0D45">
        <w:rPr>
          <w:rFonts w:asciiTheme="majorHAnsi" w:hAnsiTheme="majorHAnsi" w:cstheme="majorHAnsi"/>
          <w:bCs/>
          <w:sz w:val="22"/>
          <w:szCs w:val="22"/>
          <w:lang w:eastAsia="zh-TW"/>
        </w:rPr>
        <w:t>Povečanje deleža otrok, ki v šolo pridejo peš, za 1 % letno (iz izhodiščnih 23 % v letu 2024).</w:t>
      </w:r>
    </w:p>
    <w:p w14:paraId="52B1445F" w14:textId="77777777" w:rsidR="00E67D25" w:rsidRDefault="00E67D25" w:rsidP="003908FB">
      <w:pPr>
        <w:pStyle w:val="Napis"/>
        <w:spacing w:line="276" w:lineRule="auto"/>
        <w:rPr>
          <w:rFonts w:asciiTheme="majorHAnsi" w:hAnsiTheme="majorHAnsi" w:cstheme="majorHAnsi"/>
          <w:b w:val="0"/>
          <w:bCs w:val="0"/>
          <w:color w:val="auto"/>
          <w:sz w:val="22"/>
          <w:szCs w:val="22"/>
        </w:rPr>
      </w:pPr>
    </w:p>
    <w:p w14:paraId="36A43F9D" w14:textId="2A1C1745" w:rsidR="00667A14" w:rsidRPr="00E67D25" w:rsidRDefault="00E67D25" w:rsidP="003908FB">
      <w:pPr>
        <w:pStyle w:val="Napis"/>
        <w:spacing w:line="276" w:lineRule="auto"/>
        <w:rPr>
          <w:rFonts w:asciiTheme="majorHAnsi" w:hAnsiTheme="majorHAnsi" w:cstheme="majorHAnsi"/>
          <w:b w:val="0"/>
          <w:bCs w:val="0"/>
          <w:color w:val="auto"/>
          <w:sz w:val="22"/>
          <w:szCs w:val="22"/>
          <w:lang w:eastAsia="zh-TW"/>
        </w:rPr>
      </w:pPr>
      <w:bookmarkStart w:id="29" w:name="_Toc208745191"/>
      <w:r w:rsidRPr="00C330B2">
        <w:rPr>
          <w:rFonts w:asciiTheme="majorHAnsi" w:hAnsiTheme="majorHAnsi" w:cstheme="majorHAnsi"/>
          <w:color w:val="auto"/>
          <w:sz w:val="22"/>
          <w:szCs w:val="22"/>
        </w:rPr>
        <w:t xml:space="preserve">Tabela </w:t>
      </w:r>
      <w:r w:rsidRPr="00C330B2">
        <w:rPr>
          <w:rFonts w:asciiTheme="majorHAnsi" w:hAnsiTheme="majorHAnsi" w:cstheme="majorHAnsi"/>
          <w:color w:val="auto"/>
          <w:sz w:val="22"/>
          <w:szCs w:val="22"/>
        </w:rPr>
        <w:fldChar w:fldCharType="begin"/>
      </w:r>
      <w:r w:rsidRPr="00C330B2">
        <w:rPr>
          <w:rFonts w:asciiTheme="majorHAnsi" w:hAnsiTheme="majorHAnsi" w:cstheme="majorHAnsi"/>
          <w:color w:val="auto"/>
          <w:sz w:val="22"/>
          <w:szCs w:val="22"/>
        </w:rPr>
        <w:instrText xml:space="preserve"> SEQ Tabela \* ARABIC </w:instrText>
      </w:r>
      <w:r w:rsidRPr="00C330B2">
        <w:rPr>
          <w:rFonts w:asciiTheme="majorHAnsi" w:hAnsiTheme="majorHAnsi" w:cstheme="majorHAnsi"/>
          <w:color w:val="auto"/>
          <w:sz w:val="22"/>
          <w:szCs w:val="22"/>
        </w:rPr>
        <w:fldChar w:fldCharType="separate"/>
      </w:r>
      <w:r w:rsidR="00AC34FB">
        <w:rPr>
          <w:rFonts w:asciiTheme="majorHAnsi" w:hAnsiTheme="majorHAnsi" w:cstheme="majorHAnsi"/>
          <w:noProof/>
          <w:color w:val="auto"/>
          <w:sz w:val="22"/>
          <w:szCs w:val="22"/>
        </w:rPr>
        <w:t>1</w:t>
      </w:r>
      <w:r w:rsidRPr="00C330B2">
        <w:rPr>
          <w:rFonts w:asciiTheme="majorHAnsi" w:hAnsiTheme="majorHAnsi" w:cstheme="majorHAnsi"/>
          <w:color w:val="auto"/>
          <w:sz w:val="22"/>
          <w:szCs w:val="22"/>
        </w:rPr>
        <w:fldChar w:fldCharType="end"/>
      </w:r>
      <w:r w:rsidRPr="00C330B2">
        <w:rPr>
          <w:rFonts w:asciiTheme="majorHAnsi" w:hAnsiTheme="majorHAnsi" w:cstheme="majorHAnsi"/>
          <w:color w:val="auto"/>
          <w:sz w:val="22"/>
          <w:szCs w:val="22"/>
        </w:rPr>
        <w:t>:</w:t>
      </w:r>
      <w:r>
        <w:rPr>
          <w:rFonts w:asciiTheme="majorHAnsi" w:hAnsiTheme="majorHAnsi" w:cstheme="majorHAnsi"/>
          <w:b w:val="0"/>
          <w:bCs w:val="0"/>
          <w:color w:val="auto"/>
          <w:sz w:val="22"/>
          <w:szCs w:val="22"/>
        </w:rPr>
        <w:t xml:space="preserve"> Fizični kazalniki projekta</w:t>
      </w:r>
      <w:bookmarkEnd w:id="29"/>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9"/>
        <w:gridCol w:w="1400"/>
        <w:gridCol w:w="1832"/>
        <w:gridCol w:w="2721"/>
      </w:tblGrid>
      <w:tr w:rsidR="00C330B2" w14:paraId="27F6E778" w14:textId="77777777" w:rsidTr="00F5271F">
        <w:trPr>
          <w:trHeight w:val="20"/>
          <w:tblHeader/>
        </w:trPr>
        <w:tc>
          <w:tcPr>
            <w:tcW w:w="3779" w:type="dxa"/>
            <w:shd w:val="clear" w:color="000000" w:fill="C5D9F1"/>
            <w:noWrap/>
            <w:vAlign w:val="center"/>
            <w:hideMark/>
          </w:tcPr>
          <w:p w14:paraId="711783E9" w14:textId="77777777" w:rsidR="00C330B2" w:rsidRDefault="00C330B2" w:rsidP="003908FB">
            <w:pPr>
              <w:spacing w:line="276" w:lineRule="auto"/>
              <w:jc w:val="center"/>
              <w:rPr>
                <w:rFonts w:ascii="Arial" w:hAnsi="Arial" w:cs="Arial"/>
                <w:b/>
                <w:bCs/>
                <w:color w:val="000000"/>
                <w:sz w:val="22"/>
                <w:szCs w:val="22"/>
              </w:rPr>
            </w:pPr>
            <w:r>
              <w:rPr>
                <w:rFonts w:ascii="Arial" w:hAnsi="Arial" w:cs="Arial"/>
                <w:b/>
                <w:bCs/>
                <w:color w:val="000000"/>
                <w:sz w:val="22"/>
                <w:szCs w:val="22"/>
              </w:rPr>
              <w:t>Kazalnik</w:t>
            </w:r>
          </w:p>
        </w:tc>
        <w:tc>
          <w:tcPr>
            <w:tcW w:w="1400" w:type="dxa"/>
            <w:shd w:val="clear" w:color="000000" w:fill="C5D9F1"/>
            <w:noWrap/>
            <w:vAlign w:val="center"/>
            <w:hideMark/>
          </w:tcPr>
          <w:p w14:paraId="2E2C7C27" w14:textId="77777777" w:rsidR="00C330B2" w:rsidRDefault="00C330B2" w:rsidP="003908FB">
            <w:pPr>
              <w:spacing w:line="276" w:lineRule="auto"/>
              <w:jc w:val="center"/>
              <w:rPr>
                <w:rFonts w:ascii="Arial" w:hAnsi="Arial" w:cs="Arial"/>
                <w:b/>
                <w:bCs/>
                <w:color w:val="000000"/>
                <w:sz w:val="22"/>
                <w:szCs w:val="22"/>
              </w:rPr>
            </w:pPr>
            <w:r>
              <w:rPr>
                <w:rFonts w:ascii="Arial" w:hAnsi="Arial" w:cs="Arial"/>
                <w:b/>
                <w:bCs/>
                <w:color w:val="000000"/>
                <w:sz w:val="22"/>
                <w:szCs w:val="22"/>
              </w:rPr>
              <w:t>Enota</w:t>
            </w:r>
          </w:p>
        </w:tc>
        <w:tc>
          <w:tcPr>
            <w:tcW w:w="1832" w:type="dxa"/>
            <w:shd w:val="clear" w:color="000000" w:fill="C5D9F1"/>
            <w:noWrap/>
            <w:vAlign w:val="center"/>
            <w:hideMark/>
          </w:tcPr>
          <w:p w14:paraId="7BA3BD67" w14:textId="77777777" w:rsidR="00C330B2" w:rsidRDefault="00C330B2" w:rsidP="003908FB">
            <w:pPr>
              <w:spacing w:line="276" w:lineRule="auto"/>
              <w:jc w:val="center"/>
              <w:rPr>
                <w:rFonts w:ascii="Arial" w:hAnsi="Arial" w:cs="Arial"/>
                <w:b/>
                <w:bCs/>
                <w:color w:val="000000"/>
                <w:sz w:val="22"/>
                <w:szCs w:val="22"/>
              </w:rPr>
            </w:pPr>
            <w:r>
              <w:rPr>
                <w:rFonts w:ascii="Arial" w:hAnsi="Arial" w:cs="Arial"/>
                <w:b/>
                <w:bCs/>
                <w:color w:val="000000"/>
                <w:sz w:val="22"/>
                <w:szCs w:val="22"/>
              </w:rPr>
              <w:t>Izhodiščno stanje</w:t>
            </w:r>
          </w:p>
        </w:tc>
        <w:tc>
          <w:tcPr>
            <w:tcW w:w="2721" w:type="dxa"/>
            <w:shd w:val="clear" w:color="000000" w:fill="C5D9F1"/>
            <w:noWrap/>
            <w:vAlign w:val="center"/>
            <w:hideMark/>
          </w:tcPr>
          <w:p w14:paraId="53A6256F" w14:textId="77777777" w:rsidR="00C330B2" w:rsidRDefault="00C330B2" w:rsidP="003908FB">
            <w:pPr>
              <w:spacing w:line="276" w:lineRule="auto"/>
              <w:jc w:val="center"/>
              <w:rPr>
                <w:rFonts w:ascii="Arial" w:hAnsi="Arial" w:cs="Arial"/>
                <w:b/>
                <w:bCs/>
                <w:color w:val="000000"/>
                <w:sz w:val="22"/>
                <w:szCs w:val="22"/>
              </w:rPr>
            </w:pPr>
            <w:r>
              <w:rPr>
                <w:rFonts w:ascii="Arial" w:hAnsi="Arial" w:cs="Arial"/>
                <w:b/>
                <w:bCs/>
                <w:color w:val="000000"/>
                <w:sz w:val="22"/>
                <w:szCs w:val="22"/>
              </w:rPr>
              <w:t>Ciljno stanje po izvedbi</w:t>
            </w:r>
          </w:p>
        </w:tc>
      </w:tr>
      <w:tr w:rsidR="00C330B2" w14:paraId="11508013" w14:textId="77777777" w:rsidTr="00F5271F">
        <w:trPr>
          <w:trHeight w:val="20"/>
        </w:trPr>
        <w:tc>
          <w:tcPr>
            <w:tcW w:w="3779" w:type="dxa"/>
            <w:noWrap/>
            <w:vAlign w:val="bottom"/>
            <w:hideMark/>
          </w:tcPr>
          <w:p w14:paraId="461ABFC2"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Dolžina novo zgrajenega pločnika</w:t>
            </w:r>
          </w:p>
        </w:tc>
        <w:tc>
          <w:tcPr>
            <w:tcW w:w="1400" w:type="dxa"/>
            <w:noWrap/>
            <w:vAlign w:val="bottom"/>
            <w:hideMark/>
          </w:tcPr>
          <w:p w14:paraId="0B3B552A"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m</w:t>
            </w:r>
          </w:p>
        </w:tc>
        <w:tc>
          <w:tcPr>
            <w:tcW w:w="1832" w:type="dxa"/>
            <w:noWrap/>
            <w:vAlign w:val="bottom"/>
            <w:hideMark/>
          </w:tcPr>
          <w:p w14:paraId="7E3EDE02"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0 m</w:t>
            </w:r>
          </w:p>
        </w:tc>
        <w:tc>
          <w:tcPr>
            <w:tcW w:w="2721" w:type="dxa"/>
            <w:noWrap/>
            <w:vAlign w:val="bottom"/>
            <w:hideMark/>
          </w:tcPr>
          <w:p w14:paraId="4CD7E3F1"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cca 750 m</w:t>
            </w:r>
          </w:p>
        </w:tc>
      </w:tr>
      <w:tr w:rsidR="00C330B2" w14:paraId="20214581" w14:textId="77777777" w:rsidTr="00F5271F">
        <w:trPr>
          <w:trHeight w:val="20"/>
        </w:trPr>
        <w:tc>
          <w:tcPr>
            <w:tcW w:w="3779" w:type="dxa"/>
            <w:noWrap/>
            <w:vAlign w:val="bottom"/>
            <w:hideMark/>
          </w:tcPr>
          <w:p w14:paraId="584E257A"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Število novo osvetljenih metrov peš poti</w:t>
            </w:r>
          </w:p>
        </w:tc>
        <w:tc>
          <w:tcPr>
            <w:tcW w:w="1400" w:type="dxa"/>
            <w:noWrap/>
            <w:vAlign w:val="bottom"/>
            <w:hideMark/>
          </w:tcPr>
          <w:p w14:paraId="4900AB96"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m</w:t>
            </w:r>
          </w:p>
        </w:tc>
        <w:tc>
          <w:tcPr>
            <w:tcW w:w="1832" w:type="dxa"/>
            <w:noWrap/>
            <w:vAlign w:val="bottom"/>
            <w:hideMark/>
          </w:tcPr>
          <w:p w14:paraId="39C37368"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0 m</w:t>
            </w:r>
          </w:p>
        </w:tc>
        <w:tc>
          <w:tcPr>
            <w:tcW w:w="2721" w:type="dxa"/>
            <w:noWrap/>
            <w:vAlign w:val="bottom"/>
            <w:hideMark/>
          </w:tcPr>
          <w:p w14:paraId="1A2F356D"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cca 750 m</w:t>
            </w:r>
          </w:p>
        </w:tc>
      </w:tr>
      <w:tr w:rsidR="00C330B2" w14:paraId="7A1F98EF" w14:textId="77777777" w:rsidTr="00F5271F">
        <w:trPr>
          <w:trHeight w:val="20"/>
        </w:trPr>
        <w:tc>
          <w:tcPr>
            <w:tcW w:w="3779" w:type="dxa"/>
            <w:noWrap/>
            <w:vAlign w:val="bottom"/>
            <w:hideMark/>
          </w:tcPr>
          <w:p w14:paraId="37743477"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Število postavljenih svetilk javne razsvetljave</w:t>
            </w:r>
          </w:p>
        </w:tc>
        <w:tc>
          <w:tcPr>
            <w:tcW w:w="1400" w:type="dxa"/>
            <w:noWrap/>
            <w:vAlign w:val="bottom"/>
            <w:hideMark/>
          </w:tcPr>
          <w:p w14:paraId="000D8177"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št.</w:t>
            </w:r>
          </w:p>
        </w:tc>
        <w:tc>
          <w:tcPr>
            <w:tcW w:w="1832" w:type="dxa"/>
            <w:noWrap/>
            <w:vAlign w:val="bottom"/>
            <w:hideMark/>
          </w:tcPr>
          <w:p w14:paraId="212C699B"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0</w:t>
            </w:r>
          </w:p>
        </w:tc>
        <w:tc>
          <w:tcPr>
            <w:tcW w:w="2721" w:type="dxa"/>
            <w:noWrap/>
            <w:vAlign w:val="bottom"/>
            <w:hideMark/>
          </w:tcPr>
          <w:p w14:paraId="3FDC1BB4"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 20</w:t>
            </w:r>
          </w:p>
        </w:tc>
      </w:tr>
      <w:tr w:rsidR="00C330B2" w14:paraId="2E7D84DF" w14:textId="77777777" w:rsidTr="00F5271F">
        <w:trPr>
          <w:trHeight w:val="20"/>
        </w:trPr>
        <w:tc>
          <w:tcPr>
            <w:tcW w:w="3779" w:type="dxa"/>
            <w:noWrap/>
            <w:vAlign w:val="bottom"/>
            <w:hideMark/>
          </w:tcPr>
          <w:p w14:paraId="08956B99"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Število prehodov za pešce z ustrezno signalizacijo</w:t>
            </w:r>
          </w:p>
        </w:tc>
        <w:tc>
          <w:tcPr>
            <w:tcW w:w="1400" w:type="dxa"/>
            <w:noWrap/>
            <w:vAlign w:val="bottom"/>
            <w:hideMark/>
          </w:tcPr>
          <w:p w14:paraId="674D7497"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št.</w:t>
            </w:r>
          </w:p>
        </w:tc>
        <w:tc>
          <w:tcPr>
            <w:tcW w:w="1832" w:type="dxa"/>
            <w:noWrap/>
            <w:vAlign w:val="bottom"/>
            <w:hideMark/>
          </w:tcPr>
          <w:p w14:paraId="217EC4E9"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0</w:t>
            </w:r>
          </w:p>
        </w:tc>
        <w:tc>
          <w:tcPr>
            <w:tcW w:w="2721" w:type="dxa"/>
            <w:noWrap/>
            <w:vAlign w:val="bottom"/>
            <w:hideMark/>
          </w:tcPr>
          <w:p w14:paraId="1754E262" w14:textId="02291E79" w:rsidR="00C330B2" w:rsidRDefault="00F5271F" w:rsidP="003908FB">
            <w:pPr>
              <w:spacing w:line="276" w:lineRule="auto"/>
              <w:rPr>
                <w:rFonts w:ascii="Arial" w:hAnsi="Arial" w:cs="Arial"/>
                <w:color w:val="000000"/>
                <w:sz w:val="22"/>
                <w:szCs w:val="22"/>
              </w:rPr>
            </w:pPr>
            <w:r w:rsidRPr="00F5271F">
              <w:rPr>
                <w:rFonts w:ascii="Arial" w:hAnsi="Arial" w:cs="Arial"/>
                <w:color w:val="000000"/>
                <w:sz w:val="22"/>
                <w:szCs w:val="22"/>
              </w:rPr>
              <w:t>3 prehodi</w:t>
            </w:r>
            <w:r>
              <w:rPr>
                <w:rFonts w:ascii="Arial" w:hAnsi="Arial" w:cs="Arial"/>
                <w:color w:val="000000"/>
                <w:sz w:val="22"/>
                <w:szCs w:val="22"/>
              </w:rPr>
              <w:t xml:space="preserve"> preko glavne ceste</w:t>
            </w:r>
            <w:r w:rsidRPr="00F5271F">
              <w:rPr>
                <w:rFonts w:ascii="Arial" w:hAnsi="Arial" w:cs="Arial"/>
                <w:color w:val="000000"/>
                <w:sz w:val="22"/>
                <w:szCs w:val="22"/>
              </w:rPr>
              <w:t>, 5 prehodov preko stranskih pot</w:t>
            </w:r>
            <w:r>
              <w:rPr>
                <w:rFonts w:ascii="Arial" w:hAnsi="Arial" w:cs="Arial"/>
                <w:color w:val="000000"/>
                <w:sz w:val="22"/>
                <w:szCs w:val="22"/>
              </w:rPr>
              <w:t>i</w:t>
            </w:r>
          </w:p>
        </w:tc>
      </w:tr>
      <w:tr w:rsidR="00C330B2" w14:paraId="10869ECB" w14:textId="77777777" w:rsidTr="00F5271F">
        <w:trPr>
          <w:trHeight w:val="20"/>
        </w:trPr>
        <w:tc>
          <w:tcPr>
            <w:tcW w:w="3779" w:type="dxa"/>
            <w:noWrap/>
            <w:vAlign w:val="bottom"/>
            <w:hideMark/>
          </w:tcPr>
          <w:p w14:paraId="205F2C7D"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 xml:space="preserve">Dolžina urejene cestne </w:t>
            </w:r>
            <w:proofErr w:type="spellStart"/>
            <w:r>
              <w:rPr>
                <w:rFonts w:ascii="Arial" w:hAnsi="Arial" w:cs="Arial"/>
                <w:color w:val="000000"/>
                <w:sz w:val="22"/>
                <w:szCs w:val="22"/>
              </w:rPr>
              <w:t>odvodnje</w:t>
            </w:r>
            <w:proofErr w:type="spellEnd"/>
          </w:p>
        </w:tc>
        <w:tc>
          <w:tcPr>
            <w:tcW w:w="1400" w:type="dxa"/>
            <w:noWrap/>
            <w:vAlign w:val="bottom"/>
            <w:hideMark/>
          </w:tcPr>
          <w:p w14:paraId="7E3A8A34"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m</w:t>
            </w:r>
          </w:p>
        </w:tc>
        <w:tc>
          <w:tcPr>
            <w:tcW w:w="1832" w:type="dxa"/>
            <w:noWrap/>
            <w:vAlign w:val="bottom"/>
            <w:hideMark/>
          </w:tcPr>
          <w:p w14:paraId="26D4E215"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0 m</w:t>
            </w:r>
          </w:p>
        </w:tc>
        <w:tc>
          <w:tcPr>
            <w:tcW w:w="2721" w:type="dxa"/>
            <w:noWrap/>
            <w:vAlign w:val="bottom"/>
            <w:hideMark/>
          </w:tcPr>
          <w:p w14:paraId="4FF1F667"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cca 750 m</w:t>
            </w:r>
          </w:p>
        </w:tc>
      </w:tr>
      <w:tr w:rsidR="00C330B2" w14:paraId="0891BCAF" w14:textId="77777777" w:rsidTr="00F5271F">
        <w:trPr>
          <w:trHeight w:val="20"/>
        </w:trPr>
        <w:tc>
          <w:tcPr>
            <w:tcW w:w="3779" w:type="dxa"/>
            <w:noWrap/>
            <w:vAlign w:val="bottom"/>
            <w:hideMark/>
          </w:tcPr>
          <w:p w14:paraId="17868F44"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Delež šolskih poti z varno peš povezavo</w:t>
            </w:r>
          </w:p>
        </w:tc>
        <w:tc>
          <w:tcPr>
            <w:tcW w:w="1400" w:type="dxa"/>
            <w:noWrap/>
            <w:vAlign w:val="bottom"/>
            <w:hideMark/>
          </w:tcPr>
          <w:p w14:paraId="2032DC0D"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w:t>
            </w:r>
          </w:p>
        </w:tc>
        <w:tc>
          <w:tcPr>
            <w:tcW w:w="1832" w:type="dxa"/>
            <w:noWrap/>
            <w:vAlign w:val="bottom"/>
            <w:hideMark/>
          </w:tcPr>
          <w:p w14:paraId="5A30A8FA"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&lt; 50 %</w:t>
            </w:r>
          </w:p>
        </w:tc>
        <w:tc>
          <w:tcPr>
            <w:tcW w:w="2721" w:type="dxa"/>
            <w:noWrap/>
            <w:vAlign w:val="bottom"/>
            <w:hideMark/>
          </w:tcPr>
          <w:p w14:paraId="17CF58E3"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 določen % dvig na obravnavanem odseku</w:t>
            </w:r>
          </w:p>
        </w:tc>
      </w:tr>
      <w:tr w:rsidR="00C330B2" w14:paraId="24274137" w14:textId="77777777" w:rsidTr="00F5271F">
        <w:trPr>
          <w:trHeight w:val="20"/>
        </w:trPr>
        <w:tc>
          <w:tcPr>
            <w:tcW w:w="3779" w:type="dxa"/>
            <w:noWrap/>
            <w:vAlign w:val="bottom"/>
            <w:hideMark/>
          </w:tcPr>
          <w:p w14:paraId="5A002C3C"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lastRenderedPageBreak/>
              <w:t>Ocenjeno število prebivalcev s koristjo</w:t>
            </w:r>
          </w:p>
        </w:tc>
        <w:tc>
          <w:tcPr>
            <w:tcW w:w="1400" w:type="dxa"/>
            <w:noWrap/>
            <w:vAlign w:val="bottom"/>
            <w:hideMark/>
          </w:tcPr>
          <w:p w14:paraId="53ADEF82"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št. oseb</w:t>
            </w:r>
          </w:p>
        </w:tc>
        <w:tc>
          <w:tcPr>
            <w:tcW w:w="1832" w:type="dxa"/>
            <w:noWrap/>
            <w:vAlign w:val="bottom"/>
            <w:hideMark/>
          </w:tcPr>
          <w:p w14:paraId="52CA35C7"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w:t>
            </w:r>
          </w:p>
        </w:tc>
        <w:tc>
          <w:tcPr>
            <w:tcW w:w="2721" w:type="dxa"/>
            <w:noWrap/>
            <w:vAlign w:val="bottom"/>
            <w:hideMark/>
          </w:tcPr>
          <w:p w14:paraId="327DEE2F"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cca 400–500 prebivalcev</w:t>
            </w:r>
          </w:p>
        </w:tc>
      </w:tr>
      <w:tr w:rsidR="00C330B2" w14:paraId="709A3299" w14:textId="77777777" w:rsidTr="00F5271F">
        <w:trPr>
          <w:trHeight w:val="20"/>
        </w:trPr>
        <w:tc>
          <w:tcPr>
            <w:tcW w:w="3779" w:type="dxa"/>
            <w:noWrap/>
            <w:vAlign w:val="bottom"/>
            <w:hideMark/>
          </w:tcPr>
          <w:p w14:paraId="10FDA10B"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Ocenjena zmanjšana uporaba avtomobila na kratkih relacijah</w:t>
            </w:r>
          </w:p>
        </w:tc>
        <w:tc>
          <w:tcPr>
            <w:tcW w:w="1400" w:type="dxa"/>
            <w:noWrap/>
            <w:vAlign w:val="bottom"/>
            <w:hideMark/>
          </w:tcPr>
          <w:p w14:paraId="6D17D01A"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št. potovanj/dan</w:t>
            </w:r>
          </w:p>
        </w:tc>
        <w:tc>
          <w:tcPr>
            <w:tcW w:w="1832" w:type="dxa"/>
            <w:noWrap/>
            <w:vAlign w:val="bottom"/>
            <w:hideMark/>
          </w:tcPr>
          <w:p w14:paraId="45975C9F"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neznano (potencialno visoka)</w:t>
            </w:r>
          </w:p>
        </w:tc>
        <w:tc>
          <w:tcPr>
            <w:tcW w:w="2721" w:type="dxa"/>
            <w:noWrap/>
            <w:vAlign w:val="bottom"/>
            <w:hideMark/>
          </w:tcPr>
          <w:p w14:paraId="5AC91E3F" w14:textId="77777777" w:rsidR="00C330B2" w:rsidRDefault="00C330B2" w:rsidP="003908FB">
            <w:pPr>
              <w:spacing w:line="276" w:lineRule="auto"/>
              <w:rPr>
                <w:rFonts w:ascii="Arial" w:hAnsi="Arial" w:cs="Arial"/>
                <w:color w:val="000000"/>
                <w:sz w:val="22"/>
                <w:szCs w:val="22"/>
              </w:rPr>
            </w:pPr>
            <w:r>
              <w:rPr>
                <w:rFonts w:ascii="Arial" w:hAnsi="Arial" w:cs="Arial"/>
                <w:color w:val="000000"/>
                <w:sz w:val="22"/>
                <w:szCs w:val="22"/>
              </w:rPr>
              <w:t>↓ 5–10 potovanj/dan (ocena)</w:t>
            </w:r>
          </w:p>
        </w:tc>
      </w:tr>
    </w:tbl>
    <w:p w14:paraId="07BABF20" w14:textId="77777777" w:rsidR="009D2227" w:rsidRDefault="009D2227">
      <w:pPr>
        <w:spacing w:after="200" w:line="276" w:lineRule="auto"/>
        <w:rPr>
          <w:rFonts w:ascii="Arial" w:eastAsiaTheme="majorEastAsia" w:hAnsi="Arial" w:cs="Arial"/>
          <w:b/>
          <w:bCs/>
          <w:color w:val="365F91" w:themeColor="accent1" w:themeShade="BF"/>
          <w:sz w:val="28"/>
          <w:szCs w:val="28"/>
        </w:rPr>
      </w:pPr>
      <w:bookmarkStart w:id="30" w:name="_Toc1955784"/>
      <w:bookmarkStart w:id="31" w:name="_Toc208746043"/>
      <w:r>
        <w:rPr>
          <w:rFonts w:ascii="Arial" w:hAnsi="Arial" w:cs="Arial"/>
        </w:rPr>
        <w:br w:type="page"/>
      </w:r>
    </w:p>
    <w:p w14:paraId="59A59D7B" w14:textId="5D5E5A4A" w:rsidR="0030089B" w:rsidRPr="006A68A6" w:rsidRDefault="006A68A6" w:rsidP="003908FB">
      <w:pPr>
        <w:pStyle w:val="Naslov1"/>
        <w:numPr>
          <w:ilvl w:val="0"/>
          <w:numId w:val="3"/>
        </w:numPr>
        <w:spacing w:line="276" w:lineRule="auto"/>
        <w:rPr>
          <w:rFonts w:ascii="Arial" w:hAnsi="Arial" w:cs="Arial"/>
        </w:rPr>
      </w:pPr>
      <w:r w:rsidRPr="006A68A6">
        <w:rPr>
          <w:rFonts w:ascii="Arial" w:hAnsi="Arial" w:cs="Arial"/>
        </w:rPr>
        <w:lastRenderedPageBreak/>
        <w:t>UVODNO POJASNILO S POVZETKOM DOKUMENTA IDENTIFIKACIJE INVESTICIJSKEGA PROJEKTA</w:t>
      </w:r>
      <w:bookmarkEnd w:id="30"/>
      <w:bookmarkEnd w:id="31"/>
    </w:p>
    <w:p w14:paraId="41977018" w14:textId="77777777" w:rsidR="006A68A6" w:rsidRDefault="006A68A6" w:rsidP="003908FB">
      <w:pPr>
        <w:spacing w:line="276" w:lineRule="auto"/>
        <w:jc w:val="both"/>
        <w:rPr>
          <w:lang w:eastAsia="zh-TW"/>
        </w:rPr>
      </w:pPr>
    </w:p>
    <w:p w14:paraId="69B41E96" w14:textId="77777777" w:rsidR="0030089B" w:rsidRPr="00C13301" w:rsidRDefault="006A68A6" w:rsidP="003908FB">
      <w:pPr>
        <w:spacing w:after="120" w:line="276" w:lineRule="auto"/>
        <w:jc w:val="both"/>
        <w:rPr>
          <w:rFonts w:asciiTheme="majorHAnsi" w:hAnsiTheme="majorHAnsi" w:cstheme="majorHAnsi"/>
          <w:sz w:val="22"/>
          <w:szCs w:val="22"/>
          <w:lang w:eastAsia="zh-TW"/>
        </w:rPr>
      </w:pPr>
      <w:r w:rsidRPr="00C13301">
        <w:rPr>
          <w:rFonts w:asciiTheme="majorHAnsi" w:hAnsiTheme="majorHAnsi" w:cstheme="majorHAnsi"/>
          <w:sz w:val="22"/>
          <w:szCs w:val="22"/>
          <w:lang w:eastAsia="zh-TW"/>
        </w:rPr>
        <w:t>Dokument identifikacije investicijskega projekta</w:t>
      </w:r>
      <w:r w:rsidR="0030089B" w:rsidRPr="00C13301">
        <w:rPr>
          <w:rFonts w:asciiTheme="majorHAnsi" w:hAnsiTheme="majorHAnsi" w:cstheme="majorHAnsi"/>
          <w:sz w:val="22"/>
          <w:szCs w:val="22"/>
          <w:lang w:eastAsia="zh-TW"/>
        </w:rPr>
        <w:t xml:space="preserve"> zajema vsa obvezna poglavja skladno z Uredbo o enotni metodologiji za pripravo in obravnavo investicijske dokumentacije na področju javnih financ (Uradni list RS št. 60/2006, 54/2010 in 27/2016).</w:t>
      </w:r>
    </w:p>
    <w:p w14:paraId="3E06407A" w14:textId="3064FE67" w:rsidR="00090F2D" w:rsidRPr="00C13301" w:rsidRDefault="007E3A0C" w:rsidP="003908FB">
      <w:pPr>
        <w:spacing w:after="120" w:line="276" w:lineRule="auto"/>
        <w:jc w:val="both"/>
        <w:rPr>
          <w:rFonts w:asciiTheme="majorHAnsi" w:hAnsiTheme="majorHAnsi" w:cstheme="majorHAnsi"/>
          <w:sz w:val="22"/>
          <w:szCs w:val="22"/>
          <w:lang w:eastAsia="zh-TW"/>
        </w:rPr>
      </w:pPr>
      <w:r w:rsidRPr="00C13301">
        <w:rPr>
          <w:rFonts w:asciiTheme="majorHAnsi" w:hAnsiTheme="majorHAnsi" w:cstheme="majorHAnsi"/>
          <w:sz w:val="22"/>
          <w:szCs w:val="22"/>
          <w:lang w:eastAsia="zh-TW"/>
        </w:rPr>
        <w:t xml:space="preserve">Občina Ig je pristopila k </w:t>
      </w:r>
      <w:r w:rsidR="001B7C75">
        <w:rPr>
          <w:rFonts w:asciiTheme="majorHAnsi" w:hAnsiTheme="majorHAnsi" w:cstheme="majorHAnsi"/>
          <w:sz w:val="22"/>
          <w:szCs w:val="22"/>
          <w:lang w:eastAsia="zh-TW"/>
        </w:rPr>
        <w:t xml:space="preserve">projektu Ureditve pločnika Škrilje na lokalni cesti LC – 454042 </w:t>
      </w:r>
      <w:r w:rsidR="004B5B30">
        <w:rPr>
          <w:rFonts w:asciiTheme="majorHAnsi" w:hAnsiTheme="majorHAnsi" w:cstheme="majorHAnsi"/>
          <w:sz w:val="22"/>
          <w:szCs w:val="22"/>
          <w:lang w:eastAsia="zh-TW"/>
        </w:rPr>
        <w:t>v občini Ig</w:t>
      </w:r>
      <w:r w:rsidR="009B7FB4" w:rsidRPr="00C13301">
        <w:rPr>
          <w:rFonts w:asciiTheme="majorHAnsi" w:hAnsiTheme="majorHAnsi" w:cstheme="majorHAnsi"/>
          <w:sz w:val="22"/>
          <w:szCs w:val="22"/>
          <w:lang w:eastAsia="zh-TW"/>
        </w:rPr>
        <w:t xml:space="preserve"> ob upoštevanju </w:t>
      </w:r>
      <w:r w:rsidR="00D02836" w:rsidRPr="00C13301">
        <w:rPr>
          <w:rFonts w:asciiTheme="majorHAnsi" w:hAnsiTheme="majorHAnsi" w:cstheme="majorHAnsi"/>
          <w:sz w:val="22"/>
          <w:szCs w:val="22"/>
          <w:lang w:eastAsia="zh-TW"/>
        </w:rPr>
        <w:t xml:space="preserve">načel </w:t>
      </w:r>
      <w:r w:rsidR="001B7C75">
        <w:rPr>
          <w:rFonts w:asciiTheme="majorHAnsi" w:hAnsiTheme="majorHAnsi" w:cstheme="majorHAnsi"/>
          <w:sz w:val="22"/>
          <w:szCs w:val="22"/>
          <w:lang w:eastAsia="zh-TW"/>
        </w:rPr>
        <w:t xml:space="preserve">spoštovanja temeljnih pravic, spodbujanja enakosti moških in žensk, preprečevanja diskriminacije in spodbujanja trajnostnega razvoja ter načela </w:t>
      </w:r>
      <w:r w:rsidR="00D02836" w:rsidRPr="00C13301">
        <w:rPr>
          <w:rFonts w:asciiTheme="majorHAnsi" w:hAnsiTheme="majorHAnsi" w:cstheme="majorHAnsi"/>
          <w:sz w:val="22"/>
          <w:szCs w:val="22"/>
          <w:lang w:eastAsia="zh-TW"/>
        </w:rPr>
        <w:t xml:space="preserve">»ne škoduj </w:t>
      </w:r>
      <w:r w:rsidR="004C26AC" w:rsidRPr="00C13301">
        <w:rPr>
          <w:rFonts w:asciiTheme="majorHAnsi" w:hAnsiTheme="majorHAnsi" w:cstheme="majorHAnsi"/>
          <w:sz w:val="22"/>
          <w:szCs w:val="22"/>
          <w:lang w:eastAsia="zh-TW"/>
        </w:rPr>
        <w:t>bistveno</w:t>
      </w:r>
      <w:r w:rsidR="001511BE" w:rsidRPr="00C13301">
        <w:rPr>
          <w:rFonts w:asciiTheme="majorHAnsi" w:hAnsiTheme="majorHAnsi" w:cstheme="majorHAnsi"/>
          <w:sz w:val="22"/>
          <w:szCs w:val="22"/>
          <w:lang w:eastAsia="zh-TW"/>
        </w:rPr>
        <w:t>«.</w:t>
      </w:r>
    </w:p>
    <w:p w14:paraId="10E455F3" w14:textId="104A4465" w:rsidR="00090F2D" w:rsidRDefault="00090F2D" w:rsidP="003908FB">
      <w:pPr>
        <w:spacing w:after="120" w:line="276" w:lineRule="auto"/>
        <w:jc w:val="both"/>
        <w:rPr>
          <w:rFonts w:asciiTheme="majorHAnsi" w:hAnsiTheme="majorHAnsi" w:cstheme="majorHAnsi"/>
          <w:sz w:val="22"/>
          <w:szCs w:val="22"/>
          <w:lang w:eastAsia="zh-TW"/>
        </w:rPr>
      </w:pPr>
      <w:r w:rsidRPr="00C13301">
        <w:rPr>
          <w:rFonts w:asciiTheme="majorHAnsi" w:hAnsiTheme="majorHAnsi" w:cstheme="majorHAnsi"/>
          <w:sz w:val="22"/>
          <w:szCs w:val="22"/>
          <w:lang w:eastAsia="zh-TW"/>
        </w:rPr>
        <w:t xml:space="preserve">Učinek investicije je </w:t>
      </w:r>
      <w:r w:rsidR="001511BE" w:rsidRPr="00C13301">
        <w:rPr>
          <w:rFonts w:asciiTheme="majorHAnsi" w:hAnsiTheme="majorHAnsi" w:cstheme="majorHAnsi"/>
          <w:sz w:val="22"/>
          <w:szCs w:val="22"/>
          <w:lang w:eastAsia="zh-TW"/>
        </w:rPr>
        <w:t xml:space="preserve">celovita </w:t>
      </w:r>
      <w:r w:rsidR="001B7C75">
        <w:rPr>
          <w:rFonts w:asciiTheme="majorHAnsi" w:hAnsiTheme="majorHAnsi" w:cstheme="majorHAnsi"/>
          <w:sz w:val="22"/>
          <w:szCs w:val="22"/>
          <w:lang w:eastAsia="zh-TW"/>
        </w:rPr>
        <w:t>ureditev pešpoti na obravnavanih odsekih z ustreznimi avtobusnimi postajališči ter prehodi za pešce, ki omogočajo in zagotavljajo varno udeležbo v prometu za najšibkejše udeležence – pešc</w:t>
      </w:r>
      <w:r w:rsidR="00184F6F">
        <w:rPr>
          <w:rFonts w:asciiTheme="majorHAnsi" w:hAnsiTheme="majorHAnsi" w:cstheme="majorHAnsi"/>
          <w:sz w:val="22"/>
          <w:szCs w:val="22"/>
          <w:lang w:eastAsia="zh-TW"/>
        </w:rPr>
        <w:t>e</w:t>
      </w:r>
      <w:r w:rsidR="001B7C75">
        <w:rPr>
          <w:rFonts w:asciiTheme="majorHAnsi" w:hAnsiTheme="majorHAnsi" w:cstheme="majorHAnsi"/>
          <w:sz w:val="22"/>
          <w:szCs w:val="22"/>
          <w:lang w:eastAsia="zh-TW"/>
        </w:rPr>
        <w:t>, med njimi posebej otro</w:t>
      </w:r>
      <w:r w:rsidR="00184F6F">
        <w:rPr>
          <w:rFonts w:asciiTheme="majorHAnsi" w:hAnsiTheme="majorHAnsi" w:cstheme="majorHAnsi"/>
          <w:sz w:val="22"/>
          <w:szCs w:val="22"/>
          <w:lang w:eastAsia="zh-TW"/>
        </w:rPr>
        <w:t>ke</w:t>
      </w:r>
      <w:r w:rsidR="001B7C75">
        <w:rPr>
          <w:rFonts w:asciiTheme="majorHAnsi" w:hAnsiTheme="majorHAnsi" w:cstheme="majorHAnsi"/>
          <w:sz w:val="22"/>
          <w:szCs w:val="22"/>
          <w:lang w:eastAsia="zh-TW"/>
        </w:rPr>
        <w:t xml:space="preserve"> in gibalno ovirane osebe ter slep</w:t>
      </w:r>
      <w:r w:rsidR="00184F6F">
        <w:rPr>
          <w:rFonts w:asciiTheme="majorHAnsi" w:hAnsiTheme="majorHAnsi" w:cstheme="majorHAnsi"/>
          <w:sz w:val="22"/>
          <w:szCs w:val="22"/>
          <w:lang w:eastAsia="zh-TW"/>
        </w:rPr>
        <w:t>e</w:t>
      </w:r>
      <w:r w:rsidR="001B7C75">
        <w:rPr>
          <w:rFonts w:asciiTheme="majorHAnsi" w:hAnsiTheme="majorHAnsi" w:cstheme="majorHAnsi"/>
          <w:sz w:val="22"/>
          <w:szCs w:val="22"/>
          <w:lang w:eastAsia="zh-TW"/>
        </w:rPr>
        <w:t xml:space="preserve"> in slabovidn</w:t>
      </w:r>
      <w:r w:rsidR="00184F6F">
        <w:rPr>
          <w:rFonts w:asciiTheme="majorHAnsi" w:hAnsiTheme="majorHAnsi" w:cstheme="majorHAnsi"/>
          <w:sz w:val="22"/>
          <w:szCs w:val="22"/>
          <w:lang w:eastAsia="zh-TW"/>
        </w:rPr>
        <w:t>e</w:t>
      </w:r>
      <w:r w:rsidR="001B7C75">
        <w:rPr>
          <w:rFonts w:asciiTheme="majorHAnsi" w:hAnsiTheme="majorHAnsi" w:cstheme="majorHAnsi"/>
          <w:sz w:val="22"/>
          <w:szCs w:val="22"/>
          <w:lang w:eastAsia="zh-TW"/>
        </w:rPr>
        <w:t xml:space="preserve"> uporabnik</w:t>
      </w:r>
      <w:r w:rsidR="00184F6F">
        <w:rPr>
          <w:rFonts w:asciiTheme="majorHAnsi" w:hAnsiTheme="majorHAnsi" w:cstheme="majorHAnsi"/>
          <w:sz w:val="22"/>
          <w:szCs w:val="22"/>
          <w:lang w:eastAsia="zh-TW"/>
        </w:rPr>
        <w:t>e</w:t>
      </w:r>
      <w:r w:rsidR="001B7C75">
        <w:rPr>
          <w:rFonts w:asciiTheme="majorHAnsi" w:hAnsiTheme="majorHAnsi" w:cstheme="majorHAnsi"/>
          <w:sz w:val="22"/>
          <w:szCs w:val="22"/>
          <w:lang w:eastAsia="zh-TW"/>
        </w:rPr>
        <w:t xml:space="preserve">, za katere je z izgradnjo klančin in pogreznjenih robnikov ter namestitvijo taktilnih oznak omogočena varna raba </w:t>
      </w:r>
      <w:r w:rsidR="00184F6F">
        <w:rPr>
          <w:rFonts w:asciiTheme="majorHAnsi" w:hAnsiTheme="majorHAnsi" w:cstheme="majorHAnsi"/>
          <w:sz w:val="22"/>
          <w:szCs w:val="22"/>
          <w:lang w:eastAsia="zh-TW"/>
        </w:rPr>
        <w:t>površin za pešce</w:t>
      </w:r>
      <w:r w:rsidR="005708BB" w:rsidRPr="00C13301">
        <w:rPr>
          <w:rFonts w:asciiTheme="majorHAnsi" w:hAnsiTheme="majorHAnsi" w:cstheme="majorHAnsi"/>
          <w:sz w:val="22"/>
          <w:szCs w:val="22"/>
          <w:lang w:eastAsia="zh-TW"/>
        </w:rPr>
        <w:t>.</w:t>
      </w:r>
      <w:r w:rsidR="00184F6F">
        <w:rPr>
          <w:rFonts w:asciiTheme="majorHAnsi" w:hAnsiTheme="majorHAnsi" w:cstheme="majorHAnsi"/>
          <w:sz w:val="22"/>
          <w:szCs w:val="22"/>
          <w:lang w:eastAsia="zh-TW"/>
        </w:rPr>
        <w:t xml:space="preserve"> Vzporedno z ureditvijo površin za pešce bo urejeno tudi odvodnjavanje s ponikanjem.</w:t>
      </w:r>
    </w:p>
    <w:p w14:paraId="13EE27AA" w14:textId="6A7316D7" w:rsidR="009F6AF1" w:rsidRPr="00C13301" w:rsidRDefault="009F6AF1" w:rsidP="003908FB">
      <w:pPr>
        <w:spacing w:after="120" w:line="276" w:lineRule="auto"/>
        <w:jc w:val="both"/>
        <w:rPr>
          <w:rFonts w:asciiTheme="majorHAnsi" w:hAnsiTheme="majorHAnsi" w:cstheme="majorHAnsi"/>
          <w:sz w:val="22"/>
          <w:szCs w:val="22"/>
          <w:lang w:eastAsia="zh-TW"/>
        </w:rPr>
      </w:pPr>
      <w:r>
        <w:rPr>
          <w:rFonts w:asciiTheme="majorHAnsi" w:hAnsiTheme="majorHAnsi" w:cstheme="majorHAnsi"/>
          <w:sz w:val="22"/>
          <w:szCs w:val="22"/>
          <w:lang w:eastAsia="zh-TW"/>
        </w:rPr>
        <w:t>Projekt je razdeljen na dva odseka, ki sta v predmetni dokumentaciji obravnavana</w:t>
      </w:r>
      <w:r w:rsidR="00F979A2">
        <w:rPr>
          <w:rFonts w:asciiTheme="majorHAnsi" w:hAnsiTheme="majorHAnsi" w:cstheme="majorHAnsi"/>
          <w:sz w:val="22"/>
          <w:szCs w:val="22"/>
          <w:lang w:eastAsia="zh-TW"/>
        </w:rPr>
        <w:t xml:space="preserve"> skupaj, saj predstavljata en projekt in zaključeno celoto. Obravnavano območje obeh odsekov se nahaja v naselju Škrilje. </w:t>
      </w:r>
    </w:p>
    <w:p w14:paraId="085F77E4" w14:textId="292C71D2" w:rsidR="00090F2D" w:rsidRPr="0073116C" w:rsidRDefault="00090F2D" w:rsidP="0073116C">
      <w:pPr>
        <w:jc w:val="both"/>
        <w:rPr>
          <w:rFonts w:ascii="Arial" w:hAnsi="Arial" w:cs="Arial"/>
          <w:b/>
          <w:bCs/>
          <w:color w:val="000000"/>
          <w:sz w:val="20"/>
          <w:szCs w:val="20"/>
        </w:rPr>
      </w:pPr>
      <w:r w:rsidRPr="00C13301">
        <w:rPr>
          <w:rFonts w:asciiTheme="majorHAnsi" w:hAnsiTheme="majorHAnsi" w:cstheme="majorHAnsi"/>
          <w:sz w:val="22"/>
          <w:szCs w:val="22"/>
        </w:rPr>
        <w:t>Celo</w:t>
      </w:r>
      <w:r w:rsidR="005B4495" w:rsidRPr="00C13301">
        <w:rPr>
          <w:rFonts w:asciiTheme="majorHAnsi" w:hAnsiTheme="majorHAnsi" w:cstheme="majorHAnsi"/>
          <w:sz w:val="22"/>
          <w:szCs w:val="22"/>
        </w:rPr>
        <w:t xml:space="preserve">tni projekt se </w:t>
      </w:r>
      <w:r w:rsidR="002174F8" w:rsidRPr="00C13301">
        <w:rPr>
          <w:rFonts w:asciiTheme="majorHAnsi" w:hAnsiTheme="majorHAnsi" w:cstheme="majorHAnsi"/>
          <w:sz w:val="22"/>
          <w:szCs w:val="22"/>
        </w:rPr>
        <w:t xml:space="preserve">je pričel izvajati v letu </w:t>
      </w:r>
      <w:r w:rsidR="006B4518">
        <w:rPr>
          <w:rFonts w:asciiTheme="majorHAnsi" w:hAnsiTheme="majorHAnsi" w:cstheme="majorHAnsi"/>
          <w:sz w:val="22"/>
          <w:szCs w:val="22"/>
        </w:rPr>
        <w:t>2025</w:t>
      </w:r>
      <w:r w:rsidR="00F47E65">
        <w:rPr>
          <w:rFonts w:asciiTheme="majorHAnsi" w:hAnsiTheme="majorHAnsi" w:cstheme="majorHAnsi"/>
          <w:sz w:val="22"/>
          <w:szCs w:val="22"/>
        </w:rPr>
        <w:t xml:space="preserve"> z </w:t>
      </w:r>
      <w:r w:rsidR="006B4518">
        <w:rPr>
          <w:rFonts w:asciiTheme="majorHAnsi" w:hAnsiTheme="majorHAnsi" w:cstheme="majorHAnsi"/>
          <w:sz w:val="22"/>
          <w:szCs w:val="22"/>
        </w:rPr>
        <w:t xml:space="preserve">izdelavo projektne in investicijske dokumentacije </w:t>
      </w:r>
      <w:r w:rsidR="002174F8" w:rsidRPr="00C13301">
        <w:rPr>
          <w:rFonts w:asciiTheme="majorHAnsi" w:hAnsiTheme="majorHAnsi" w:cstheme="majorHAnsi"/>
          <w:sz w:val="22"/>
          <w:szCs w:val="22"/>
        </w:rPr>
        <w:t xml:space="preserve">in se bo zaključil v letu </w:t>
      </w:r>
      <w:r w:rsidR="006B4518">
        <w:rPr>
          <w:rFonts w:asciiTheme="majorHAnsi" w:hAnsiTheme="majorHAnsi" w:cstheme="majorHAnsi"/>
          <w:sz w:val="22"/>
          <w:szCs w:val="22"/>
        </w:rPr>
        <w:t>2027</w:t>
      </w:r>
      <w:r w:rsidR="005B4495" w:rsidRPr="00C13301">
        <w:rPr>
          <w:rFonts w:asciiTheme="majorHAnsi" w:hAnsiTheme="majorHAnsi" w:cstheme="majorHAnsi"/>
          <w:sz w:val="22"/>
          <w:szCs w:val="22"/>
        </w:rPr>
        <w:t>,</w:t>
      </w:r>
      <w:r w:rsidRPr="00C13301">
        <w:rPr>
          <w:rFonts w:asciiTheme="majorHAnsi" w:hAnsiTheme="majorHAnsi" w:cstheme="majorHAnsi"/>
          <w:sz w:val="22"/>
          <w:szCs w:val="22"/>
        </w:rPr>
        <w:t xml:space="preserve"> pri čemer ocenjena vrednost projekta znaša </w:t>
      </w:r>
      <w:r w:rsidR="0073116C" w:rsidRPr="0073116C">
        <w:rPr>
          <w:rFonts w:asciiTheme="majorHAnsi" w:hAnsiTheme="majorHAnsi" w:cstheme="majorHAnsi"/>
          <w:sz w:val="22"/>
          <w:szCs w:val="22"/>
        </w:rPr>
        <w:t>405.020,99</w:t>
      </w:r>
      <w:r w:rsidR="00151778" w:rsidRPr="00C13301">
        <w:rPr>
          <w:rFonts w:asciiTheme="majorHAnsi" w:hAnsiTheme="majorHAnsi" w:cstheme="majorHAnsi"/>
          <w:sz w:val="22"/>
          <w:szCs w:val="22"/>
        </w:rPr>
        <w:t xml:space="preserve"> </w:t>
      </w:r>
      <w:r w:rsidRPr="00C13301">
        <w:rPr>
          <w:rFonts w:asciiTheme="majorHAnsi" w:hAnsiTheme="majorHAnsi" w:cstheme="majorHAnsi"/>
          <w:sz w:val="22"/>
          <w:szCs w:val="22"/>
        </w:rPr>
        <w:t xml:space="preserve">EUR brez DDV ter </w:t>
      </w:r>
      <w:r w:rsidR="0073116C" w:rsidRPr="0073116C">
        <w:rPr>
          <w:rFonts w:asciiTheme="majorHAnsi" w:hAnsiTheme="majorHAnsi" w:cstheme="majorHAnsi"/>
          <w:sz w:val="22"/>
          <w:szCs w:val="22"/>
        </w:rPr>
        <w:t>494.125,61</w:t>
      </w:r>
      <w:r w:rsidR="00C5057C">
        <w:rPr>
          <w:rFonts w:asciiTheme="majorHAnsi" w:hAnsiTheme="majorHAnsi" w:cstheme="majorHAnsi"/>
          <w:sz w:val="22"/>
          <w:szCs w:val="22"/>
        </w:rPr>
        <w:t xml:space="preserve"> </w:t>
      </w:r>
      <w:r w:rsidR="005B4495" w:rsidRPr="00C13301">
        <w:rPr>
          <w:rFonts w:asciiTheme="majorHAnsi" w:hAnsiTheme="majorHAnsi" w:cstheme="majorHAnsi"/>
          <w:sz w:val="22"/>
          <w:szCs w:val="22"/>
        </w:rPr>
        <w:t>EUR z DDV</w:t>
      </w:r>
      <w:r w:rsidR="008F17DA" w:rsidRPr="00C13301">
        <w:rPr>
          <w:rFonts w:asciiTheme="majorHAnsi" w:hAnsiTheme="majorHAnsi" w:cstheme="majorHAnsi"/>
          <w:sz w:val="22"/>
          <w:szCs w:val="22"/>
        </w:rPr>
        <w:t xml:space="preserve"> v stalnih cenah</w:t>
      </w:r>
      <w:r w:rsidR="00151778" w:rsidRPr="00C13301">
        <w:rPr>
          <w:rFonts w:asciiTheme="majorHAnsi" w:hAnsiTheme="majorHAnsi" w:cstheme="majorHAnsi"/>
          <w:sz w:val="22"/>
          <w:szCs w:val="22"/>
        </w:rPr>
        <w:t xml:space="preserve"> ter</w:t>
      </w:r>
      <w:r w:rsidR="007C1508" w:rsidRPr="00C13301">
        <w:rPr>
          <w:rFonts w:asciiTheme="majorHAnsi" w:hAnsiTheme="majorHAnsi" w:cstheme="majorHAnsi"/>
          <w:sz w:val="22"/>
          <w:szCs w:val="22"/>
        </w:rPr>
        <w:t xml:space="preserve"> </w:t>
      </w:r>
      <w:r w:rsidR="0073116C" w:rsidRPr="0073116C">
        <w:rPr>
          <w:rFonts w:asciiTheme="majorHAnsi" w:hAnsiTheme="majorHAnsi" w:cstheme="majorHAnsi"/>
          <w:sz w:val="22"/>
          <w:szCs w:val="22"/>
        </w:rPr>
        <w:t>418.202,63</w:t>
      </w:r>
      <w:r w:rsidR="007C1508" w:rsidRPr="00C13301">
        <w:rPr>
          <w:rFonts w:asciiTheme="majorHAnsi" w:hAnsiTheme="majorHAnsi" w:cstheme="majorHAnsi"/>
          <w:sz w:val="22"/>
          <w:szCs w:val="22"/>
        </w:rPr>
        <w:t xml:space="preserve"> EUR brez DDV ter </w:t>
      </w:r>
      <w:r w:rsidR="0073116C" w:rsidRPr="0073116C">
        <w:rPr>
          <w:rFonts w:asciiTheme="majorHAnsi" w:hAnsiTheme="majorHAnsi" w:cstheme="majorHAnsi"/>
          <w:sz w:val="22"/>
          <w:szCs w:val="22"/>
        </w:rPr>
        <w:t>510.207,20</w:t>
      </w:r>
      <w:r w:rsidR="00151778" w:rsidRPr="00C13301">
        <w:rPr>
          <w:rFonts w:asciiTheme="majorHAnsi" w:hAnsiTheme="majorHAnsi" w:cstheme="majorHAnsi"/>
          <w:sz w:val="22"/>
          <w:szCs w:val="22"/>
        </w:rPr>
        <w:t xml:space="preserve"> </w:t>
      </w:r>
      <w:r w:rsidR="007C1508" w:rsidRPr="00C13301">
        <w:rPr>
          <w:rFonts w:asciiTheme="majorHAnsi" w:hAnsiTheme="majorHAnsi" w:cstheme="majorHAnsi"/>
          <w:sz w:val="22"/>
          <w:szCs w:val="22"/>
        </w:rPr>
        <w:t>EUR v tekočih cenah</w:t>
      </w:r>
      <w:r w:rsidR="008F17DA" w:rsidRPr="00C13301">
        <w:rPr>
          <w:rFonts w:asciiTheme="majorHAnsi" w:hAnsiTheme="majorHAnsi" w:cstheme="majorHAnsi"/>
          <w:sz w:val="22"/>
          <w:szCs w:val="22"/>
        </w:rPr>
        <w:t xml:space="preserve">. </w:t>
      </w:r>
      <w:r w:rsidR="007C1508" w:rsidRPr="00C13301">
        <w:rPr>
          <w:rFonts w:asciiTheme="majorHAnsi" w:hAnsiTheme="majorHAnsi" w:cstheme="majorHAnsi"/>
          <w:sz w:val="22"/>
          <w:szCs w:val="22"/>
        </w:rPr>
        <w:t xml:space="preserve">Investitor bo s projektom </w:t>
      </w:r>
      <w:r w:rsidR="004643FB" w:rsidRPr="00C13301">
        <w:rPr>
          <w:rFonts w:asciiTheme="majorHAnsi" w:hAnsiTheme="majorHAnsi" w:cstheme="majorHAnsi"/>
          <w:sz w:val="22"/>
          <w:szCs w:val="22"/>
        </w:rPr>
        <w:t>kandidiral</w:t>
      </w:r>
      <w:r w:rsidR="007C1508" w:rsidRPr="00C13301">
        <w:rPr>
          <w:rFonts w:asciiTheme="majorHAnsi" w:hAnsiTheme="majorHAnsi" w:cstheme="majorHAnsi"/>
          <w:sz w:val="22"/>
          <w:szCs w:val="22"/>
        </w:rPr>
        <w:t xml:space="preserve"> na pridobitev nepovratnih sredstev z naslova </w:t>
      </w:r>
      <w:r w:rsidR="006B4518">
        <w:rPr>
          <w:rFonts w:asciiTheme="majorHAnsi" w:hAnsiTheme="majorHAnsi" w:cstheme="majorHAnsi"/>
          <w:sz w:val="22"/>
          <w:szCs w:val="22"/>
        </w:rPr>
        <w:t>sofinanciranja ukrepov trajnostne mobilnosti v obdobju 2023 - 2029</w:t>
      </w:r>
      <w:r w:rsidR="00B77ED6" w:rsidRPr="00C13301">
        <w:rPr>
          <w:rFonts w:asciiTheme="majorHAnsi" w:hAnsiTheme="majorHAnsi" w:cstheme="majorHAnsi"/>
          <w:sz w:val="22"/>
          <w:szCs w:val="22"/>
        </w:rPr>
        <w:t>.</w:t>
      </w:r>
    </w:p>
    <w:p w14:paraId="477DD006" w14:textId="77777777" w:rsidR="00090F2D" w:rsidRPr="00C13301" w:rsidRDefault="00090F2D" w:rsidP="003908FB">
      <w:pPr>
        <w:spacing w:after="120" w:line="276" w:lineRule="auto"/>
        <w:jc w:val="both"/>
        <w:rPr>
          <w:rFonts w:asciiTheme="majorHAnsi" w:hAnsiTheme="majorHAnsi" w:cstheme="majorHAnsi"/>
          <w:sz w:val="22"/>
          <w:szCs w:val="22"/>
        </w:rPr>
      </w:pPr>
      <w:r w:rsidRPr="00C13301">
        <w:rPr>
          <w:rFonts w:asciiTheme="majorHAnsi" w:hAnsiTheme="majorHAnsi" w:cstheme="majorHAnsi"/>
          <w:sz w:val="22"/>
          <w:szCs w:val="22"/>
        </w:rPr>
        <w:t xml:space="preserve">V nadaljevanju so v preglednici predstavljeni ključni elementi investicijskega projekta. </w:t>
      </w:r>
    </w:p>
    <w:p w14:paraId="40A25736" w14:textId="452F0820" w:rsidR="00090F2D" w:rsidRPr="00C13301" w:rsidRDefault="00090F2D" w:rsidP="003908FB">
      <w:pPr>
        <w:pStyle w:val="Napis"/>
        <w:spacing w:after="120" w:line="276" w:lineRule="auto"/>
        <w:ind w:left="1418" w:hanging="1418"/>
        <w:rPr>
          <w:rFonts w:asciiTheme="majorHAnsi" w:hAnsiTheme="majorHAnsi" w:cstheme="majorHAnsi"/>
          <w:b w:val="0"/>
          <w:bCs w:val="0"/>
          <w:color w:val="auto"/>
          <w:sz w:val="22"/>
          <w:szCs w:val="22"/>
        </w:rPr>
      </w:pPr>
      <w:bookmarkStart w:id="32" w:name="_Toc1955838"/>
      <w:bookmarkStart w:id="33" w:name="_Toc208745192"/>
      <w:r w:rsidRPr="00C13301">
        <w:rPr>
          <w:rFonts w:asciiTheme="majorHAnsi" w:hAnsiTheme="majorHAnsi" w:cstheme="majorHAnsi"/>
          <w:color w:val="auto"/>
          <w:sz w:val="22"/>
          <w:szCs w:val="22"/>
        </w:rPr>
        <w:t>Tabela</w:t>
      </w:r>
      <w:r w:rsidRPr="00C13301">
        <w:rPr>
          <w:rFonts w:asciiTheme="majorHAnsi" w:hAnsiTheme="majorHAnsi" w:cstheme="majorHAnsi"/>
          <w:b w:val="0"/>
          <w:color w:val="auto"/>
          <w:sz w:val="22"/>
          <w:szCs w:val="22"/>
        </w:rPr>
        <w:t xml:space="preserve"> </w:t>
      </w:r>
      <w:r w:rsidRPr="00C13301">
        <w:rPr>
          <w:rFonts w:asciiTheme="majorHAnsi" w:hAnsiTheme="majorHAnsi" w:cstheme="majorHAnsi"/>
          <w:color w:val="auto"/>
          <w:sz w:val="22"/>
          <w:szCs w:val="22"/>
        </w:rPr>
        <w:fldChar w:fldCharType="begin"/>
      </w:r>
      <w:r w:rsidRPr="00C13301">
        <w:rPr>
          <w:rFonts w:asciiTheme="majorHAnsi" w:hAnsiTheme="majorHAnsi" w:cstheme="majorHAnsi"/>
          <w:color w:val="auto"/>
          <w:sz w:val="22"/>
          <w:szCs w:val="22"/>
        </w:rPr>
        <w:instrText xml:space="preserve"> SEQ Tabela \* ARABIC </w:instrText>
      </w:r>
      <w:r w:rsidRPr="00C13301">
        <w:rPr>
          <w:rFonts w:asciiTheme="majorHAnsi" w:hAnsiTheme="majorHAnsi" w:cstheme="majorHAnsi"/>
          <w:color w:val="auto"/>
          <w:sz w:val="22"/>
          <w:szCs w:val="22"/>
        </w:rPr>
        <w:fldChar w:fldCharType="separate"/>
      </w:r>
      <w:r w:rsidR="00AC34FB">
        <w:rPr>
          <w:rFonts w:asciiTheme="majorHAnsi" w:hAnsiTheme="majorHAnsi" w:cstheme="majorHAnsi"/>
          <w:noProof/>
          <w:color w:val="auto"/>
          <w:sz w:val="22"/>
          <w:szCs w:val="22"/>
        </w:rPr>
        <w:t>2</w:t>
      </w:r>
      <w:r w:rsidRPr="00C13301">
        <w:rPr>
          <w:rFonts w:asciiTheme="majorHAnsi" w:hAnsiTheme="majorHAnsi" w:cstheme="majorHAnsi"/>
          <w:color w:val="auto"/>
          <w:sz w:val="22"/>
          <w:szCs w:val="22"/>
        </w:rPr>
        <w:fldChar w:fldCharType="end"/>
      </w:r>
      <w:r w:rsidRPr="00C13301">
        <w:rPr>
          <w:rFonts w:asciiTheme="majorHAnsi" w:hAnsiTheme="majorHAnsi" w:cstheme="majorHAnsi"/>
          <w:b w:val="0"/>
          <w:color w:val="auto"/>
          <w:sz w:val="22"/>
          <w:szCs w:val="22"/>
        </w:rPr>
        <w:t>: Ključni podatki o projektu</w:t>
      </w:r>
      <w:bookmarkEnd w:id="32"/>
      <w:bookmarkEnd w:id="33"/>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95"/>
        <w:gridCol w:w="6169"/>
      </w:tblGrid>
      <w:tr w:rsidR="00090F2D" w:rsidRPr="00C13301" w14:paraId="5499C72A" w14:textId="77777777" w:rsidTr="00090F2D">
        <w:trPr>
          <w:cantSplit/>
          <w:trHeight w:val="318"/>
        </w:trPr>
        <w:tc>
          <w:tcPr>
            <w:tcW w:w="1597" w:type="pct"/>
            <w:shd w:val="clear" w:color="auto" w:fill="DBE5F1" w:themeFill="accent1" w:themeFillTint="33"/>
            <w:vAlign w:val="center"/>
          </w:tcPr>
          <w:p w14:paraId="2EF89513" w14:textId="77777777" w:rsidR="00090F2D" w:rsidRPr="00C13301" w:rsidRDefault="00090F2D" w:rsidP="003908FB">
            <w:pPr>
              <w:spacing w:line="276" w:lineRule="auto"/>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NAROČNIK INVESTICIJSKE DOKUMENTACIJE</w:t>
            </w:r>
          </w:p>
        </w:tc>
        <w:tc>
          <w:tcPr>
            <w:tcW w:w="3403" w:type="pct"/>
            <w:vAlign w:val="center"/>
          </w:tcPr>
          <w:p w14:paraId="117BC74E" w14:textId="520E21B3" w:rsidR="00090F2D" w:rsidRPr="00C13301" w:rsidRDefault="00090F2D" w:rsidP="003908FB">
            <w:pPr>
              <w:spacing w:line="276" w:lineRule="auto"/>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 xml:space="preserve">Občina </w:t>
            </w:r>
            <w:r w:rsidR="00B77ED6" w:rsidRPr="00C13301">
              <w:rPr>
                <w:rFonts w:asciiTheme="majorHAnsi" w:eastAsia="Arial Unicode MS" w:hAnsiTheme="majorHAnsi" w:cstheme="majorHAnsi"/>
                <w:sz w:val="22"/>
                <w:szCs w:val="22"/>
                <w:lang w:eastAsia="zh-TW"/>
              </w:rPr>
              <w:t>Ig, Govekarjeva cesta 6, 1292 Ig</w:t>
            </w:r>
          </w:p>
        </w:tc>
      </w:tr>
      <w:tr w:rsidR="00090F2D" w:rsidRPr="00C13301" w14:paraId="3353216F" w14:textId="77777777" w:rsidTr="00090F2D">
        <w:trPr>
          <w:cantSplit/>
          <w:trHeight w:val="318"/>
        </w:trPr>
        <w:tc>
          <w:tcPr>
            <w:tcW w:w="1597" w:type="pct"/>
            <w:shd w:val="clear" w:color="auto" w:fill="DBE5F1" w:themeFill="accent1" w:themeFillTint="33"/>
            <w:vAlign w:val="center"/>
          </w:tcPr>
          <w:p w14:paraId="2A7A6934" w14:textId="77777777" w:rsidR="00090F2D" w:rsidRPr="00C13301" w:rsidRDefault="00090F2D" w:rsidP="003908FB">
            <w:pPr>
              <w:spacing w:line="276" w:lineRule="auto"/>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IZDELOVALEC INVESTICIJSKE DOKUMENTACIJE</w:t>
            </w:r>
          </w:p>
        </w:tc>
        <w:tc>
          <w:tcPr>
            <w:tcW w:w="3403" w:type="pct"/>
            <w:vAlign w:val="center"/>
          </w:tcPr>
          <w:p w14:paraId="3522CCA7" w14:textId="2992D574" w:rsidR="00090F2D" w:rsidRPr="00C13301" w:rsidRDefault="00090F2D" w:rsidP="003908FB">
            <w:pPr>
              <w:spacing w:line="276" w:lineRule="auto"/>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ProSVET, Martina Magajna s.p.</w:t>
            </w:r>
          </w:p>
          <w:p w14:paraId="1311F791" w14:textId="77777777" w:rsidR="00090F2D" w:rsidRPr="00C13301" w:rsidRDefault="00090F2D" w:rsidP="003908FB">
            <w:pPr>
              <w:spacing w:line="276" w:lineRule="auto"/>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Dilce 40, 6230 Postojna</w:t>
            </w:r>
          </w:p>
        </w:tc>
      </w:tr>
      <w:tr w:rsidR="00090F2D" w:rsidRPr="00C13301" w14:paraId="3A643C7A" w14:textId="77777777" w:rsidTr="00090F2D">
        <w:trPr>
          <w:cantSplit/>
          <w:trHeight w:val="318"/>
        </w:trPr>
        <w:tc>
          <w:tcPr>
            <w:tcW w:w="1597" w:type="pct"/>
            <w:shd w:val="clear" w:color="auto" w:fill="DBE5F1" w:themeFill="accent1" w:themeFillTint="33"/>
            <w:vAlign w:val="center"/>
          </w:tcPr>
          <w:p w14:paraId="17367C2A" w14:textId="5ECB2E28" w:rsidR="00090F2D" w:rsidRPr="00C13301" w:rsidRDefault="00090F2D" w:rsidP="003908FB">
            <w:pPr>
              <w:spacing w:line="276" w:lineRule="auto"/>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INVESTITOR</w:t>
            </w:r>
            <w:r w:rsidR="00D13534" w:rsidRPr="00C13301">
              <w:rPr>
                <w:rFonts w:asciiTheme="majorHAnsi" w:eastAsia="Arial Unicode MS" w:hAnsiTheme="majorHAnsi" w:cstheme="majorHAnsi"/>
                <w:b/>
                <w:sz w:val="22"/>
                <w:szCs w:val="22"/>
                <w:lang w:eastAsia="zh-TW"/>
              </w:rPr>
              <w:t xml:space="preserve"> IN UPRAVLJAVEC</w:t>
            </w:r>
          </w:p>
        </w:tc>
        <w:tc>
          <w:tcPr>
            <w:tcW w:w="3403" w:type="pct"/>
          </w:tcPr>
          <w:p w14:paraId="46F5E927" w14:textId="418A14A6" w:rsidR="000F6F54" w:rsidRPr="00C13301" w:rsidRDefault="00F76B5F" w:rsidP="003908FB">
            <w:pPr>
              <w:spacing w:line="276" w:lineRule="auto"/>
              <w:jc w:val="both"/>
              <w:rPr>
                <w:rFonts w:asciiTheme="majorHAnsi" w:eastAsia="Arial Unicode MS" w:hAnsiTheme="majorHAnsi" w:cstheme="majorHAnsi"/>
                <w:sz w:val="22"/>
                <w:szCs w:val="22"/>
                <w:lang w:eastAsia="zh-TW"/>
              </w:rPr>
            </w:pPr>
            <w:r w:rsidRPr="00C13301">
              <w:rPr>
                <w:rFonts w:asciiTheme="majorHAnsi" w:hAnsiTheme="majorHAnsi" w:cstheme="majorHAnsi"/>
                <w:bCs/>
                <w:sz w:val="22"/>
                <w:szCs w:val="22"/>
              </w:rPr>
              <w:t>Zlatko Usenik, župan</w:t>
            </w:r>
          </w:p>
          <w:p w14:paraId="20460CC2" w14:textId="40ABE3A2" w:rsidR="00090F2D" w:rsidRPr="00C13301" w:rsidRDefault="00B77ED6" w:rsidP="003908FB">
            <w:pPr>
              <w:spacing w:line="276" w:lineRule="auto"/>
              <w:jc w:val="both"/>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Občina Ig, Govekarjeva cesta 6, 1292 Ig</w:t>
            </w:r>
          </w:p>
        </w:tc>
      </w:tr>
      <w:tr w:rsidR="00090F2D" w:rsidRPr="00C13301" w14:paraId="58A70386" w14:textId="77777777" w:rsidTr="00090F2D">
        <w:trPr>
          <w:cantSplit/>
          <w:trHeight w:val="318"/>
        </w:trPr>
        <w:tc>
          <w:tcPr>
            <w:tcW w:w="1597" w:type="pct"/>
            <w:shd w:val="clear" w:color="auto" w:fill="DBE5F1" w:themeFill="accent1" w:themeFillTint="33"/>
            <w:vAlign w:val="center"/>
          </w:tcPr>
          <w:p w14:paraId="3270F188" w14:textId="77777777" w:rsidR="00090F2D" w:rsidRPr="00C13301" w:rsidRDefault="00090F2D" w:rsidP="003908FB">
            <w:pPr>
              <w:spacing w:line="276" w:lineRule="auto"/>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STROKOVNI DELAVCI OZ. SLUŽBE, ODGOVORNE ZA PRIPRAVO IN NADZOR NAD PRIPRAVO USTREZNE INVESTICIJSKE, PROJEKTNE IN DRUGE DOKUMENTACIJE</w:t>
            </w:r>
          </w:p>
        </w:tc>
        <w:tc>
          <w:tcPr>
            <w:tcW w:w="3403" w:type="pct"/>
            <w:vAlign w:val="center"/>
          </w:tcPr>
          <w:p w14:paraId="4D3260AC" w14:textId="77777777" w:rsidR="00A85FEC" w:rsidRDefault="006B4518" w:rsidP="003908FB">
            <w:pPr>
              <w:spacing w:line="276" w:lineRule="auto"/>
              <w:rPr>
                <w:rFonts w:asciiTheme="majorHAnsi" w:eastAsia="Arial Unicode MS" w:hAnsiTheme="majorHAnsi" w:cstheme="majorHAnsi"/>
                <w:sz w:val="22"/>
                <w:szCs w:val="22"/>
                <w:lang w:eastAsia="zh-TW"/>
              </w:rPr>
            </w:pPr>
            <w:r>
              <w:rPr>
                <w:rFonts w:asciiTheme="majorHAnsi" w:eastAsia="Arial Unicode MS" w:hAnsiTheme="majorHAnsi" w:cstheme="majorHAnsi"/>
                <w:sz w:val="22"/>
                <w:szCs w:val="22"/>
                <w:lang w:eastAsia="zh-TW"/>
              </w:rPr>
              <w:t xml:space="preserve">Uroš Čuden, </w:t>
            </w:r>
            <w:r w:rsidR="00A85FEC">
              <w:rPr>
                <w:rFonts w:asciiTheme="majorHAnsi" w:eastAsia="Arial Unicode MS" w:hAnsiTheme="majorHAnsi" w:cstheme="majorHAnsi"/>
                <w:sz w:val="22"/>
                <w:szCs w:val="22"/>
                <w:lang w:eastAsia="zh-TW"/>
              </w:rPr>
              <w:t xml:space="preserve">višji svetovalec </w:t>
            </w:r>
          </w:p>
          <w:p w14:paraId="304B6D25" w14:textId="20B37A8E" w:rsidR="004643FB" w:rsidRPr="00C13301" w:rsidRDefault="00F76B5F" w:rsidP="003908FB">
            <w:pPr>
              <w:spacing w:line="276" w:lineRule="auto"/>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Občina Ig, Govekarjeva cesta 6, 1292 Ig</w:t>
            </w:r>
          </w:p>
        </w:tc>
      </w:tr>
      <w:tr w:rsidR="00090F2D" w:rsidRPr="00C13301" w14:paraId="644E6133" w14:textId="77777777" w:rsidTr="00090F2D">
        <w:trPr>
          <w:cantSplit/>
          <w:trHeight w:val="318"/>
        </w:trPr>
        <w:tc>
          <w:tcPr>
            <w:tcW w:w="1597" w:type="pct"/>
            <w:shd w:val="clear" w:color="auto" w:fill="DBE5F1" w:themeFill="accent1" w:themeFillTint="33"/>
            <w:vAlign w:val="center"/>
          </w:tcPr>
          <w:p w14:paraId="1A3F18C7" w14:textId="77777777" w:rsidR="00090F2D" w:rsidRPr="00C13301" w:rsidRDefault="00090F2D" w:rsidP="003908FB">
            <w:pPr>
              <w:spacing w:line="276" w:lineRule="auto"/>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lastRenderedPageBreak/>
              <w:t>NAZIV INVESTICIJSKEGA PROJEKTA</w:t>
            </w:r>
          </w:p>
        </w:tc>
        <w:tc>
          <w:tcPr>
            <w:tcW w:w="3403" w:type="pct"/>
            <w:vAlign w:val="center"/>
          </w:tcPr>
          <w:p w14:paraId="01A64FC1" w14:textId="7E765E14" w:rsidR="00090F2D" w:rsidRPr="00C13301" w:rsidRDefault="006B4518" w:rsidP="003908FB">
            <w:pPr>
              <w:spacing w:line="276" w:lineRule="auto"/>
              <w:rPr>
                <w:rFonts w:asciiTheme="majorHAnsi" w:eastAsia="Arial Unicode MS" w:hAnsiTheme="majorHAnsi" w:cstheme="majorHAnsi"/>
                <w:sz w:val="22"/>
                <w:szCs w:val="22"/>
                <w:lang w:eastAsia="zh-TW"/>
              </w:rPr>
            </w:pPr>
            <w:r>
              <w:rPr>
                <w:rFonts w:asciiTheme="majorHAnsi" w:eastAsia="Arial Unicode MS" w:hAnsiTheme="majorHAnsi" w:cstheme="majorHAnsi"/>
                <w:b/>
                <w:sz w:val="22"/>
                <w:szCs w:val="22"/>
                <w:lang w:eastAsia="zh-TW"/>
              </w:rPr>
              <w:t>UREDITEV PLOČNIKA ŠKRILJE NA LOKALNI CESTI LC – 454042 NA IGU</w:t>
            </w:r>
          </w:p>
        </w:tc>
      </w:tr>
      <w:tr w:rsidR="00090F2D" w:rsidRPr="00C13301" w14:paraId="2788B44E" w14:textId="77777777" w:rsidTr="00090F2D">
        <w:trPr>
          <w:cantSplit/>
          <w:trHeight w:val="318"/>
        </w:trPr>
        <w:tc>
          <w:tcPr>
            <w:tcW w:w="1597" w:type="pct"/>
            <w:shd w:val="clear" w:color="auto" w:fill="DBE5F1" w:themeFill="accent1" w:themeFillTint="33"/>
            <w:vAlign w:val="center"/>
          </w:tcPr>
          <w:p w14:paraId="2DF3C350" w14:textId="77777777" w:rsidR="00090F2D" w:rsidRPr="00C13301" w:rsidRDefault="00090F2D" w:rsidP="003908FB">
            <w:pPr>
              <w:spacing w:line="276" w:lineRule="auto"/>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VRSTA INVESTICIJSKE DOKUMENTACIJE</w:t>
            </w:r>
          </w:p>
        </w:tc>
        <w:tc>
          <w:tcPr>
            <w:tcW w:w="3403" w:type="pct"/>
            <w:vAlign w:val="center"/>
          </w:tcPr>
          <w:p w14:paraId="7B989493" w14:textId="77777777" w:rsidR="00090F2D" w:rsidRPr="00C13301" w:rsidRDefault="00090F2D" w:rsidP="003908FB">
            <w:pPr>
              <w:spacing w:line="276" w:lineRule="auto"/>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Dokument identifikacije investicijskega projekta</w:t>
            </w:r>
          </w:p>
        </w:tc>
      </w:tr>
      <w:tr w:rsidR="00090F2D" w:rsidRPr="00C13301" w14:paraId="0DF5DE92" w14:textId="77777777" w:rsidTr="00090F2D">
        <w:trPr>
          <w:cantSplit/>
          <w:trHeight w:val="318"/>
        </w:trPr>
        <w:tc>
          <w:tcPr>
            <w:tcW w:w="1597" w:type="pct"/>
            <w:shd w:val="clear" w:color="auto" w:fill="DBE5F1" w:themeFill="accent1" w:themeFillTint="33"/>
            <w:vAlign w:val="center"/>
          </w:tcPr>
          <w:p w14:paraId="4279D333" w14:textId="77777777" w:rsidR="00090F2D" w:rsidRPr="00C13301" w:rsidRDefault="00090F2D" w:rsidP="003908FB">
            <w:pPr>
              <w:spacing w:line="276" w:lineRule="auto"/>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NAMEN IZDELAVE DIIP</w:t>
            </w:r>
          </w:p>
        </w:tc>
        <w:tc>
          <w:tcPr>
            <w:tcW w:w="3403" w:type="pct"/>
          </w:tcPr>
          <w:p w14:paraId="56A83493" w14:textId="77777777" w:rsidR="00090F2D" w:rsidRPr="00C13301" w:rsidRDefault="00090F2D" w:rsidP="003908FB">
            <w:pPr>
              <w:spacing w:line="276" w:lineRule="auto"/>
              <w:jc w:val="both"/>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Dokument identifikacije investicijskega projekta vsebuje podatke, potrebne za določitev investicijske namere in njenih ciljev v obliki funkcionalnih zahtev, ki jih bo morala investicija izpolnjevati. Dokument identifikacije investicijskega projekta vsebuje opise tehničnih, tehnoloških ali drugih prvin predlaganih rešitev in je podlaga za odločanje o nadaljnji izdelavi investicijske dokumentacije oziroma nadaljevanju investicije.</w:t>
            </w:r>
          </w:p>
        </w:tc>
      </w:tr>
      <w:tr w:rsidR="00090F2D" w:rsidRPr="00C13301" w14:paraId="72EE6A58" w14:textId="77777777" w:rsidTr="00090F2D">
        <w:trPr>
          <w:cantSplit/>
          <w:trHeight w:val="318"/>
        </w:trPr>
        <w:tc>
          <w:tcPr>
            <w:tcW w:w="1597" w:type="pct"/>
            <w:shd w:val="clear" w:color="auto" w:fill="DBE5F1" w:themeFill="accent1" w:themeFillTint="33"/>
            <w:vAlign w:val="center"/>
          </w:tcPr>
          <w:p w14:paraId="2C68417C" w14:textId="77777777" w:rsidR="00090F2D" w:rsidRPr="00C13301" w:rsidRDefault="00090F2D" w:rsidP="003908FB">
            <w:pPr>
              <w:spacing w:line="276" w:lineRule="auto"/>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NAMEN INVESTICIJSKEGA PROJEKTA</w:t>
            </w:r>
          </w:p>
        </w:tc>
        <w:tc>
          <w:tcPr>
            <w:tcW w:w="3403" w:type="pct"/>
          </w:tcPr>
          <w:p w14:paraId="7FD0E104" w14:textId="63D5F1EB" w:rsidR="006D315A" w:rsidRPr="00262C42" w:rsidRDefault="006D315A" w:rsidP="003908FB">
            <w:pPr>
              <w:spacing w:after="200" w:line="276" w:lineRule="auto"/>
              <w:jc w:val="both"/>
              <w:rPr>
                <w:rFonts w:ascii="Arial" w:hAnsi="Arial" w:cs="Arial"/>
                <w:sz w:val="22"/>
                <w:szCs w:val="22"/>
                <w:lang w:eastAsia="zh-TW"/>
              </w:rPr>
            </w:pPr>
            <w:r w:rsidRPr="00262C42">
              <w:rPr>
                <w:rFonts w:ascii="Arial" w:hAnsi="Arial" w:cs="Arial"/>
                <w:b/>
                <w:bCs/>
                <w:sz w:val="22"/>
                <w:szCs w:val="22"/>
                <w:lang w:eastAsia="zh-TW"/>
              </w:rPr>
              <w:t>Namen</w:t>
            </w:r>
            <w:r w:rsidRPr="00262C42">
              <w:rPr>
                <w:rFonts w:ascii="Arial" w:hAnsi="Arial" w:cs="Arial"/>
                <w:sz w:val="22"/>
                <w:szCs w:val="22"/>
                <w:lang w:eastAsia="zh-TW"/>
              </w:rPr>
              <w:t xml:space="preserve"> projekta je zagotoviti varno, trajnostno in kakovostno prometno infrastrukturo za pešce ob lokalni cesti LC-454042 </w:t>
            </w:r>
            <w:r w:rsidR="004B5B30">
              <w:rPr>
                <w:rFonts w:ascii="Arial" w:hAnsi="Arial" w:cs="Arial"/>
                <w:sz w:val="22"/>
                <w:szCs w:val="22"/>
                <w:lang w:eastAsia="zh-TW"/>
              </w:rPr>
              <w:t>v naselju Škrilje, ki leži med</w:t>
            </w:r>
            <w:r w:rsidRPr="00262C42">
              <w:rPr>
                <w:rFonts w:ascii="Arial" w:hAnsi="Arial" w:cs="Arial"/>
                <w:sz w:val="22"/>
                <w:szCs w:val="22"/>
                <w:lang w:eastAsia="zh-TW"/>
              </w:rPr>
              <w:t xml:space="preserve"> naseljema Podgozd in Golo, s čimer se bo izboljšala dostopnost, prometna varnost ter kakovost bivanja prebivalcev Občine Ig.</w:t>
            </w:r>
          </w:p>
          <w:p w14:paraId="0B55541D" w14:textId="77777777" w:rsidR="006D315A" w:rsidRPr="00262C42" w:rsidRDefault="006D315A" w:rsidP="003908FB">
            <w:pPr>
              <w:spacing w:line="276" w:lineRule="auto"/>
              <w:jc w:val="both"/>
              <w:rPr>
                <w:rFonts w:ascii="Arial" w:hAnsi="Arial" w:cs="Arial"/>
                <w:sz w:val="22"/>
                <w:szCs w:val="22"/>
                <w:lang w:eastAsia="zh-TW"/>
              </w:rPr>
            </w:pPr>
            <w:r w:rsidRPr="00262C42">
              <w:rPr>
                <w:rFonts w:ascii="Arial" w:hAnsi="Arial" w:cs="Arial"/>
                <w:sz w:val="22"/>
                <w:szCs w:val="22"/>
                <w:lang w:eastAsia="zh-TW"/>
              </w:rPr>
              <w:t>Z ureditvijo pločnika in javne razsvetljave se zasledujejo prednostni cilji Občinske celostne prometne strategije Občine Ig (maj 2025), med katerimi so ključni:</w:t>
            </w:r>
          </w:p>
          <w:p w14:paraId="6388812C" w14:textId="77777777" w:rsidR="006D315A" w:rsidRPr="00262C42" w:rsidRDefault="006D315A" w:rsidP="002A2795">
            <w:pPr>
              <w:numPr>
                <w:ilvl w:val="0"/>
                <w:numId w:val="36"/>
              </w:numPr>
              <w:spacing w:line="276" w:lineRule="auto"/>
              <w:jc w:val="both"/>
              <w:rPr>
                <w:rFonts w:ascii="Arial" w:hAnsi="Arial" w:cs="Arial"/>
                <w:sz w:val="22"/>
                <w:szCs w:val="22"/>
                <w:lang w:eastAsia="zh-TW"/>
              </w:rPr>
            </w:pPr>
            <w:r w:rsidRPr="00262C42">
              <w:rPr>
                <w:rFonts w:ascii="Arial" w:hAnsi="Arial" w:cs="Arial"/>
                <w:sz w:val="22"/>
                <w:szCs w:val="22"/>
                <w:lang w:eastAsia="zh-TW"/>
              </w:rPr>
              <w:t>večja varnost vseh udeležencev v prometu, zlasti otrok, starejših in drugih ranljivih skupin;</w:t>
            </w:r>
          </w:p>
          <w:p w14:paraId="06D06E5F" w14:textId="77777777" w:rsidR="006D315A" w:rsidRPr="00262C42" w:rsidRDefault="006D315A" w:rsidP="002A2795">
            <w:pPr>
              <w:numPr>
                <w:ilvl w:val="0"/>
                <w:numId w:val="36"/>
              </w:numPr>
              <w:spacing w:line="276" w:lineRule="auto"/>
              <w:jc w:val="both"/>
              <w:rPr>
                <w:rFonts w:ascii="Arial" w:hAnsi="Arial" w:cs="Arial"/>
                <w:sz w:val="22"/>
                <w:szCs w:val="22"/>
                <w:lang w:eastAsia="zh-TW"/>
              </w:rPr>
            </w:pPr>
            <w:r w:rsidRPr="00262C42">
              <w:rPr>
                <w:rFonts w:ascii="Arial" w:hAnsi="Arial" w:cs="Arial"/>
                <w:sz w:val="22"/>
                <w:szCs w:val="22"/>
                <w:lang w:eastAsia="zh-TW"/>
              </w:rPr>
              <w:t>izboljšana dostopnost osnovnih storitev in aktivnosti za vse prebivalce, ne glede na starost ali fizične zmožnosti;</w:t>
            </w:r>
          </w:p>
          <w:p w14:paraId="0526EFE2" w14:textId="77777777" w:rsidR="006D315A" w:rsidRPr="00262C42" w:rsidRDefault="006D315A" w:rsidP="002A2795">
            <w:pPr>
              <w:numPr>
                <w:ilvl w:val="0"/>
                <w:numId w:val="36"/>
              </w:numPr>
              <w:spacing w:after="200" w:line="276" w:lineRule="auto"/>
              <w:ind w:left="714" w:hanging="357"/>
              <w:jc w:val="both"/>
              <w:rPr>
                <w:rFonts w:ascii="Arial" w:hAnsi="Arial" w:cs="Arial"/>
                <w:sz w:val="22"/>
                <w:szCs w:val="22"/>
                <w:lang w:eastAsia="zh-TW"/>
              </w:rPr>
            </w:pPr>
            <w:r w:rsidRPr="00262C42">
              <w:rPr>
                <w:rFonts w:ascii="Arial" w:hAnsi="Arial" w:cs="Arial"/>
                <w:sz w:val="22"/>
                <w:szCs w:val="22"/>
                <w:lang w:eastAsia="zh-TW"/>
              </w:rPr>
              <w:t>spodbujanje hoje kot najbolj naravne in trajnostne oblike mobilnosti v skladu s 1. stebrom OCPS: Hoja.</w:t>
            </w:r>
          </w:p>
          <w:p w14:paraId="41CD5B83" w14:textId="77777777" w:rsidR="006D315A" w:rsidRPr="00262C42" w:rsidRDefault="006D315A" w:rsidP="003908FB">
            <w:pPr>
              <w:spacing w:line="276" w:lineRule="auto"/>
              <w:jc w:val="both"/>
              <w:rPr>
                <w:rFonts w:ascii="Arial" w:hAnsi="Arial" w:cs="Arial"/>
                <w:sz w:val="22"/>
                <w:szCs w:val="22"/>
                <w:lang w:eastAsia="zh-TW"/>
              </w:rPr>
            </w:pPr>
            <w:r w:rsidRPr="00262C42">
              <w:rPr>
                <w:rFonts w:ascii="Arial" w:hAnsi="Arial" w:cs="Arial"/>
                <w:sz w:val="22"/>
                <w:szCs w:val="22"/>
                <w:lang w:eastAsia="zh-TW"/>
              </w:rPr>
              <w:t>Projekt odgovarja tudi na konkretne izzive, opredeljene v OCPS, kot so:</w:t>
            </w:r>
          </w:p>
          <w:p w14:paraId="7E3C8315" w14:textId="77777777" w:rsidR="006D315A" w:rsidRPr="00262C42" w:rsidRDefault="006D315A" w:rsidP="002A2795">
            <w:pPr>
              <w:numPr>
                <w:ilvl w:val="0"/>
                <w:numId w:val="37"/>
              </w:numPr>
              <w:spacing w:line="276" w:lineRule="auto"/>
              <w:jc w:val="both"/>
              <w:rPr>
                <w:rFonts w:ascii="Arial" w:hAnsi="Arial" w:cs="Arial"/>
                <w:sz w:val="22"/>
                <w:szCs w:val="22"/>
                <w:lang w:eastAsia="zh-TW"/>
              </w:rPr>
            </w:pPr>
            <w:r w:rsidRPr="00262C42">
              <w:rPr>
                <w:rFonts w:ascii="Arial" w:hAnsi="Arial" w:cs="Arial"/>
                <w:sz w:val="22"/>
                <w:szCs w:val="22"/>
                <w:lang w:eastAsia="zh-TW"/>
              </w:rPr>
              <w:t>pomanjkanje varnih peš povezav med naselji,</w:t>
            </w:r>
          </w:p>
          <w:p w14:paraId="727DBC4E" w14:textId="77777777" w:rsidR="006D315A" w:rsidRPr="00262C42" w:rsidRDefault="006D315A" w:rsidP="002A2795">
            <w:pPr>
              <w:numPr>
                <w:ilvl w:val="0"/>
                <w:numId w:val="37"/>
              </w:numPr>
              <w:spacing w:line="276" w:lineRule="auto"/>
              <w:jc w:val="both"/>
              <w:rPr>
                <w:rFonts w:ascii="Arial" w:hAnsi="Arial" w:cs="Arial"/>
                <w:sz w:val="22"/>
                <w:szCs w:val="22"/>
                <w:lang w:eastAsia="zh-TW"/>
              </w:rPr>
            </w:pPr>
            <w:r w:rsidRPr="00262C42">
              <w:rPr>
                <w:rFonts w:ascii="Arial" w:hAnsi="Arial" w:cs="Arial"/>
                <w:sz w:val="22"/>
                <w:szCs w:val="22"/>
                <w:lang w:eastAsia="zh-TW"/>
              </w:rPr>
              <w:t>nevarne šolske poti,</w:t>
            </w:r>
          </w:p>
          <w:p w14:paraId="5CADE9F4" w14:textId="77777777" w:rsidR="006D315A" w:rsidRPr="00262C42" w:rsidRDefault="006D315A" w:rsidP="002A2795">
            <w:pPr>
              <w:numPr>
                <w:ilvl w:val="0"/>
                <w:numId w:val="37"/>
              </w:numPr>
              <w:spacing w:line="276" w:lineRule="auto"/>
              <w:jc w:val="both"/>
              <w:rPr>
                <w:rFonts w:ascii="Arial" w:hAnsi="Arial" w:cs="Arial"/>
                <w:sz w:val="22"/>
                <w:szCs w:val="22"/>
                <w:lang w:eastAsia="zh-TW"/>
              </w:rPr>
            </w:pPr>
            <w:r w:rsidRPr="00262C42">
              <w:rPr>
                <w:rFonts w:ascii="Arial" w:hAnsi="Arial" w:cs="Arial"/>
                <w:sz w:val="22"/>
                <w:szCs w:val="22"/>
                <w:lang w:eastAsia="zh-TW"/>
              </w:rPr>
              <w:t>neustrezna osvetlitev obstoječih prometnic,</w:t>
            </w:r>
          </w:p>
          <w:p w14:paraId="16F52BF5" w14:textId="77777777" w:rsidR="006D315A" w:rsidRPr="00262C42" w:rsidRDefault="006D315A" w:rsidP="002A2795">
            <w:pPr>
              <w:numPr>
                <w:ilvl w:val="0"/>
                <w:numId w:val="37"/>
              </w:numPr>
              <w:spacing w:after="200" w:line="276" w:lineRule="auto"/>
              <w:ind w:left="714" w:hanging="357"/>
              <w:jc w:val="both"/>
              <w:rPr>
                <w:rFonts w:ascii="Arial" w:hAnsi="Arial" w:cs="Arial"/>
                <w:sz w:val="22"/>
                <w:szCs w:val="22"/>
                <w:lang w:eastAsia="zh-TW"/>
              </w:rPr>
            </w:pPr>
            <w:r w:rsidRPr="00262C42">
              <w:rPr>
                <w:rFonts w:ascii="Arial" w:hAnsi="Arial" w:cs="Arial"/>
                <w:sz w:val="22"/>
                <w:szCs w:val="22"/>
                <w:lang w:eastAsia="zh-TW"/>
              </w:rPr>
              <w:t>nizka stopnja uporabe hoje zaradi neudobnih ali nevarnih pogojev.</w:t>
            </w:r>
          </w:p>
          <w:p w14:paraId="36A4FF99" w14:textId="4D5141D5" w:rsidR="00090F2D" w:rsidRPr="006D315A" w:rsidRDefault="006D315A" w:rsidP="003908FB">
            <w:pPr>
              <w:spacing w:after="200" w:line="276" w:lineRule="auto"/>
              <w:jc w:val="both"/>
              <w:rPr>
                <w:rFonts w:ascii="Arial" w:hAnsi="Arial" w:cs="Arial"/>
                <w:lang w:eastAsia="zh-TW"/>
              </w:rPr>
            </w:pPr>
            <w:r w:rsidRPr="00262C42">
              <w:rPr>
                <w:rFonts w:ascii="Arial" w:hAnsi="Arial" w:cs="Arial"/>
                <w:sz w:val="22"/>
                <w:szCs w:val="22"/>
                <w:lang w:eastAsia="zh-TW"/>
              </w:rPr>
              <w:t>S tem projektom Občina Ig uresničuje akcijski načrt OCPS, ki daje prednost izboljšanju pogojev za hojo, predvsem tam, kjer trenutno povezave za pešce sploh ne obstajajo ali so neustrezne, ter sledi načelom celostnega prometnega načrtovanja (5. steber OCPS).</w:t>
            </w:r>
          </w:p>
        </w:tc>
      </w:tr>
      <w:tr w:rsidR="00090F2D" w:rsidRPr="00C13301" w14:paraId="6CF03764" w14:textId="77777777" w:rsidTr="00090F2D">
        <w:trPr>
          <w:cantSplit/>
          <w:trHeight w:val="318"/>
        </w:trPr>
        <w:tc>
          <w:tcPr>
            <w:tcW w:w="1597" w:type="pct"/>
            <w:shd w:val="clear" w:color="auto" w:fill="DBE5F1" w:themeFill="accent1" w:themeFillTint="33"/>
            <w:vAlign w:val="center"/>
          </w:tcPr>
          <w:p w14:paraId="3F72A309" w14:textId="77777777" w:rsidR="00090F2D" w:rsidRPr="00C13301" w:rsidRDefault="00090F2D" w:rsidP="003908FB">
            <w:pPr>
              <w:spacing w:line="276" w:lineRule="auto"/>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lastRenderedPageBreak/>
              <w:t>RAZVOJNI (SPLOŠNI) CILJ INVESTICIJSKEGA PROJEKTA</w:t>
            </w:r>
          </w:p>
        </w:tc>
        <w:tc>
          <w:tcPr>
            <w:tcW w:w="3403" w:type="pct"/>
          </w:tcPr>
          <w:p w14:paraId="5DC14C83" w14:textId="77777777" w:rsidR="00BD2F7E" w:rsidRPr="00262C42" w:rsidRDefault="00BD2F7E" w:rsidP="003908FB">
            <w:pPr>
              <w:spacing w:after="200" w:line="276" w:lineRule="auto"/>
              <w:jc w:val="both"/>
              <w:rPr>
                <w:rFonts w:ascii="Arial" w:hAnsi="Arial" w:cs="Arial"/>
                <w:sz w:val="22"/>
                <w:szCs w:val="22"/>
                <w:lang w:eastAsia="zh-TW"/>
              </w:rPr>
            </w:pPr>
            <w:r w:rsidRPr="00262C42">
              <w:rPr>
                <w:rFonts w:ascii="Arial" w:hAnsi="Arial" w:cs="Arial"/>
                <w:b/>
                <w:bCs/>
                <w:sz w:val="22"/>
                <w:szCs w:val="22"/>
                <w:lang w:eastAsia="zh-TW"/>
              </w:rPr>
              <w:t xml:space="preserve">Splošni cilj </w:t>
            </w:r>
            <w:r w:rsidRPr="00262C42">
              <w:rPr>
                <w:rFonts w:ascii="Arial" w:hAnsi="Arial" w:cs="Arial"/>
                <w:sz w:val="22"/>
                <w:szCs w:val="22"/>
                <w:lang w:eastAsia="zh-TW"/>
              </w:rPr>
              <w:t>projekta je vzpostaviti varno, dostopno in trajnostno prometno infrastrukturo v občini Ig, ki bo omogočala bolj kakovostno življenje v lokalni skupnosti, spodbujala hojo kot osnovni način mobilnosti ter zmanjšala odvisnost od osebnih vozil na krajših razdaljah.</w:t>
            </w:r>
          </w:p>
          <w:p w14:paraId="5BA12A02" w14:textId="77777777" w:rsidR="00BD2F7E" w:rsidRPr="00262C42" w:rsidRDefault="00BD2F7E" w:rsidP="003908FB">
            <w:pPr>
              <w:spacing w:line="276" w:lineRule="auto"/>
              <w:jc w:val="both"/>
              <w:rPr>
                <w:rFonts w:ascii="Arial" w:hAnsi="Arial" w:cs="Arial"/>
                <w:sz w:val="22"/>
                <w:szCs w:val="22"/>
                <w:lang w:eastAsia="zh-TW"/>
              </w:rPr>
            </w:pPr>
            <w:r w:rsidRPr="00262C42">
              <w:rPr>
                <w:rFonts w:ascii="Arial" w:hAnsi="Arial" w:cs="Arial"/>
                <w:sz w:val="22"/>
                <w:szCs w:val="22"/>
                <w:lang w:eastAsia="zh-TW"/>
              </w:rPr>
              <w:t>Projekt zasleduje dolgoročne cilje, opredeljene v Občinski celostni prometni strategiji Občine Ig (OCPS), med katerimi so ključni:</w:t>
            </w:r>
          </w:p>
          <w:p w14:paraId="50D5888F" w14:textId="77777777" w:rsidR="00BD2F7E" w:rsidRPr="00262C42" w:rsidRDefault="00BD2F7E" w:rsidP="002A2795">
            <w:pPr>
              <w:numPr>
                <w:ilvl w:val="0"/>
                <w:numId w:val="38"/>
              </w:numPr>
              <w:tabs>
                <w:tab w:val="clear" w:pos="720"/>
              </w:tabs>
              <w:spacing w:line="276" w:lineRule="auto"/>
              <w:ind w:left="262" w:hanging="219"/>
              <w:jc w:val="both"/>
              <w:rPr>
                <w:rFonts w:ascii="Arial" w:hAnsi="Arial" w:cs="Arial"/>
                <w:sz w:val="22"/>
                <w:szCs w:val="22"/>
                <w:lang w:eastAsia="zh-TW"/>
              </w:rPr>
            </w:pPr>
            <w:r w:rsidRPr="00262C42">
              <w:rPr>
                <w:rFonts w:ascii="Arial" w:hAnsi="Arial" w:cs="Arial"/>
                <w:sz w:val="22"/>
                <w:szCs w:val="22"/>
                <w:lang w:eastAsia="zh-TW"/>
              </w:rPr>
              <w:t>izboljšanje prometne varnosti, zlasti za najranljivejše udeležence (otroci, starejši, osebe z oviranostmi),</w:t>
            </w:r>
          </w:p>
          <w:p w14:paraId="2AE4BD21" w14:textId="77777777" w:rsidR="00BD2F7E" w:rsidRPr="00262C42" w:rsidRDefault="00BD2F7E" w:rsidP="002A2795">
            <w:pPr>
              <w:numPr>
                <w:ilvl w:val="0"/>
                <w:numId w:val="38"/>
              </w:numPr>
              <w:tabs>
                <w:tab w:val="clear" w:pos="720"/>
              </w:tabs>
              <w:spacing w:line="276" w:lineRule="auto"/>
              <w:ind w:left="262" w:hanging="219"/>
              <w:jc w:val="both"/>
              <w:rPr>
                <w:rFonts w:ascii="Arial" w:hAnsi="Arial" w:cs="Arial"/>
                <w:sz w:val="22"/>
                <w:szCs w:val="22"/>
                <w:lang w:eastAsia="zh-TW"/>
              </w:rPr>
            </w:pPr>
            <w:r w:rsidRPr="00262C42">
              <w:rPr>
                <w:rFonts w:ascii="Arial" w:hAnsi="Arial" w:cs="Arial"/>
                <w:sz w:val="22"/>
                <w:szCs w:val="22"/>
                <w:lang w:eastAsia="zh-TW"/>
              </w:rPr>
              <w:t>povečanje dostopnosti osnovnih storitev z varnimi peš povezavami,</w:t>
            </w:r>
          </w:p>
          <w:p w14:paraId="24385309" w14:textId="77777777" w:rsidR="00BD2F7E" w:rsidRPr="00262C42" w:rsidRDefault="00BD2F7E" w:rsidP="002A2795">
            <w:pPr>
              <w:numPr>
                <w:ilvl w:val="0"/>
                <w:numId w:val="38"/>
              </w:numPr>
              <w:tabs>
                <w:tab w:val="clear" w:pos="720"/>
              </w:tabs>
              <w:spacing w:line="276" w:lineRule="auto"/>
              <w:ind w:left="262" w:hanging="219"/>
              <w:jc w:val="both"/>
              <w:rPr>
                <w:rFonts w:ascii="Arial" w:hAnsi="Arial" w:cs="Arial"/>
                <w:sz w:val="22"/>
                <w:szCs w:val="22"/>
                <w:lang w:eastAsia="zh-TW"/>
              </w:rPr>
            </w:pPr>
            <w:r w:rsidRPr="00262C42">
              <w:rPr>
                <w:rFonts w:ascii="Arial" w:hAnsi="Arial" w:cs="Arial"/>
                <w:sz w:val="22"/>
                <w:szCs w:val="22"/>
                <w:lang w:eastAsia="zh-TW"/>
              </w:rPr>
              <w:t>ustvarjanje prijaznega, povezanega in zelenega javnega prostora,</w:t>
            </w:r>
          </w:p>
          <w:p w14:paraId="1FD65504" w14:textId="77777777" w:rsidR="00BD2F7E" w:rsidRPr="00262C42" w:rsidRDefault="00BD2F7E" w:rsidP="002A2795">
            <w:pPr>
              <w:numPr>
                <w:ilvl w:val="0"/>
                <w:numId w:val="38"/>
              </w:numPr>
              <w:tabs>
                <w:tab w:val="clear" w:pos="720"/>
              </w:tabs>
              <w:spacing w:line="276" w:lineRule="auto"/>
              <w:ind w:left="262" w:hanging="219"/>
              <w:jc w:val="both"/>
              <w:rPr>
                <w:rFonts w:ascii="Arial" w:hAnsi="Arial" w:cs="Arial"/>
                <w:sz w:val="22"/>
                <w:szCs w:val="22"/>
                <w:lang w:eastAsia="zh-TW"/>
              </w:rPr>
            </w:pPr>
            <w:r w:rsidRPr="00262C42">
              <w:rPr>
                <w:rFonts w:ascii="Arial" w:hAnsi="Arial" w:cs="Arial"/>
                <w:sz w:val="22"/>
                <w:szCs w:val="22"/>
                <w:lang w:eastAsia="zh-TW"/>
              </w:rPr>
              <w:t>spodbujanje trajnostnih oblik mobilnosti v skladu z okoljskimi in podnebnimi cilji EU in Slovenije.</w:t>
            </w:r>
          </w:p>
          <w:p w14:paraId="7C883EA2" w14:textId="77777777" w:rsidR="00BD2F7E" w:rsidRPr="00262C42" w:rsidRDefault="00BD2F7E" w:rsidP="003908FB">
            <w:pPr>
              <w:spacing w:line="276" w:lineRule="auto"/>
              <w:jc w:val="both"/>
              <w:rPr>
                <w:rFonts w:ascii="Arial" w:hAnsi="Arial" w:cs="Arial"/>
                <w:sz w:val="22"/>
                <w:szCs w:val="22"/>
                <w:lang w:eastAsia="zh-TW"/>
              </w:rPr>
            </w:pPr>
            <w:r w:rsidRPr="00262C42">
              <w:rPr>
                <w:rFonts w:ascii="Arial" w:hAnsi="Arial" w:cs="Arial"/>
                <w:sz w:val="22"/>
                <w:szCs w:val="22"/>
                <w:lang w:eastAsia="zh-TW"/>
              </w:rPr>
              <w:t>S projektom Občina Ig:</w:t>
            </w:r>
          </w:p>
          <w:p w14:paraId="11D7D84C" w14:textId="77777777" w:rsidR="00BD2F7E" w:rsidRPr="00262C42" w:rsidRDefault="00BD2F7E" w:rsidP="002A2795">
            <w:pPr>
              <w:numPr>
                <w:ilvl w:val="0"/>
                <w:numId w:val="38"/>
              </w:numPr>
              <w:tabs>
                <w:tab w:val="clear" w:pos="720"/>
              </w:tabs>
              <w:spacing w:line="276" w:lineRule="auto"/>
              <w:ind w:left="262" w:hanging="219"/>
              <w:jc w:val="both"/>
              <w:rPr>
                <w:rFonts w:ascii="Arial" w:hAnsi="Arial" w:cs="Arial"/>
                <w:sz w:val="22"/>
                <w:szCs w:val="22"/>
                <w:lang w:eastAsia="zh-TW"/>
              </w:rPr>
            </w:pPr>
            <w:r w:rsidRPr="00262C42">
              <w:rPr>
                <w:rFonts w:ascii="Arial" w:hAnsi="Arial" w:cs="Arial"/>
                <w:sz w:val="22"/>
                <w:szCs w:val="22"/>
                <w:lang w:eastAsia="zh-TW"/>
              </w:rPr>
              <w:t>konkretno uresničuje 1. steber OCPS – Hoja, s ciljem zagotoviti varnejše in udobnejše peš povezave v in med naselji,</w:t>
            </w:r>
          </w:p>
          <w:p w14:paraId="20919070" w14:textId="77777777" w:rsidR="00BD2F7E" w:rsidRPr="00262C42" w:rsidRDefault="00BD2F7E" w:rsidP="002A2795">
            <w:pPr>
              <w:numPr>
                <w:ilvl w:val="0"/>
                <w:numId w:val="38"/>
              </w:numPr>
              <w:tabs>
                <w:tab w:val="clear" w:pos="720"/>
              </w:tabs>
              <w:spacing w:line="276" w:lineRule="auto"/>
              <w:ind w:left="262" w:hanging="219"/>
              <w:jc w:val="both"/>
              <w:rPr>
                <w:rFonts w:ascii="Arial" w:hAnsi="Arial" w:cs="Arial"/>
                <w:sz w:val="22"/>
                <w:szCs w:val="22"/>
                <w:lang w:eastAsia="zh-TW"/>
              </w:rPr>
            </w:pPr>
            <w:r w:rsidRPr="00262C42">
              <w:rPr>
                <w:rFonts w:ascii="Arial" w:hAnsi="Arial" w:cs="Arial"/>
                <w:sz w:val="22"/>
                <w:szCs w:val="22"/>
                <w:lang w:eastAsia="zh-TW"/>
              </w:rPr>
              <w:t>podpira spremembo potovalnih navad prebivalcev v smeri trajnostne mobilnosti,</w:t>
            </w:r>
          </w:p>
          <w:p w14:paraId="1BB43F61" w14:textId="51483025" w:rsidR="00090F2D" w:rsidRPr="00BD2F7E" w:rsidRDefault="00BD2F7E" w:rsidP="002A2795">
            <w:pPr>
              <w:numPr>
                <w:ilvl w:val="0"/>
                <w:numId w:val="38"/>
              </w:numPr>
              <w:tabs>
                <w:tab w:val="clear" w:pos="720"/>
              </w:tabs>
              <w:spacing w:line="276" w:lineRule="auto"/>
              <w:ind w:left="262" w:hanging="219"/>
              <w:jc w:val="both"/>
              <w:rPr>
                <w:rFonts w:ascii="Arial" w:hAnsi="Arial" w:cs="Arial"/>
                <w:lang w:eastAsia="zh-TW"/>
              </w:rPr>
            </w:pPr>
            <w:r w:rsidRPr="00262C42">
              <w:rPr>
                <w:rFonts w:ascii="Arial" w:hAnsi="Arial" w:cs="Arial"/>
                <w:sz w:val="22"/>
                <w:szCs w:val="22"/>
                <w:lang w:eastAsia="zh-TW"/>
              </w:rPr>
              <w:t>prispeva k uresničevanju vizije razvoja prometa občine, ki stremi k bolj povezani, varni in vključujoči skupnosti.</w:t>
            </w:r>
          </w:p>
        </w:tc>
      </w:tr>
      <w:tr w:rsidR="0051482F" w:rsidRPr="00C13301" w14:paraId="21CD1646" w14:textId="77777777" w:rsidTr="00090F2D">
        <w:trPr>
          <w:cantSplit/>
          <w:trHeight w:val="318"/>
        </w:trPr>
        <w:tc>
          <w:tcPr>
            <w:tcW w:w="1597" w:type="pct"/>
            <w:shd w:val="clear" w:color="auto" w:fill="DBE5F1" w:themeFill="accent1" w:themeFillTint="33"/>
            <w:vAlign w:val="center"/>
          </w:tcPr>
          <w:p w14:paraId="519B7297" w14:textId="6387F9CD" w:rsidR="0051482F" w:rsidRPr="00C13301" w:rsidRDefault="00BD12BC" w:rsidP="003908FB">
            <w:pPr>
              <w:spacing w:line="276" w:lineRule="auto"/>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SPECIFIČNI CILJ INVESTICIJSKEGA PROJEKTA</w:t>
            </w:r>
          </w:p>
        </w:tc>
        <w:tc>
          <w:tcPr>
            <w:tcW w:w="3403" w:type="pct"/>
          </w:tcPr>
          <w:p w14:paraId="4872276B" w14:textId="55BB69FC" w:rsidR="00680562" w:rsidRPr="00262C42" w:rsidRDefault="00680562" w:rsidP="003908FB">
            <w:pPr>
              <w:spacing w:line="276" w:lineRule="auto"/>
              <w:jc w:val="both"/>
              <w:rPr>
                <w:rFonts w:ascii="Arial" w:hAnsi="Arial" w:cs="Arial"/>
                <w:bCs/>
                <w:sz w:val="22"/>
                <w:szCs w:val="22"/>
                <w:lang w:eastAsia="zh-TW"/>
              </w:rPr>
            </w:pPr>
            <w:r w:rsidRPr="00262C42">
              <w:rPr>
                <w:rFonts w:ascii="Arial" w:hAnsi="Arial" w:cs="Arial"/>
                <w:b/>
                <w:sz w:val="22"/>
                <w:szCs w:val="22"/>
                <w:lang w:eastAsia="zh-TW"/>
              </w:rPr>
              <w:t>Specifični cilj</w:t>
            </w:r>
            <w:r w:rsidRPr="00262C42">
              <w:rPr>
                <w:rFonts w:ascii="Arial" w:hAnsi="Arial" w:cs="Arial"/>
                <w:bCs/>
                <w:sz w:val="22"/>
                <w:szCs w:val="22"/>
                <w:lang w:eastAsia="zh-TW"/>
              </w:rPr>
              <w:t xml:space="preserve"> projekta je izgradnja varne, osvetljene in neprekinjene peš povezave ob lokalni cesti LC-454042 </w:t>
            </w:r>
            <w:r w:rsidR="003C30B9">
              <w:rPr>
                <w:rFonts w:asciiTheme="majorHAnsi" w:hAnsiTheme="majorHAnsi" w:cstheme="majorHAnsi"/>
                <w:bCs/>
                <w:sz w:val="22"/>
                <w:szCs w:val="22"/>
                <w:lang w:eastAsia="zh-TW"/>
              </w:rPr>
              <w:t xml:space="preserve">v naselju Škrilje, ki leži med Podgozdom in Golem, </w:t>
            </w:r>
            <w:r w:rsidRPr="00262C42">
              <w:rPr>
                <w:rFonts w:ascii="Arial" w:hAnsi="Arial" w:cs="Arial"/>
                <w:bCs/>
                <w:sz w:val="22"/>
                <w:szCs w:val="22"/>
                <w:lang w:eastAsia="zh-TW"/>
              </w:rPr>
              <w:t>vključno z ureditvijo javne razsvetljave, odvodnjavanja in ustrezne prometne signalizacije, s čimer se bo:</w:t>
            </w:r>
          </w:p>
          <w:p w14:paraId="5E5F15E1" w14:textId="77777777" w:rsidR="00680562" w:rsidRPr="00262C42" w:rsidRDefault="00680562" w:rsidP="00FA12AC">
            <w:pPr>
              <w:numPr>
                <w:ilvl w:val="0"/>
                <w:numId w:val="13"/>
              </w:numPr>
              <w:spacing w:line="276" w:lineRule="auto"/>
              <w:jc w:val="both"/>
              <w:rPr>
                <w:rFonts w:ascii="Arial" w:hAnsi="Arial" w:cs="Arial"/>
                <w:bCs/>
                <w:sz w:val="22"/>
                <w:szCs w:val="22"/>
                <w:lang w:eastAsia="zh-TW"/>
              </w:rPr>
            </w:pPr>
            <w:r w:rsidRPr="00262C42">
              <w:rPr>
                <w:rFonts w:ascii="Arial" w:hAnsi="Arial" w:cs="Arial"/>
                <w:bCs/>
                <w:sz w:val="22"/>
                <w:szCs w:val="22"/>
                <w:lang w:eastAsia="zh-TW"/>
              </w:rPr>
              <w:t>Zagotovila prometna varnost za pešce, predvsem šolarje, starejše in druge ranljive skupine.</w:t>
            </w:r>
          </w:p>
          <w:p w14:paraId="507328D5" w14:textId="77777777" w:rsidR="00FA12AC" w:rsidRPr="004D0D45" w:rsidRDefault="00FA12AC" w:rsidP="00FA12AC">
            <w:pPr>
              <w:numPr>
                <w:ilvl w:val="0"/>
                <w:numId w:val="13"/>
              </w:numPr>
              <w:spacing w:line="276" w:lineRule="auto"/>
              <w:rPr>
                <w:rFonts w:asciiTheme="majorHAnsi" w:hAnsiTheme="majorHAnsi" w:cstheme="majorHAnsi"/>
                <w:bCs/>
                <w:sz w:val="22"/>
                <w:szCs w:val="22"/>
                <w:lang w:eastAsia="zh-TW"/>
              </w:rPr>
            </w:pPr>
            <w:r w:rsidRPr="004D0D45">
              <w:rPr>
                <w:rFonts w:asciiTheme="majorHAnsi" w:hAnsiTheme="majorHAnsi" w:cstheme="majorHAnsi"/>
                <w:bCs/>
                <w:sz w:val="22"/>
                <w:szCs w:val="22"/>
                <w:lang w:eastAsia="zh-TW"/>
              </w:rPr>
              <w:t xml:space="preserve">Vzpostavila neposredna peš povezava </w:t>
            </w:r>
            <w:r>
              <w:rPr>
                <w:rFonts w:asciiTheme="majorHAnsi" w:hAnsiTheme="majorHAnsi" w:cstheme="majorHAnsi"/>
                <w:bCs/>
                <w:sz w:val="22"/>
                <w:szCs w:val="22"/>
                <w:lang w:eastAsia="zh-TW"/>
              </w:rPr>
              <w:t>v naselju Škrilje</w:t>
            </w:r>
            <w:r w:rsidRPr="004D0D45">
              <w:rPr>
                <w:rFonts w:asciiTheme="majorHAnsi" w:hAnsiTheme="majorHAnsi" w:cstheme="majorHAnsi"/>
                <w:bCs/>
                <w:sz w:val="22"/>
                <w:szCs w:val="22"/>
                <w:lang w:eastAsia="zh-TW"/>
              </w:rPr>
              <w:t>, kjer ustrezna infrastruktura doslej ni obstajala.</w:t>
            </w:r>
          </w:p>
          <w:p w14:paraId="5BCD3D26" w14:textId="77777777" w:rsidR="00680562" w:rsidRPr="00262C42" w:rsidRDefault="00680562" w:rsidP="00FA12AC">
            <w:pPr>
              <w:numPr>
                <w:ilvl w:val="0"/>
                <w:numId w:val="13"/>
              </w:numPr>
              <w:spacing w:line="276" w:lineRule="auto"/>
              <w:jc w:val="both"/>
              <w:rPr>
                <w:rFonts w:ascii="Arial" w:hAnsi="Arial" w:cs="Arial"/>
                <w:bCs/>
                <w:sz w:val="22"/>
                <w:szCs w:val="22"/>
                <w:lang w:eastAsia="zh-TW"/>
              </w:rPr>
            </w:pPr>
            <w:r w:rsidRPr="00262C42">
              <w:rPr>
                <w:rFonts w:ascii="Arial" w:hAnsi="Arial" w:cs="Arial"/>
                <w:bCs/>
                <w:sz w:val="22"/>
                <w:szCs w:val="22"/>
                <w:lang w:eastAsia="zh-TW"/>
              </w:rPr>
              <w:t>Prispevalo k zmanjšanju uporabe osebnih avtomobilov na krajših razdaljah.</w:t>
            </w:r>
          </w:p>
          <w:p w14:paraId="6BAFD2B0" w14:textId="77777777" w:rsidR="00680562" w:rsidRPr="00262C42" w:rsidRDefault="00680562" w:rsidP="00FA12AC">
            <w:pPr>
              <w:numPr>
                <w:ilvl w:val="0"/>
                <w:numId w:val="13"/>
              </w:numPr>
              <w:spacing w:line="276" w:lineRule="auto"/>
              <w:jc w:val="both"/>
              <w:rPr>
                <w:rFonts w:ascii="Arial" w:hAnsi="Arial" w:cs="Arial"/>
                <w:bCs/>
                <w:sz w:val="22"/>
                <w:szCs w:val="22"/>
                <w:lang w:eastAsia="zh-TW"/>
              </w:rPr>
            </w:pPr>
            <w:r w:rsidRPr="00262C42">
              <w:rPr>
                <w:rFonts w:ascii="Arial" w:hAnsi="Arial" w:cs="Arial"/>
                <w:bCs/>
                <w:sz w:val="22"/>
                <w:szCs w:val="22"/>
                <w:lang w:eastAsia="zh-TW"/>
              </w:rPr>
              <w:t>Spodbujalo aktivno mobilnost (hoja) ter zmanjšalo okoljski odtis prometnega sistema v občini.</w:t>
            </w:r>
          </w:p>
          <w:p w14:paraId="5387F4F4" w14:textId="25916E45" w:rsidR="0051482F" w:rsidRPr="00680562" w:rsidRDefault="00680562" w:rsidP="00FA12AC">
            <w:pPr>
              <w:numPr>
                <w:ilvl w:val="0"/>
                <w:numId w:val="13"/>
              </w:numPr>
              <w:spacing w:line="276" w:lineRule="auto"/>
              <w:jc w:val="both"/>
              <w:rPr>
                <w:rFonts w:ascii="Arial" w:hAnsi="Arial" w:cs="Arial"/>
                <w:bCs/>
                <w:lang w:eastAsia="zh-TW"/>
              </w:rPr>
            </w:pPr>
            <w:r w:rsidRPr="00262C42">
              <w:rPr>
                <w:rFonts w:ascii="Arial" w:hAnsi="Arial" w:cs="Arial"/>
                <w:bCs/>
                <w:sz w:val="22"/>
                <w:szCs w:val="22"/>
                <w:lang w:eastAsia="zh-TW"/>
              </w:rPr>
              <w:t>Uresničilo strateška vodila OCPS Ig, predvsem znotraj 1. stebra: Hoja, kjer je cilj izboljšati pogoje za varno in udobno hojo med naselji.</w:t>
            </w:r>
          </w:p>
        </w:tc>
      </w:tr>
      <w:tr w:rsidR="00090F2D" w:rsidRPr="00C13301" w14:paraId="59B291FD" w14:textId="77777777" w:rsidTr="00090F2D">
        <w:trPr>
          <w:cantSplit/>
          <w:trHeight w:val="318"/>
        </w:trPr>
        <w:tc>
          <w:tcPr>
            <w:tcW w:w="1597" w:type="pct"/>
            <w:shd w:val="clear" w:color="auto" w:fill="DBE5F1" w:themeFill="accent1" w:themeFillTint="33"/>
            <w:vAlign w:val="center"/>
          </w:tcPr>
          <w:p w14:paraId="5689D849" w14:textId="77777777" w:rsidR="00090F2D" w:rsidRPr="00C13301" w:rsidRDefault="00090F2D" w:rsidP="003908FB">
            <w:pPr>
              <w:spacing w:line="276" w:lineRule="auto"/>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OBSEG INVESTICIJSKIH DEL</w:t>
            </w:r>
          </w:p>
        </w:tc>
        <w:tc>
          <w:tcPr>
            <w:tcW w:w="3403" w:type="pct"/>
          </w:tcPr>
          <w:p w14:paraId="013B4429" w14:textId="42A79452" w:rsidR="00090F2D" w:rsidRPr="00C13301" w:rsidRDefault="00090F2D" w:rsidP="003908FB">
            <w:pPr>
              <w:spacing w:line="276" w:lineRule="auto"/>
              <w:jc w:val="both"/>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 xml:space="preserve">Investicijska dela bodo obsegala </w:t>
            </w:r>
            <w:r w:rsidR="00D17416">
              <w:rPr>
                <w:rFonts w:asciiTheme="majorHAnsi" w:hAnsiTheme="majorHAnsi" w:cstheme="majorHAnsi"/>
                <w:sz w:val="22"/>
                <w:szCs w:val="22"/>
              </w:rPr>
              <w:t>ureditev in dograditev pločnika, cestne razsvetljave, prometne opreme in signalizacije, prehodov za pešce, odvodnjavanja s ponikanjem</w:t>
            </w:r>
            <w:r w:rsidR="00BD12BC" w:rsidRPr="00C13301">
              <w:rPr>
                <w:rFonts w:asciiTheme="majorHAnsi" w:hAnsiTheme="majorHAnsi" w:cstheme="majorHAnsi"/>
                <w:sz w:val="22"/>
                <w:szCs w:val="22"/>
              </w:rPr>
              <w:t xml:space="preserve"> izvedbe </w:t>
            </w:r>
            <w:r w:rsidR="00D17416">
              <w:rPr>
                <w:rFonts w:asciiTheme="majorHAnsi" w:hAnsiTheme="majorHAnsi" w:cstheme="majorHAnsi"/>
                <w:sz w:val="22"/>
                <w:szCs w:val="22"/>
              </w:rPr>
              <w:t xml:space="preserve">ter </w:t>
            </w:r>
            <w:r w:rsidR="009F6AF1">
              <w:rPr>
                <w:rFonts w:asciiTheme="majorHAnsi" w:hAnsiTheme="majorHAnsi" w:cstheme="majorHAnsi"/>
                <w:sz w:val="22"/>
                <w:szCs w:val="22"/>
              </w:rPr>
              <w:t xml:space="preserve">ureditev avtobusnih postajališč. </w:t>
            </w:r>
          </w:p>
        </w:tc>
      </w:tr>
      <w:tr w:rsidR="00090F2D" w:rsidRPr="00C13301" w14:paraId="33B47CE1" w14:textId="77777777" w:rsidTr="00090F2D">
        <w:trPr>
          <w:cantSplit/>
          <w:trHeight w:val="318"/>
        </w:trPr>
        <w:tc>
          <w:tcPr>
            <w:tcW w:w="1597" w:type="pct"/>
            <w:shd w:val="clear" w:color="auto" w:fill="DBE5F1" w:themeFill="accent1" w:themeFillTint="33"/>
            <w:vAlign w:val="center"/>
          </w:tcPr>
          <w:p w14:paraId="3297807D" w14:textId="77777777" w:rsidR="00090F2D" w:rsidRPr="00C13301" w:rsidRDefault="00090F2D" w:rsidP="003908FB">
            <w:pPr>
              <w:spacing w:line="276" w:lineRule="auto"/>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LOKACIJA INVESTICIJE</w:t>
            </w:r>
          </w:p>
        </w:tc>
        <w:tc>
          <w:tcPr>
            <w:tcW w:w="3403" w:type="pct"/>
          </w:tcPr>
          <w:p w14:paraId="7928F7B9" w14:textId="5A5B949F" w:rsidR="00090F2D" w:rsidRPr="00C13301" w:rsidRDefault="00DB4DF0" w:rsidP="003908FB">
            <w:pPr>
              <w:spacing w:line="276" w:lineRule="auto"/>
              <w:jc w:val="both"/>
              <w:rPr>
                <w:rFonts w:asciiTheme="majorHAnsi" w:eastAsia="Arial Unicode MS" w:hAnsiTheme="majorHAnsi" w:cstheme="majorHAnsi"/>
                <w:sz w:val="22"/>
                <w:szCs w:val="22"/>
                <w:lang w:eastAsia="zh-TW"/>
              </w:rPr>
            </w:pPr>
            <w:r>
              <w:rPr>
                <w:rFonts w:asciiTheme="majorHAnsi" w:eastAsia="Arial Unicode MS" w:hAnsiTheme="majorHAnsi" w:cstheme="majorHAnsi"/>
                <w:sz w:val="22"/>
                <w:szCs w:val="22"/>
                <w:lang w:eastAsia="zh-TW"/>
              </w:rPr>
              <w:t>Škrilje</w:t>
            </w:r>
          </w:p>
        </w:tc>
      </w:tr>
      <w:tr w:rsidR="00090F2D" w:rsidRPr="00C13301" w14:paraId="26DFF091" w14:textId="77777777" w:rsidTr="00090F2D">
        <w:trPr>
          <w:cantSplit/>
          <w:trHeight w:val="318"/>
        </w:trPr>
        <w:tc>
          <w:tcPr>
            <w:tcW w:w="1597" w:type="pct"/>
            <w:shd w:val="clear" w:color="auto" w:fill="DBE5F1" w:themeFill="accent1" w:themeFillTint="33"/>
            <w:vAlign w:val="center"/>
          </w:tcPr>
          <w:p w14:paraId="2E278334" w14:textId="31F1D51F" w:rsidR="00090F2D" w:rsidRPr="00C13301" w:rsidRDefault="00090F2D" w:rsidP="003908FB">
            <w:pPr>
              <w:spacing w:line="276" w:lineRule="auto"/>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lastRenderedPageBreak/>
              <w:t>DOKUMENTACIJA</w:t>
            </w:r>
          </w:p>
        </w:tc>
        <w:tc>
          <w:tcPr>
            <w:tcW w:w="3403" w:type="pct"/>
          </w:tcPr>
          <w:p w14:paraId="61831CD1" w14:textId="4468F746" w:rsidR="009F6AF1" w:rsidRDefault="009F6AF1" w:rsidP="003908FB">
            <w:pPr>
              <w:spacing w:after="200" w:line="276" w:lineRule="auto"/>
              <w:jc w:val="both"/>
              <w:rPr>
                <w:rFonts w:asciiTheme="majorHAnsi" w:eastAsia="Arial Unicode MS" w:hAnsiTheme="majorHAnsi" w:cstheme="majorHAnsi"/>
                <w:sz w:val="22"/>
                <w:szCs w:val="22"/>
                <w:lang w:eastAsia="x-none"/>
              </w:rPr>
            </w:pPr>
            <w:r>
              <w:rPr>
                <w:rFonts w:asciiTheme="majorHAnsi" w:eastAsia="Arial Unicode MS" w:hAnsiTheme="majorHAnsi" w:cstheme="majorHAnsi"/>
                <w:sz w:val="22"/>
                <w:szCs w:val="22"/>
                <w:lang w:eastAsia="x-none"/>
              </w:rPr>
              <w:t xml:space="preserve">Izvedbeni načrt za projekt »Ureditev pločnika Škrilje </w:t>
            </w:r>
            <w:r w:rsidR="00010FA6">
              <w:rPr>
                <w:rFonts w:asciiTheme="majorHAnsi" w:eastAsia="Arial Unicode MS" w:hAnsiTheme="majorHAnsi" w:cstheme="majorHAnsi"/>
                <w:sz w:val="22"/>
                <w:szCs w:val="22"/>
                <w:lang w:eastAsia="x-none"/>
              </w:rPr>
              <w:t>na</w:t>
            </w:r>
            <w:r>
              <w:rPr>
                <w:rFonts w:asciiTheme="majorHAnsi" w:eastAsia="Arial Unicode MS" w:hAnsiTheme="majorHAnsi" w:cstheme="majorHAnsi"/>
                <w:sz w:val="22"/>
                <w:szCs w:val="22"/>
                <w:lang w:eastAsia="x-none"/>
              </w:rPr>
              <w:t xml:space="preserve"> lokalni cesti LC – 454042 na Igu – 1. odsek«, Izdelovalec S – TEC </w:t>
            </w:r>
            <w:proofErr w:type="spellStart"/>
            <w:r>
              <w:rPr>
                <w:rFonts w:asciiTheme="majorHAnsi" w:eastAsia="Arial Unicode MS" w:hAnsiTheme="majorHAnsi" w:cstheme="majorHAnsi"/>
                <w:sz w:val="22"/>
                <w:szCs w:val="22"/>
                <w:lang w:eastAsia="x-none"/>
              </w:rPr>
              <w:t>d.o.o</w:t>
            </w:r>
            <w:proofErr w:type="spellEnd"/>
            <w:r>
              <w:rPr>
                <w:rFonts w:asciiTheme="majorHAnsi" w:eastAsia="Arial Unicode MS" w:hAnsiTheme="majorHAnsi" w:cstheme="majorHAnsi"/>
                <w:sz w:val="22"/>
                <w:szCs w:val="22"/>
                <w:lang w:eastAsia="x-none"/>
              </w:rPr>
              <w:t>., David Perme, št. IZS G-2688</w:t>
            </w:r>
          </w:p>
          <w:p w14:paraId="3CE135F6" w14:textId="64D98E69" w:rsidR="009F6AF1" w:rsidRPr="00C13301" w:rsidRDefault="009F6AF1" w:rsidP="003908FB">
            <w:pPr>
              <w:spacing w:line="276" w:lineRule="auto"/>
              <w:jc w:val="both"/>
              <w:rPr>
                <w:rFonts w:asciiTheme="majorHAnsi" w:eastAsia="Arial Unicode MS" w:hAnsiTheme="majorHAnsi" w:cstheme="majorHAnsi"/>
                <w:sz w:val="22"/>
                <w:szCs w:val="22"/>
                <w:lang w:eastAsia="x-none"/>
              </w:rPr>
            </w:pPr>
            <w:r>
              <w:rPr>
                <w:rFonts w:asciiTheme="majorHAnsi" w:eastAsia="Arial Unicode MS" w:hAnsiTheme="majorHAnsi" w:cstheme="majorHAnsi"/>
                <w:sz w:val="22"/>
                <w:szCs w:val="22"/>
                <w:lang w:eastAsia="x-none"/>
              </w:rPr>
              <w:t xml:space="preserve">Izvedbeni načrt za projekt »Ureditev pločnika Škrilje </w:t>
            </w:r>
            <w:r w:rsidR="00010FA6">
              <w:rPr>
                <w:rFonts w:asciiTheme="majorHAnsi" w:eastAsia="Arial Unicode MS" w:hAnsiTheme="majorHAnsi" w:cstheme="majorHAnsi"/>
                <w:sz w:val="22"/>
                <w:szCs w:val="22"/>
                <w:lang w:eastAsia="x-none"/>
              </w:rPr>
              <w:t>na</w:t>
            </w:r>
            <w:r>
              <w:rPr>
                <w:rFonts w:asciiTheme="majorHAnsi" w:eastAsia="Arial Unicode MS" w:hAnsiTheme="majorHAnsi" w:cstheme="majorHAnsi"/>
                <w:sz w:val="22"/>
                <w:szCs w:val="22"/>
                <w:lang w:eastAsia="x-none"/>
              </w:rPr>
              <w:t xml:space="preserve"> lokalni cesti LC – 454042 na Igu – 2. odsek«, Izdelovalec S – TEC </w:t>
            </w:r>
            <w:proofErr w:type="spellStart"/>
            <w:r>
              <w:rPr>
                <w:rFonts w:asciiTheme="majorHAnsi" w:eastAsia="Arial Unicode MS" w:hAnsiTheme="majorHAnsi" w:cstheme="majorHAnsi"/>
                <w:sz w:val="22"/>
                <w:szCs w:val="22"/>
                <w:lang w:eastAsia="x-none"/>
              </w:rPr>
              <w:t>d.o.o</w:t>
            </w:r>
            <w:proofErr w:type="spellEnd"/>
            <w:r>
              <w:rPr>
                <w:rFonts w:asciiTheme="majorHAnsi" w:eastAsia="Arial Unicode MS" w:hAnsiTheme="majorHAnsi" w:cstheme="majorHAnsi"/>
                <w:sz w:val="22"/>
                <w:szCs w:val="22"/>
                <w:lang w:eastAsia="x-none"/>
              </w:rPr>
              <w:t>., David Perme, št. IZS G-2688</w:t>
            </w:r>
          </w:p>
        </w:tc>
      </w:tr>
      <w:tr w:rsidR="00090F2D" w:rsidRPr="00C13301" w14:paraId="51BD8807" w14:textId="77777777" w:rsidTr="00090F2D">
        <w:trPr>
          <w:cantSplit/>
          <w:trHeight w:val="318"/>
        </w:trPr>
        <w:tc>
          <w:tcPr>
            <w:tcW w:w="1597" w:type="pct"/>
            <w:shd w:val="clear" w:color="auto" w:fill="DBE5F1" w:themeFill="accent1" w:themeFillTint="33"/>
            <w:vAlign w:val="center"/>
          </w:tcPr>
          <w:p w14:paraId="781CA81D" w14:textId="77777777" w:rsidR="00090F2D" w:rsidRPr="00C13301" w:rsidRDefault="00090F2D" w:rsidP="003908FB">
            <w:pPr>
              <w:spacing w:line="276" w:lineRule="auto"/>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ČASOVNI NAČRT DEL</w:t>
            </w:r>
          </w:p>
        </w:tc>
        <w:tc>
          <w:tcPr>
            <w:tcW w:w="3403" w:type="pct"/>
          </w:tcPr>
          <w:p w14:paraId="7E6A5EA3" w14:textId="6E9D4CCB" w:rsidR="00090F2D" w:rsidRPr="00C13301" w:rsidRDefault="00090F2D" w:rsidP="003908FB">
            <w:pPr>
              <w:spacing w:line="276" w:lineRule="auto"/>
              <w:jc w:val="both"/>
              <w:rPr>
                <w:rFonts w:asciiTheme="majorHAnsi" w:eastAsia="Arial Unicode MS" w:hAnsiTheme="majorHAnsi" w:cstheme="majorHAnsi"/>
                <w:sz w:val="22"/>
                <w:szCs w:val="22"/>
                <w:lang w:eastAsia="zh-TW"/>
              </w:rPr>
            </w:pPr>
            <w:r w:rsidRPr="006A0A28">
              <w:rPr>
                <w:rFonts w:asciiTheme="majorHAnsi" w:eastAsia="Arial Unicode MS" w:hAnsiTheme="majorHAnsi" w:cstheme="majorHAnsi"/>
                <w:sz w:val="22"/>
                <w:szCs w:val="22"/>
                <w:lang w:eastAsia="zh-TW"/>
              </w:rPr>
              <w:t xml:space="preserve">Od </w:t>
            </w:r>
            <w:r w:rsidR="00CA56BE" w:rsidRPr="006A0A28">
              <w:rPr>
                <w:rFonts w:asciiTheme="majorHAnsi" w:eastAsia="Arial Unicode MS" w:hAnsiTheme="majorHAnsi" w:cstheme="majorHAnsi"/>
                <w:sz w:val="22"/>
                <w:szCs w:val="22"/>
                <w:lang w:eastAsia="zh-TW"/>
              </w:rPr>
              <w:t>08/2025</w:t>
            </w:r>
            <w:r w:rsidRPr="006A0A28">
              <w:rPr>
                <w:rFonts w:asciiTheme="majorHAnsi" w:eastAsia="Arial Unicode MS" w:hAnsiTheme="majorHAnsi" w:cstheme="majorHAnsi"/>
                <w:sz w:val="22"/>
                <w:szCs w:val="22"/>
                <w:lang w:eastAsia="zh-TW"/>
              </w:rPr>
              <w:t xml:space="preserve"> do </w:t>
            </w:r>
            <w:r w:rsidR="00CA56BE" w:rsidRPr="006A0A28">
              <w:rPr>
                <w:rFonts w:asciiTheme="majorHAnsi" w:eastAsia="Arial Unicode MS" w:hAnsiTheme="majorHAnsi" w:cstheme="majorHAnsi"/>
                <w:sz w:val="22"/>
                <w:szCs w:val="22"/>
                <w:lang w:eastAsia="zh-TW"/>
              </w:rPr>
              <w:t>12/</w:t>
            </w:r>
            <w:r w:rsidR="00853711" w:rsidRPr="006A0A28">
              <w:rPr>
                <w:rFonts w:asciiTheme="majorHAnsi" w:eastAsia="Arial Unicode MS" w:hAnsiTheme="majorHAnsi" w:cstheme="majorHAnsi"/>
                <w:sz w:val="22"/>
                <w:szCs w:val="22"/>
                <w:lang w:eastAsia="zh-TW"/>
              </w:rPr>
              <w:t>20</w:t>
            </w:r>
            <w:r w:rsidR="00CA56BE" w:rsidRPr="006A0A28">
              <w:rPr>
                <w:rFonts w:asciiTheme="majorHAnsi" w:eastAsia="Arial Unicode MS" w:hAnsiTheme="majorHAnsi" w:cstheme="majorHAnsi"/>
                <w:sz w:val="22"/>
                <w:szCs w:val="22"/>
                <w:lang w:eastAsia="zh-TW"/>
              </w:rPr>
              <w:t>27,</w:t>
            </w:r>
            <w:r w:rsidRPr="006A0A28">
              <w:rPr>
                <w:rFonts w:asciiTheme="majorHAnsi" w:eastAsia="Arial Unicode MS" w:hAnsiTheme="majorHAnsi" w:cstheme="majorHAnsi"/>
                <w:sz w:val="22"/>
                <w:szCs w:val="22"/>
                <w:lang w:eastAsia="zh-TW"/>
              </w:rPr>
              <w:t xml:space="preserve"> pri čemer je začetek projekta izdelava </w:t>
            </w:r>
            <w:r w:rsidR="006F0605" w:rsidRPr="006A0A28">
              <w:rPr>
                <w:rFonts w:asciiTheme="majorHAnsi" w:eastAsia="Arial Unicode MS" w:hAnsiTheme="majorHAnsi" w:cstheme="majorHAnsi"/>
                <w:sz w:val="22"/>
                <w:szCs w:val="22"/>
                <w:lang w:eastAsia="zh-TW"/>
              </w:rPr>
              <w:t>investicijske dokumentacije</w:t>
            </w:r>
            <w:r w:rsidR="003C1178" w:rsidRPr="006A0A28">
              <w:rPr>
                <w:rFonts w:asciiTheme="majorHAnsi" w:eastAsia="Arial Unicode MS" w:hAnsiTheme="majorHAnsi" w:cstheme="majorHAnsi"/>
                <w:sz w:val="22"/>
                <w:szCs w:val="22"/>
                <w:lang w:eastAsia="zh-TW"/>
              </w:rPr>
              <w:t>, in sicer dokumenta identifikacije investicijskega projekta.</w:t>
            </w:r>
          </w:p>
        </w:tc>
      </w:tr>
      <w:tr w:rsidR="00090F2D" w:rsidRPr="00C13301" w14:paraId="44612988" w14:textId="77777777" w:rsidTr="00090F2D">
        <w:trPr>
          <w:cantSplit/>
          <w:trHeight w:val="479"/>
        </w:trPr>
        <w:tc>
          <w:tcPr>
            <w:tcW w:w="1597" w:type="pct"/>
            <w:shd w:val="clear" w:color="auto" w:fill="DBE5F1" w:themeFill="accent1" w:themeFillTint="33"/>
            <w:vAlign w:val="center"/>
          </w:tcPr>
          <w:p w14:paraId="6F185546" w14:textId="121521AB" w:rsidR="00090F2D" w:rsidRPr="00C13301" w:rsidRDefault="00090F2D" w:rsidP="0073116C">
            <w:pPr>
              <w:spacing w:line="276" w:lineRule="auto"/>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VREDNOST INVESTICIJE</w:t>
            </w:r>
          </w:p>
        </w:tc>
        <w:tc>
          <w:tcPr>
            <w:tcW w:w="3403" w:type="pct"/>
          </w:tcPr>
          <w:p w14:paraId="30E361C4" w14:textId="334F8A19" w:rsidR="0073116C" w:rsidRDefault="0073116C" w:rsidP="0073116C">
            <w:pPr>
              <w:jc w:val="both"/>
              <w:rPr>
                <w:rFonts w:asciiTheme="majorHAnsi" w:hAnsiTheme="majorHAnsi" w:cstheme="majorHAnsi"/>
                <w:sz w:val="22"/>
                <w:szCs w:val="22"/>
              </w:rPr>
            </w:pPr>
            <w:r w:rsidRPr="0073116C">
              <w:rPr>
                <w:rFonts w:asciiTheme="majorHAnsi" w:hAnsiTheme="majorHAnsi" w:cstheme="majorHAnsi"/>
                <w:sz w:val="22"/>
                <w:szCs w:val="22"/>
              </w:rPr>
              <w:t xml:space="preserve">405.020,99 </w:t>
            </w:r>
            <w:r w:rsidR="006A0A28" w:rsidRPr="00C13301">
              <w:rPr>
                <w:rFonts w:asciiTheme="majorHAnsi" w:hAnsiTheme="majorHAnsi" w:cstheme="majorHAnsi"/>
                <w:sz w:val="22"/>
                <w:szCs w:val="22"/>
              </w:rPr>
              <w:t xml:space="preserve">EUR brez DDV ter </w:t>
            </w:r>
            <w:r w:rsidRPr="0073116C">
              <w:rPr>
                <w:rFonts w:asciiTheme="majorHAnsi" w:hAnsiTheme="majorHAnsi" w:cstheme="majorHAnsi"/>
                <w:sz w:val="22"/>
                <w:szCs w:val="22"/>
              </w:rPr>
              <w:t>494.125,61</w:t>
            </w:r>
            <w:r w:rsidR="006A0A28">
              <w:rPr>
                <w:rFonts w:asciiTheme="majorHAnsi" w:hAnsiTheme="majorHAnsi" w:cstheme="majorHAnsi"/>
                <w:sz w:val="22"/>
                <w:szCs w:val="22"/>
              </w:rPr>
              <w:t xml:space="preserve"> </w:t>
            </w:r>
            <w:r w:rsidR="006A0A28" w:rsidRPr="00C13301">
              <w:rPr>
                <w:rFonts w:asciiTheme="majorHAnsi" w:hAnsiTheme="majorHAnsi" w:cstheme="majorHAnsi"/>
                <w:sz w:val="22"/>
                <w:szCs w:val="22"/>
              </w:rPr>
              <w:t xml:space="preserve">EUR z DDV v stalnih cenah ter </w:t>
            </w:r>
            <w:r w:rsidRPr="0073116C">
              <w:rPr>
                <w:rFonts w:asciiTheme="majorHAnsi" w:hAnsiTheme="majorHAnsi" w:cstheme="majorHAnsi"/>
                <w:sz w:val="22"/>
                <w:szCs w:val="22"/>
              </w:rPr>
              <w:t>418.202,63</w:t>
            </w:r>
            <w:r w:rsidR="006A0A28" w:rsidRPr="00C13301">
              <w:rPr>
                <w:rFonts w:asciiTheme="majorHAnsi" w:hAnsiTheme="majorHAnsi" w:cstheme="majorHAnsi"/>
                <w:sz w:val="22"/>
                <w:szCs w:val="22"/>
              </w:rPr>
              <w:t xml:space="preserve"> EUR brez DDV ter </w:t>
            </w:r>
          </w:p>
          <w:p w14:paraId="064FF470" w14:textId="01FE842C" w:rsidR="00090F2D" w:rsidRPr="0073116C" w:rsidRDefault="0073116C" w:rsidP="0073116C">
            <w:pPr>
              <w:jc w:val="both"/>
              <w:rPr>
                <w:rFonts w:ascii="Arial" w:hAnsi="Arial" w:cs="Arial"/>
                <w:b/>
                <w:bCs/>
                <w:color w:val="000000"/>
                <w:sz w:val="20"/>
                <w:szCs w:val="20"/>
              </w:rPr>
            </w:pPr>
            <w:r w:rsidRPr="0073116C">
              <w:rPr>
                <w:rFonts w:asciiTheme="majorHAnsi" w:hAnsiTheme="majorHAnsi" w:cstheme="majorHAnsi"/>
                <w:sz w:val="22"/>
                <w:szCs w:val="22"/>
              </w:rPr>
              <w:t xml:space="preserve">510.207,20 </w:t>
            </w:r>
            <w:r w:rsidR="006A0A28" w:rsidRPr="00C13301">
              <w:rPr>
                <w:rFonts w:asciiTheme="majorHAnsi" w:hAnsiTheme="majorHAnsi" w:cstheme="majorHAnsi"/>
                <w:sz w:val="22"/>
                <w:szCs w:val="22"/>
              </w:rPr>
              <w:t>EUR</w:t>
            </w:r>
            <w:r w:rsidR="00C5057C" w:rsidRPr="00C13301">
              <w:rPr>
                <w:rFonts w:asciiTheme="majorHAnsi" w:hAnsiTheme="majorHAnsi" w:cstheme="majorHAnsi"/>
                <w:sz w:val="22"/>
                <w:szCs w:val="22"/>
              </w:rPr>
              <w:t xml:space="preserve"> v tekočih cenah</w:t>
            </w:r>
          </w:p>
        </w:tc>
      </w:tr>
      <w:tr w:rsidR="00090F2D" w:rsidRPr="00C13301" w14:paraId="2414D5C5" w14:textId="77777777" w:rsidTr="00090F2D">
        <w:trPr>
          <w:cantSplit/>
          <w:trHeight w:val="318"/>
        </w:trPr>
        <w:tc>
          <w:tcPr>
            <w:tcW w:w="1597" w:type="pct"/>
            <w:shd w:val="clear" w:color="auto" w:fill="DBE5F1" w:themeFill="accent1" w:themeFillTint="33"/>
            <w:vAlign w:val="center"/>
          </w:tcPr>
          <w:p w14:paraId="5E830CC3" w14:textId="77777777" w:rsidR="00090F2D" w:rsidRPr="00C13301" w:rsidRDefault="00090F2D" w:rsidP="003908FB">
            <w:pPr>
              <w:spacing w:line="276" w:lineRule="auto"/>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VIRI FINANCIRANJA</w:t>
            </w:r>
          </w:p>
        </w:tc>
        <w:tc>
          <w:tcPr>
            <w:tcW w:w="3403" w:type="pct"/>
          </w:tcPr>
          <w:p w14:paraId="648D842E" w14:textId="0B2EE456" w:rsidR="00090F2D" w:rsidRPr="00C13301" w:rsidRDefault="00F03336" w:rsidP="003908FB">
            <w:pPr>
              <w:spacing w:line="276" w:lineRule="auto"/>
              <w:jc w:val="both"/>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Občina</w:t>
            </w:r>
            <w:r w:rsidR="00C03298" w:rsidRPr="00C13301">
              <w:rPr>
                <w:rFonts w:asciiTheme="majorHAnsi" w:eastAsia="Arial Unicode MS" w:hAnsiTheme="majorHAnsi" w:cstheme="majorHAnsi"/>
                <w:sz w:val="22"/>
                <w:szCs w:val="22"/>
              </w:rPr>
              <w:t xml:space="preserve"> bo s projektom </w:t>
            </w:r>
            <w:r w:rsidR="004643FB" w:rsidRPr="00C13301">
              <w:rPr>
                <w:rFonts w:asciiTheme="majorHAnsi" w:eastAsia="Arial Unicode MS" w:hAnsiTheme="majorHAnsi" w:cstheme="majorHAnsi"/>
                <w:sz w:val="22"/>
                <w:szCs w:val="22"/>
              </w:rPr>
              <w:t>kandidirala</w:t>
            </w:r>
            <w:r w:rsidR="00C03298" w:rsidRPr="00C13301">
              <w:rPr>
                <w:rFonts w:asciiTheme="majorHAnsi" w:eastAsia="Arial Unicode MS" w:hAnsiTheme="majorHAnsi" w:cstheme="majorHAnsi"/>
                <w:sz w:val="22"/>
                <w:szCs w:val="22"/>
              </w:rPr>
              <w:t xml:space="preserve"> na </w:t>
            </w:r>
            <w:r w:rsidR="00DB4DF0">
              <w:rPr>
                <w:rFonts w:asciiTheme="majorHAnsi" w:hAnsiTheme="majorHAnsi" w:cstheme="majorHAnsi"/>
                <w:sz w:val="22"/>
                <w:szCs w:val="22"/>
              </w:rPr>
              <w:t>Javni razpis za sofinanciranje ukrepov trajnostne mobilnosti v obdobju 2023 – 2029 (oznaka: JR EKP UTM 2025) v okviru</w:t>
            </w:r>
            <w:r w:rsidR="00DB4DF0" w:rsidRPr="00DB4DF0">
              <w:rPr>
                <w:rFonts w:asciiTheme="majorHAnsi" w:hAnsiTheme="majorHAnsi" w:cstheme="majorHAnsi"/>
                <w:sz w:val="22"/>
                <w:szCs w:val="22"/>
              </w:rPr>
              <w:t xml:space="preserve"> Programa evropske kohezijske politike v obdobju 2021–2027 v Sloveniji,</w:t>
            </w:r>
            <w:r w:rsidR="00DB4DF0">
              <w:rPr>
                <w:rFonts w:asciiTheme="majorHAnsi" w:hAnsiTheme="majorHAnsi" w:cstheme="majorHAnsi"/>
                <w:sz w:val="22"/>
                <w:szCs w:val="22"/>
              </w:rPr>
              <w:t xml:space="preserve"> </w:t>
            </w:r>
            <w:r w:rsidR="00DB4DF0" w:rsidRPr="00DB4DF0">
              <w:rPr>
                <w:rFonts w:asciiTheme="majorHAnsi" w:hAnsiTheme="majorHAnsi" w:cstheme="majorHAnsi"/>
                <w:sz w:val="22"/>
                <w:szCs w:val="22"/>
              </w:rPr>
              <w:t>prednostne naloge 5 »Trajnostna (čez)regionalna mobilnost in povezljivost«,</w:t>
            </w:r>
            <w:r w:rsidR="00DB4DF0">
              <w:rPr>
                <w:rFonts w:asciiTheme="majorHAnsi" w:hAnsiTheme="majorHAnsi" w:cstheme="majorHAnsi"/>
                <w:sz w:val="22"/>
                <w:szCs w:val="22"/>
              </w:rPr>
              <w:t xml:space="preserve"> </w:t>
            </w:r>
            <w:r w:rsidR="00DB4DF0" w:rsidRPr="00DB4DF0">
              <w:rPr>
                <w:rFonts w:asciiTheme="majorHAnsi" w:hAnsiTheme="majorHAnsi" w:cstheme="majorHAnsi"/>
                <w:sz w:val="22"/>
                <w:szCs w:val="22"/>
              </w:rPr>
              <w:t xml:space="preserve">specifičnega cilja RSO 3.2 »Razvoj in krepitev trajnostne, pametne in </w:t>
            </w:r>
            <w:proofErr w:type="spellStart"/>
            <w:r w:rsidR="00DB4DF0" w:rsidRPr="00DB4DF0">
              <w:rPr>
                <w:rFonts w:asciiTheme="majorHAnsi" w:hAnsiTheme="majorHAnsi" w:cstheme="majorHAnsi"/>
                <w:sz w:val="22"/>
                <w:szCs w:val="22"/>
              </w:rPr>
              <w:t>intermodalne</w:t>
            </w:r>
            <w:proofErr w:type="spellEnd"/>
            <w:r w:rsidR="00DB4DF0" w:rsidRPr="00DB4DF0">
              <w:rPr>
                <w:rFonts w:asciiTheme="majorHAnsi" w:hAnsiTheme="majorHAnsi" w:cstheme="majorHAnsi"/>
                <w:sz w:val="22"/>
                <w:szCs w:val="22"/>
              </w:rPr>
              <w:t xml:space="preserve"> nacionalne, regionalne in lokalne mobilnosti, odporne proti podnebnim spremembam, vključno z boljšim dostopom do omrežja TEN-T in čezmejno mobilnostjo«</w:t>
            </w:r>
          </w:p>
        </w:tc>
      </w:tr>
    </w:tbl>
    <w:p w14:paraId="15F65192" w14:textId="536B9ECD" w:rsidR="00BB15A5" w:rsidRPr="00C97848" w:rsidRDefault="00BB15A5"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34" w:name="_Toc208746044"/>
      <w:bookmarkStart w:id="35" w:name="_Toc1955785"/>
      <w:r w:rsidRPr="00C97848">
        <w:rPr>
          <w:rFonts w:ascii="Arial" w:eastAsiaTheme="majorEastAsia" w:hAnsi="Arial" w:cs="Arial"/>
          <w:color w:val="244061" w:themeColor="accent1" w:themeShade="80"/>
          <w:szCs w:val="22"/>
        </w:rPr>
        <w:t xml:space="preserve">Osnovni podatki o </w:t>
      </w:r>
      <w:r>
        <w:rPr>
          <w:rFonts w:ascii="Arial" w:eastAsiaTheme="majorEastAsia" w:hAnsi="Arial" w:cs="Arial"/>
          <w:color w:val="244061" w:themeColor="accent1" w:themeShade="80"/>
          <w:szCs w:val="22"/>
        </w:rPr>
        <w:t>naročniku</w:t>
      </w:r>
      <w:r w:rsidR="002D35A0">
        <w:rPr>
          <w:rFonts w:ascii="Arial" w:eastAsiaTheme="majorEastAsia" w:hAnsi="Arial" w:cs="Arial"/>
          <w:color w:val="244061" w:themeColor="accent1" w:themeShade="80"/>
          <w:szCs w:val="22"/>
        </w:rPr>
        <w:t xml:space="preserve"> in investitorju</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1"/>
        <w:gridCol w:w="5329"/>
      </w:tblGrid>
      <w:tr w:rsidR="00BB15A5" w:rsidRPr="00A162A7" w14:paraId="66F081C1" w14:textId="77777777" w:rsidTr="0021796D">
        <w:tc>
          <w:tcPr>
            <w:tcW w:w="2059" w:type="pct"/>
            <w:shd w:val="clear" w:color="auto" w:fill="DBE5F1" w:themeFill="accent1" w:themeFillTint="33"/>
            <w:vAlign w:val="center"/>
          </w:tcPr>
          <w:p w14:paraId="25A4106D" w14:textId="77777777" w:rsidR="00BB15A5" w:rsidRPr="00A162A7" w:rsidRDefault="00BB15A5" w:rsidP="003908FB">
            <w:pPr>
              <w:spacing w:line="276" w:lineRule="auto"/>
              <w:rPr>
                <w:rFonts w:asciiTheme="majorHAnsi" w:eastAsia="Arial Unicode MS" w:hAnsiTheme="majorHAnsi" w:cstheme="majorHAnsi"/>
                <w:b/>
                <w:i/>
              </w:rPr>
            </w:pPr>
            <w:r w:rsidRPr="00A162A7">
              <w:rPr>
                <w:rFonts w:asciiTheme="majorHAnsi" w:eastAsia="Arial Unicode MS" w:hAnsiTheme="majorHAnsi" w:cstheme="majorHAnsi"/>
                <w:b/>
                <w:i/>
              </w:rPr>
              <w:t>NAZIV</w:t>
            </w:r>
          </w:p>
        </w:tc>
        <w:tc>
          <w:tcPr>
            <w:tcW w:w="2941" w:type="pct"/>
          </w:tcPr>
          <w:p w14:paraId="2216FCE4" w14:textId="72CA98A4" w:rsidR="00BB15A5" w:rsidRPr="00A162A7" w:rsidRDefault="002D35A0" w:rsidP="003908FB">
            <w:pPr>
              <w:pStyle w:val="Default"/>
              <w:spacing w:line="276" w:lineRule="auto"/>
              <w:jc w:val="both"/>
              <w:rPr>
                <w:rFonts w:asciiTheme="majorHAnsi" w:eastAsia="Arial Unicode MS" w:hAnsiTheme="majorHAnsi" w:cstheme="majorHAnsi"/>
                <w:sz w:val="22"/>
                <w:szCs w:val="22"/>
              </w:rPr>
            </w:pPr>
            <w:r w:rsidRPr="00A162A7">
              <w:rPr>
                <w:rFonts w:asciiTheme="majorHAnsi" w:eastAsia="Arial Unicode MS" w:hAnsiTheme="majorHAnsi" w:cstheme="majorHAnsi"/>
              </w:rPr>
              <w:t xml:space="preserve">Občina </w:t>
            </w:r>
            <w:r>
              <w:rPr>
                <w:rFonts w:asciiTheme="majorHAnsi" w:eastAsia="Arial Unicode MS" w:hAnsiTheme="majorHAnsi" w:cstheme="majorHAnsi"/>
              </w:rPr>
              <w:t>Ig</w:t>
            </w:r>
          </w:p>
        </w:tc>
      </w:tr>
      <w:tr w:rsidR="00BB15A5" w:rsidRPr="00A162A7" w14:paraId="7A844E96" w14:textId="77777777" w:rsidTr="0021796D">
        <w:tc>
          <w:tcPr>
            <w:tcW w:w="2059" w:type="pct"/>
            <w:shd w:val="clear" w:color="auto" w:fill="DBE5F1" w:themeFill="accent1" w:themeFillTint="33"/>
            <w:vAlign w:val="center"/>
          </w:tcPr>
          <w:p w14:paraId="33AEBB88" w14:textId="77777777" w:rsidR="00BB15A5" w:rsidRPr="00A162A7" w:rsidRDefault="00BB15A5" w:rsidP="003908FB">
            <w:pPr>
              <w:spacing w:line="276" w:lineRule="auto"/>
              <w:rPr>
                <w:rFonts w:asciiTheme="majorHAnsi" w:eastAsia="Arial Unicode MS" w:hAnsiTheme="majorHAnsi" w:cstheme="majorHAnsi"/>
                <w:b/>
                <w:i/>
              </w:rPr>
            </w:pPr>
            <w:r w:rsidRPr="00A162A7">
              <w:rPr>
                <w:rFonts w:asciiTheme="majorHAnsi" w:eastAsia="Arial Unicode MS" w:hAnsiTheme="majorHAnsi" w:cstheme="majorHAnsi"/>
                <w:b/>
                <w:i/>
              </w:rPr>
              <w:t>NASLOV</w:t>
            </w:r>
          </w:p>
        </w:tc>
        <w:tc>
          <w:tcPr>
            <w:tcW w:w="2941" w:type="pct"/>
          </w:tcPr>
          <w:p w14:paraId="515D11E5" w14:textId="10D1296B" w:rsidR="00BB15A5" w:rsidRPr="00A162A7" w:rsidRDefault="002D35A0" w:rsidP="003908FB">
            <w:pPr>
              <w:pStyle w:val="Default"/>
              <w:spacing w:line="276" w:lineRule="auto"/>
              <w:jc w:val="both"/>
              <w:rPr>
                <w:rFonts w:asciiTheme="majorHAnsi" w:eastAsia="Arial Unicode MS" w:hAnsiTheme="majorHAnsi" w:cstheme="majorHAnsi"/>
                <w:sz w:val="22"/>
                <w:szCs w:val="22"/>
              </w:rPr>
            </w:pPr>
            <w:r>
              <w:rPr>
                <w:rFonts w:asciiTheme="majorHAnsi" w:eastAsia="Arial Unicode MS" w:hAnsiTheme="majorHAnsi" w:cstheme="majorHAnsi"/>
              </w:rPr>
              <w:t>Govekarjeva cesta 6, 1292 Ig</w:t>
            </w:r>
          </w:p>
        </w:tc>
      </w:tr>
      <w:tr w:rsidR="00BB15A5" w:rsidRPr="00A162A7" w14:paraId="6E91BA35" w14:textId="77777777" w:rsidTr="0021796D">
        <w:tc>
          <w:tcPr>
            <w:tcW w:w="2059" w:type="pct"/>
            <w:shd w:val="clear" w:color="auto" w:fill="DBE5F1" w:themeFill="accent1" w:themeFillTint="33"/>
            <w:vAlign w:val="center"/>
          </w:tcPr>
          <w:p w14:paraId="40C7CCE0" w14:textId="77777777" w:rsidR="00BB15A5" w:rsidRPr="00A162A7" w:rsidRDefault="00BB15A5" w:rsidP="003908FB">
            <w:pPr>
              <w:spacing w:line="276" w:lineRule="auto"/>
              <w:rPr>
                <w:rFonts w:asciiTheme="majorHAnsi" w:eastAsia="Arial Unicode MS" w:hAnsiTheme="majorHAnsi" w:cstheme="majorHAnsi"/>
                <w:b/>
                <w:i/>
              </w:rPr>
            </w:pPr>
            <w:r w:rsidRPr="00A162A7">
              <w:rPr>
                <w:rFonts w:asciiTheme="majorHAnsi" w:eastAsia="Arial Unicode MS" w:hAnsiTheme="majorHAnsi" w:cstheme="majorHAnsi"/>
                <w:b/>
                <w:i/>
              </w:rPr>
              <w:t>ODGOVORNA OSEBA</w:t>
            </w:r>
          </w:p>
        </w:tc>
        <w:tc>
          <w:tcPr>
            <w:tcW w:w="2941" w:type="pct"/>
          </w:tcPr>
          <w:p w14:paraId="4C0B74EE" w14:textId="76203ED2" w:rsidR="00BB15A5" w:rsidRPr="00A162A7" w:rsidRDefault="002D35A0" w:rsidP="003908FB">
            <w:pPr>
              <w:spacing w:line="276" w:lineRule="auto"/>
              <w:jc w:val="both"/>
              <w:rPr>
                <w:rFonts w:asciiTheme="majorHAnsi" w:eastAsia="Arial Unicode MS" w:hAnsiTheme="majorHAnsi" w:cstheme="majorHAnsi"/>
                <w:sz w:val="22"/>
                <w:szCs w:val="22"/>
                <w:lang w:eastAsia="zh-TW"/>
              </w:rPr>
            </w:pPr>
            <w:r>
              <w:rPr>
                <w:rFonts w:ascii="Arial" w:hAnsi="Arial" w:cs="Arial"/>
                <w:bCs/>
              </w:rPr>
              <w:t>Zlatko Usenik, župan</w:t>
            </w:r>
          </w:p>
        </w:tc>
      </w:tr>
    </w:tbl>
    <w:p w14:paraId="487698E8" w14:textId="71DBAE50" w:rsidR="00C97848" w:rsidRPr="00C97848" w:rsidRDefault="00C97848"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36" w:name="_Toc1955787"/>
      <w:bookmarkStart w:id="37" w:name="_Toc208746045"/>
      <w:bookmarkEnd w:id="35"/>
      <w:r w:rsidRPr="00C97848">
        <w:rPr>
          <w:rFonts w:ascii="Arial" w:eastAsiaTheme="majorEastAsia" w:hAnsi="Arial" w:cs="Arial"/>
          <w:color w:val="244061" w:themeColor="accent1" w:themeShade="80"/>
          <w:szCs w:val="22"/>
        </w:rPr>
        <w:t>Osnovni podatki o izdelovalcu investicijske dokumentacije</w:t>
      </w:r>
      <w:bookmarkEnd w:id="36"/>
      <w:bookmarkEnd w:id="3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733"/>
        <w:gridCol w:w="5331"/>
      </w:tblGrid>
      <w:tr w:rsidR="00C97848" w:rsidRPr="00A162A7" w14:paraId="4F0C5B06" w14:textId="77777777" w:rsidTr="00C97848">
        <w:tc>
          <w:tcPr>
            <w:tcW w:w="2059" w:type="pct"/>
            <w:shd w:val="clear" w:color="auto" w:fill="DBE5F1" w:themeFill="accent1" w:themeFillTint="33"/>
            <w:vAlign w:val="center"/>
          </w:tcPr>
          <w:p w14:paraId="08D4D2D4" w14:textId="77777777" w:rsidR="00C97848" w:rsidRPr="00A162A7" w:rsidRDefault="00C97848" w:rsidP="003908FB">
            <w:pPr>
              <w:spacing w:line="276" w:lineRule="auto"/>
              <w:rPr>
                <w:rFonts w:asciiTheme="majorHAnsi" w:eastAsia="Arial Unicode MS" w:hAnsiTheme="majorHAnsi" w:cstheme="majorHAnsi"/>
                <w:b/>
                <w:i/>
              </w:rPr>
            </w:pPr>
            <w:r w:rsidRPr="00A162A7">
              <w:rPr>
                <w:rFonts w:asciiTheme="majorHAnsi" w:eastAsia="Arial Unicode MS" w:hAnsiTheme="majorHAnsi" w:cstheme="majorHAnsi"/>
                <w:b/>
                <w:i/>
              </w:rPr>
              <w:t>NAZIV</w:t>
            </w:r>
          </w:p>
        </w:tc>
        <w:tc>
          <w:tcPr>
            <w:tcW w:w="2941" w:type="pct"/>
          </w:tcPr>
          <w:p w14:paraId="67A8BA9F" w14:textId="2451EA29" w:rsidR="00C97848" w:rsidRPr="00A162A7" w:rsidRDefault="00C97848" w:rsidP="003908FB">
            <w:pPr>
              <w:pStyle w:val="Default"/>
              <w:spacing w:line="276" w:lineRule="auto"/>
              <w:jc w:val="both"/>
              <w:rPr>
                <w:rFonts w:asciiTheme="majorHAnsi" w:eastAsia="Arial Unicode MS" w:hAnsiTheme="majorHAnsi" w:cstheme="majorHAnsi"/>
                <w:sz w:val="22"/>
                <w:szCs w:val="22"/>
              </w:rPr>
            </w:pPr>
            <w:r w:rsidRPr="00A162A7">
              <w:rPr>
                <w:rFonts w:asciiTheme="majorHAnsi" w:eastAsia="Arial Unicode MS" w:hAnsiTheme="majorHAnsi" w:cstheme="majorHAnsi"/>
                <w:sz w:val="22"/>
                <w:szCs w:val="22"/>
              </w:rPr>
              <w:t>ProSVET, Martina Magajna s.p.</w:t>
            </w:r>
          </w:p>
        </w:tc>
      </w:tr>
      <w:tr w:rsidR="00C97848" w:rsidRPr="00A162A7" w14:paraId="4E2373D2" w14:textId="77777777" w:rsidTr="00C97848">
        <w:tc>
          <w:tcPr>
            <w:tcW w:w="2059" w:type="pct"/>
            <w:shd w:val="clear" w:color="auto" w:fill="DBE5F1" w:themeFill="accent1" w:themeFillTint="33"/>
            <w:vAlign w:val="center"/>
          </w:tcPr>
          <w:p w14:paraId="280CD949" w14:textId="77777777" w:rsidR="00C97848" w:rsidRPr="00A162A7" w:rsidRDefault="00C97848" w:rsidP="003908FB">
            <w:pPr>
              <w:spacing w:line="276" w:lineRule="auto"/>
              <w:rPr>
                <w:rFonts w:asciiTheme="majorHAnsi" w:eastAsia="Arial Unicode MS" w:hAnsiTheme="majorHAnsi" w:cstheme="majorHAnsi"/>
                <w:b/>
                <w:i/>
              </w:rPr>
            </w:pPr>
            <w:r w:rsidRPr="00A162A7">
              <w:rPr>
                <w:rFonts w:asciiTheme="majorHAnsi" w:eastAsia="Arial Unicode MS" w:hAnsiTheme="majorHAnsi" w:cstheme="majorHAnsi"/>
                <w:b/>
                <w:i/>
              </w:rPr>
              <w:t>NASLOV</w:t>
            </w:r>
          </w:p>
        </w:tc>
        <w:tc>
          <w:tcPr>
            <w:tcW w:w="2941" w:type="pct"/>
          </w:tcPr>
          <w:p w14:paraId="0FF892C6" w14:textId="77777777" w:rsidR="00C97848" w:rsidRPr="00A162A7" w:rsidRDefault="00C97848" w:rsidP="003908FB">
            <w:pPr>
              <w:pStyle w:val="Default"/>
              <w:spacing w:line="276" w:lineRule="auto"/>
              <w:jc w:val="both"/>
              <w:rPr>
                <w:rFonts w:asciiTheme="majorHAnsi" w:eastAsia="Arial Unicode MS" w:hAnsiTheme="majorHAnsi" w:cstheme="majorHAnsi"/>
                <w:sz w:val="22"/>
                <w:szCs w:val="22"/>
              </w:rPr>
            </w:pPr>
            <w:r w:rsidRPr="00A162A7">
              <w:rPr>
                <w:rFonts w:asciiTheme="majorHAnsi" w:eastAsia="Arial Unicode MS" w:hAnsiTheme="majorHAnsi" w:cstheme="majorHAnsi"/>
                <w:sz w:val="22"/>
                <w:szCs w:val="22"/>
              </w:rPr>
              <w:t>Dilce 40, 6230 Postojna</w:t>
            </w:r>
          </w:p>
        </w:tc>
      </w:tr>
      <w:tr w:rsidR="00C97848" w:rsidRPr="00A162A7" w14:paraId="125F16D2" w14:textId="77777777" w:rsidTr="00C97848">
        <w:tc>
          <w:tcPr>
            <w:tcW w:w="2059" w:type="pct"/>
            <w:shd w:val="clear" w:color="auto" w:fill="DBE5F1" w:themeFill="accent1" w:themeFillTint="33"/>
            <w:vAlign w:val="center"/>
          </w:tcPr>
          <w:p w14:paraId="411F1A7A" w14:textId="77777777" w:rsidR="00C97848" w:rsidRPr="00A162A7" w:rsidRDefault="00C97848" w:rsidP="003908FB">
            <w:pPr>
              <w:spacing w:line="276" w:lineRule="auto"/>
              <w:rPr>
                <w:rFonts w:asciiTheme="majorHAnsi" w:eastAsia="Arial Unicode MS" w:hAnsiTheme="majorHAnsi" w:cstheme="majorHAnsi"/>
                <w:b/>
                <w:i/>
              </w:rPr>
            </w:pPr>
            <w:r w:rsidRPr="00A162A7">
              <w:rPr>
                <w:rFonts w:asciiTheme="majorHAnsi" w:eastAsia="Arial Unicode MS" w:hAnsiTheme="majorHAnsi" w:cstheme="majorHAnsi"/>
                <w:b/>
                <w:i/>
              </w:rPr>
              <w:t>ODGOVORNA OSEBA</w:t>
            </w:r>
          </w:p>
        </w:tc>
        <w:tc>
          <w:tcPr>
            <w:tcW w:w="2941" w:type="pct"/>
          </w:tcPr>
          <w:p w14:paraId="61479655" w14:textId="7590E77B" w:rsidR="00C97848" w:rsidRPr="00A162A7" w:rsidRDefault="00C97848" w:rsidP="003908FB">
            <w:pPr>
              <w:pStyle w:val="Default"/>
              <w:spacing w:line="276" w:lineRule="auto"/>
              <w:jc w:val="both"/>
              <w:rPr>
                <w:rFonts w:asciiTheme="majorHAnsi" w:eastAsia="Arial Unicode MS" w:hAnsiTheme="majorHAnsi" w:cstheme="majorHAnsi"/>
                <w:sz w:val="22"/>
                <w:szCs w:val="22"/>
              </w:rPr>
            </w:pPr>
            <w:r w:rsidRPr="00A162A7">
              <w:rPr>
                <w:rFonts w:asciiTheme="majorHAnsi" w:eastAsia="Arial Unicode MS" w:hAnsiTheme="majorHAnsi" w:cstheme="majorHAnsi"/>
                <w:sz w:val="22"/>
                <w:szCs w:val="22"/>
              </w:rPr>
              <w:t xml:space="preserve">Martina Magajna </w:t>
            </w:r>
          </w:p>
        </w:tc>
      </w:tr>
    </w:tbl>
    <w:p w14:paraId="64FB24E4" w14:textId="77777777" w:rsidR="00C97848" w:rsidRPr="00C97848" w:rsidRDefault="00C97848"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38" w:name="_Toc1955788"/>
      <w:bookmarkStart w:id="39" w:name="_Toc208746046"/>
      <w:r w:rsidRPr="00C97848">
        <w:rPr>
          <w:rFonts w:ascii="Arial" w:eastAsiaTheme="majorEastAsia" w:hAnsi="Arial" w:cs="Arial"/>
          <w:color w:val="244061" w:themeColor="accent1" w:themeShade="80"/>
          <w:szCs w:val="22"/>
        </w:rPr>
        <w:t>Osnovni podatki o strokovnih delavcih oz. službah, odgovornih za pripravo in nadzor nad pripravo ustrezne investicijske, projektne in druge dokumentacije</w:t>
      </w:r>
      <w:bookmarkEnd w:id="38"/>
      <w:bookmarkEnd w:id="39"/>
    </w:p>
    <w:tbl>
      <w:tblPr>
        <w:tblW w:w="500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733"/>
        <w:gridCol w:w="5333"/>
      </w:tblGrid>
      <w:tr w:rsidR="002D35A0" w:rsidRPr="00A162A7" w14:paraId="6AD894BA" w14:textId="77777777" w:rsidTr="002D35A0">
        <w:tc>
          <w:tcPr>
            <w:tcW w:w="2059" w:type="pct"/>
            <w:shd w:val="clear" w:color="auto" w:fill="DBE5F1" w:themeFill="accent1" w:themeFillTint="33"/>
            <w:vAlign w:val="center"/>
          </w:tcPr>
          <w:p w14:paraId="0A3928E0" w14:textId="77777777" w:rsidR="002D35A0" w:rsidRPr="00A162A7" w:rsidRDefault="002D35A0" w:rsidP="003908FB">
            <w:pPr>
              <w:spacing w:line="276" w:lineRule="auto"/>
              <w:rPr>
                <w:rFonts w:asciiTheme="majorHAnsi" w:eastAsia="Arial Unicode MS" w:hAnsiTheme="majorHAnsi" w:cstheme="majorHAnsi"/>
                <w:b/>
                <w:i/>
              </w:rPr>
            </w:pPr>
            <w:r w:rsidRPr="00A162A7">
              <w:rPr>
                <w:rFonts w:asciiTheme="majorHAnsi" w:eastAsia="Arial Unicode MS" w:hAnsiTheme="majorHAnsi" w:cstheme="majorHAnsi"/>
                <w:b/>
                <w:i/>
              </w:rPr>
              <w:t>NAZIV</w:t>
            </w:r>
          </w:p>
        </w:tc>
        <w:tc>
          <w:tcPr>
            <w:tcW w:w="2941" w:type="pct"/>
          </w:tcPr>
          <w:p w14:paraId="4941BBAF" w14:textId="3A31DCD8" w:rsidR="002D35A0" w:rsidRPr="00DC339B" w:rsidRDefault="002D35A0" w:rsidP="003908FB">
            <w:pPr>
              <w:pStyle w:val="Default"/>
              <w:spacing w:line="276" w:lineRule="auto"/>
              <w:jc w:val="both"/>
              <w:rPr>
                <w:rFonts w:asciiTheme="majorHAnsi" w:eastAsia="Arial Unicode MS" w:hAnsiTheme="majorHAnsi" w:cstheme="majorHAnsi"/>
                <w:sz w:val="22"/>
                <w:szCs w:val="22"/>
              </w:rPr>
            </w:pPr>
            <w:r w:rsidRPr="00DC339B">
              <w:rPr>
                <w:rFonts w:asciiTheme="majorHAnsi" w:eastAsia="Arial Unicode MS" w:hAnsiTheme="majorHAnsi" w:cstheme="majorHAnsi"/>
                <w:sz w:val="22"/>
                <w:szCs w:val="22"/>
              </w:rPr>
              <w:t>Občina Ig</w:t>
            </w:r>
          </w:p>
        </w:tc>
      </w:tr>
      <w:tr w:rsidR="002D35A0" w:rsidRPr="00A162A7" w14:paraId="5B760E5A" w14:textId="77777777" w:rsidTr="002D35A0">
        <w:tc>
          <w:tcPr>
            <w:tcW w:w="2059" w:type="pct"/>
            <w:shd w:val="clear" w:color="auto" w:fill="DBE5F1" w:themeFill="accent1" w:themeFillTint="33"/>
            <w:vAlign w:val="center"/>
          </w:tcPr>
          <w:p w14:paraId="11CE928B" w14:textId="77777777" w:rsidR="002D35A0" w:rsidRPr="00A162A7" w:rsidRDefault="002D35A0" w:rsidP="003908FB">
            <w:pPr>
              <w:spacing w:line="276" w:lineRule="auto"/>
              <w:rPr>
                <w:rFonts w:asciiTheme="majorHAnsi" w:eastAsia="Arial Unicode MS" w:hAnsiTheme="majorHAnsi" w:cstheme="majorHAnsi"/>
                <w:b/>
                <w:i/>
              </w:rPr>
            </w:pPr>
            <w:r w:rsidRPr="00A162A7">
              <w:rPr>
                <w:rFonts w:asciiTheme="majorHAnsi" w:eastAsia="Arial Unicode MS" w:hAnsiTheme="majorHAnsi" w:cstheme="majorHAnsi"/>
                <w:b/>
                <w:i/>
              </w:rPr>
              <w:t>NASLOV</w:t>
            </w:r>
          </w:p>
        </w:tc>
        <w:tc>
          <w:tcPr>
            <w:tcW w:w="2941" w:type="pct"/>
          </w:tcPr>
          <w:p w14:paraId="6DBA2DDD" w14:textId="25F22F79" w:rsidR="002D35A0" w:rsidRPr="00DC339B" w:rsidRDefault="002D35A0" w:rsidP="003908FB">
            <w:pPr>
              <w:pStyle w:val="Default"/>
              <w:spacing w:line="276" w:lineRule="auto"/>
              <w:jc w:val="both"/>
              <w:rPr>
                <w:rFonts w:asciiTheme="majorHAnsi" w:eastAsia="Arial Unicode MS" w:hAnsiTheme="majorHAnsi" w:cstheme="majorHAnsi"/>
                <w:sz w:val="22"/>
                <w:szCs w:val="22"/>
              </w:rPr>
            </w:pPr>
            <w:r w:rsidRPr="00DC339B">
              <w:rPr>
                <w:rFonts w:asciiTheme="majorHAnsi" w:eastAsia="Arial Unicode MS" w:hAnsiTheme="majorHAnsi" w:cstheme="majorHAnsi"/>
                <w:sz w:val="22"/>
                <w:szCs w:val="22"/>
              </w:rPr>
              <w:t>Govekarjeva cesta 6, 1292 Ig</w:t>
            </w:r>
          </w:p>
        </w:tc>
      </w:tr>
      <w:tr w:rsidR="002D35A0" w:rsidRPr="00A162A7" w14:paraId="2B43B633" w14:textId="77777777" w:rsidTr="002D35A0">
        <w:tc>
          <w:tcPr>
            <w:tcW w:w="2059" w:type="pct"/>
            <w:shd w:val="clear" w:color="auto" w:fill="DBE5F1" w:themeFill="accent1" w:themeFillTint="33"/>
            <w:vAlign w:val="center"/>
          </w:tcPr>
          <w:p w14:paraId="5B1179B8" w14:textId="77777777" w:rsidR="002D35A0" w:rsidRPr="00A162A7" w:rsidRDefault="002D35A0" w:rsidP="003908FB">
            <w:pPr>
              <w:spacing w:line="276" w:lineRule="auto"/>
              <w:rPr>
                <w:rFonts w:asciiTheme="majorHAnsi" w:eastAsia="Arial Unicode MS" w:hAnsiTheme="majorHAnsi" w:cstheme="majorHAnsi"/>
                <w:b/>
                <w:i/>
              </w:rPr>
            </w:pPr>
            <w:r w:rsidRPr="00A162A7">
              <w:rPr>
                <w:rFonts w:asciiTheme="majorHAnsi" w:eastAsia="Arial Unicode MS" w:hAnsiTheme="majorHAnsi" w:cstheme="majorHAnsi"/>
                <w:b/>
                <w:i/>
              </w:rPr>
              <w:t>ODGOVORNA OSEBA</w:t>
            </w:r>
          </w:p>
        </w:tc>
        <w:tc>
          <w:tcPr>
            <w:tcW w:w="2941" w:type="pct"/>
          </w:tcPr>
          <w:p w14:paraId="7E806D5C" w14:textId="723AEA9E" w:rsidR="002D35A0" w:rsidRPr="00DC339B" w:rsidRDefault="00C5057C" w:rsidP="003908FB">
            <w:pPr>
              <w:pStyle w:val="Default"/>
              <w:spacing w:line="276" w:lineRule="auto"/>
              <w:jc w:val="both"/>
              <w:rPr>
                <w:rFonts w:asciiTheme="majorHAnsi" w:eastAsia="Arial Unicode MS" w:hAnsiTheme="majorHAnsi" w:cstheme="majorHAnsi"/>
                <w:sz w:val="22"/>
                <w:szCs w:val="22"/>
              </w:rPr>
            </w:pPr>
            <w:r>
              <w:rPr>
                <w:rFonts w:asciiTheme="majorHAnsi" w:eastAsia="Arial Unicode MS" w:hAnsiTheme="majorHAnsi" w:cstheme="majorHAnsi"/>
                <w:sz w:val="22"/>
                <w:szCs w:val="22"/>
              </w:rPr>
              <w:t>Uroš Čuden, višji svetovalec</w:t>
            </w:r>
          </w:p>
        </w:tc>
      </w:tr>
    </w:tbl>
    <w:p w14:paraId="5FB185F6" w14:textId="77777777" w:rsidR="00C97848" w:rsidRDefault="00C97848" w:rsidP="003908FB">
      <w:pPr>
        <w:spacing w:line="276" w:lineRule="auto"/>
        <w:jc w:val="both"/>
        <w:rPr>
          <w:lang w:eastAsia="zh-TW"/>
        </w:rPr>
      </w:pPr>
    </w:p>
    <w:p w14:paraId="386D1A7D" w14:textId="77777777" w:rsidR="00C97848" w:rsidRPr="00C13301" w:rsidRDefault="00C97848" w:rsidP="003908FB">
      <w:pPr>
        <w:pStyle w:val="Naslov2"/>
        <w:numPr>
          <w:ilvl w:val="1"/>
          <w:numId w:val="2"/>
        </w:numPr>
        <w:spacing w:before="360"/>
        <w:ind w:left="578" w:hanging="578"/>
        <w:rPr>
          <w:rFonts w:ascii="Arial" w:eastAsiaTheme="majorEastAsia" w:hAnsi="Arial" w:cs="Arial"/>
          <w:color w:val="244061" w:themeColor="accent1" w:themeShade="80"/>
          <w:sz w:val="22"/>
          <w:szCs w:val="22"/>
        </w:rPr>
      </w:pPr>
      <w:bookmarkStart w:id="40" w:name="_Toc208746047"/>
      <w:r w:rsidRPr="00C13301">
        <w:rPr>
          <w:rFonts w:ascii="Arial" w:eastAsiaTheme="majorEastAsia" w:hAnsi="Arial" w:cs="Arial"/>
          <w:color w:val="244061" w:themeColor="accent1" w:themeShade="80"/>
          <w:sz w:val="22"/>
          <w:szCs w:val="22"/>
        </w:rPr>
        <w:lastRenderedPageBreak/>
        <w:t>Namen in cilj investicijskega projekta</w:t>
      </w:r>
      <w:bookmarkEnd w:id="40"/>
    </w:p>
    <w:p w14:paraId="1B2FCE44" w14:textId="77777777" w:rsidR="009B66F4" w:rsidRDefault="009B66F4" w:rsidP="003908FB">
      <w:pPr>
        <w:spacing w:after="120" w:line="276" w:lineRule="auto"/>
        <w:jc w:val="both"/>
        <w:rPr>
          <w:rFonts w:asciiTheme="majorHAnsi" w:hAnsiTheme="majorHAnsi" w:cstheme="majorHAnsi"/>
          <w:b/>
          <w:sz w:val="22"/>
          <w:szCs w:val="22"/>
          <w:lang w:eastAsia="zh-TW"/>
        </w:rPr>
      </w:pPr>
    </w:p>
    <w:p w14:paraId="3B24894C" w14:textId="54C5CC19" w:rsidR="009B66F4" w:rsidRPr="009B66F4" w:rsidRDefault="009B66F4" w:rsidP="003908FB">
      <w:pPr>
        <w:spacing w:after="200" w:line="276" w:lineRule="auto"/>
        <w:rPr>
          <w:rFonts w:ascii="Arial" w:hAnsi="Arial" w:cs="Arial"/>
          <w:sz w:val="22"/>
          <w:szCs w:val="22"/>
          <w:lang w:eastAsia="zh-TW"/>
        </w:rPr>
      </w:pPr>
      <w:r w:rsidRPr="009B66F4">
        <w:rPr>
          <w:rFonts w:ascii="Arial" w:hAnsi="Arial" w:cs="Arial"/>
          <w:b/>
          <w:bCs/>
          <w:sz w:val="22"/>
          <w:szCs w:val="22"/>
          <w:lang w:eastAsia="zh-TW"/>
        </w:rPr>
        <w:t>Namen</w:t>
      </w:r>
      <w:r w:rsidRPr="009B66F4">
        <w:rPr>
          <w:rFonts w:ascii="Arial" w:hAnsi="Arial" w:cs="Arial"/>
          <w:sz w:val="22"/>
          <w:szCs w:val="22"/>
          <w:lang w:eastAsia="zh-TW"/>
        </w:rPr>
        <w:t xml:space="preserve"> projekta je zagotoviti varno, trajnostno in kakovostno prometno infrastrukturo za pešce ob lokalni cesti </w:t>
      </w:r>
      <w:r w:rsidR="00394E04" w:rsidRPr="00394E04">
        <w:rPr>
          <w:rFonts w:ascii="Arial" w:hAnsi="Arial" w:cs="Arial"/>
          <w:sz w:val="22"/>
          <w:szCs w:val="22"/>
          <w:lang w:eastAsia="zh-TW"/>
        </w:rPr>
        <w:t xml:space="preserve">LC-454042 v naselju Škrilje, ki leži med naseljema Podgozd in Golo, </w:t>
      </w:r>
      <w:r w:rsidRPr="009B66F4">
        <w:rPr>
          <w:rFonts w:ascii="Arial" w:hAnsi="Arial" w:cs="Arial"/>
          <w:sz w:val="22"/>
          <w:szCs w:val="22"/>
          <w:lang w:eastAsia="zh-TW"/>
        </w:rPr>
        <w:t>s čimer se bo izboljšala dostopnost, prometna varnost ter kakovost bivanja prebivalcev Občine Ig.</w:t>
      </w:r>
    </w:p>
    <w:p w14:paraId="03B3EFCC" w14:textId="77777777" w:rsidR="009B66F4" w:rsidRPr="009B66F4" w:rsidRDefault="009B66F4" w:rsidP="003908FB">
      <w:pPr>
        <w:spacing w:line="276" w:lineRule="auto"/>
        <w:rPr>
          <w:rFonts w:ascii="Arial" w:hAnsi="Arial" w:cs="Arial"/>
          <w:sz w:val="22"/>
          <w:szCs w:val="22"/>
          <w:lang w:eastAsia="zh-TW"/>
        </w:rPr>
      </w:pPr>
      <w:r w:rsidRPr="009B66F4">
        <w:rPr>
          <w:rFonts w:ascii="Arial" w:hAnsi="Arial" w:cs="Arial"/>
          <w:sz w:val="22"/>
          <w:szCs w:val="22"/>
          <w:lang w:eastAsia="zh-TW"/>
        </w:rPr>
        <w:t>Z ureditvijo pločnika in javne razsvetljave se zasledujejo prednostni cilji Občinske celostne prometne strategije Občine Ig (maj 2025), med katerimi so ključni:</w:t>
      </w:r>
    </w:p>
    <w:p w14:paraId="290307A7" w14:textId="77777777" w:rsidR="009B66F4" w:rsidRPr="009B66F4" w:rsidRDefault="009B66F4" w:rsidP="002A2795">
      <w:pPr>
        <w:numPr>
          <w:ilvl w:val="0"/>
          <w:numId w:val="36"/>
        </w:numPr>
        <w:spacing w:line="276" w:lineRule="auto"/>
        <w:rPr>
          <w:rFonts w:ascii="Arial" w:hAnsi="Arial" w:cs="Arial"/>
          <w:sz w:val="22"/>
          <w:szCs w:val="22"/>
          <w:lang w:eastAsia="zh-TW"/>
        </w:rPr>
      </w:pPr>
      <w:r w:rsidRPr="009B66F4">
        <w:rPr>
          <w:rFonts w:ascii="Arial" w:hAnsi="Arial" w:cs="Arial"/>
          <w:sz w:val="22"/>
          <w:szCs w:val="22"/>
          <w:lang w:eastAsia="zh-TW"/>
        </w:rPr>
        <w:t>večja varnost vseh udeležencev v prometu, zlasti otrok, starejših in drugih ranljivih skupin;</w:t>
      </w:r>
    </w:p>
    <w:p w14:paraId="74496164" w14:textId="77777777" w:rsidR="009B66F4" w:rsidRPr="009B66F4" w:rsidRDefault="009B66F4" w:rsidP="002A2795">
      <w:pPr>
        <w:numPr>
          <w:ilvl w:val="0"/>
          <w:numId w:val="36"/>
        </w:numPr>
        <w:spacing w:line="276" w:lineRule="auto"/>
        <w:rPr>
          <w:rFonts w:ascii="Arial" w:hAnsi="Arial" w:cs="Arial"/>
          <w:sz w:val="22"/>
          <w:szCs w:val="22"/>
          <w:lang w:eastAsia="zh-TW"/>
        </w:rPr>
      </w:pPr>
      <w:r w:rsidRPr="009B66F4">
        <w:rPr>
          <w:rFonts w:ascii="Arial" w:hAnsi="Arial" w:cs="Arial"/>
          <w:sz w:val="22"/>
          <w:szCs w:val="22"/>
          <w:lang w:eastAsia="zh-TW"/>
        </w:rPr>
        <w:t>izboljšana dostopnost osnovnih storitev in aktivnosti za vse prebivalce, ne glede na starost ali fizične zmožnosti;</w:t>
      </w:r>
    </w:p>
    <w:p w14:paraId="3E2A1D5C" w14:textId="77777777" w:rsidR="009B66F4" w:rsidRPr="009B66F4" w:rsidRDefault="009B66F4" w:rsidP="002A2795">
      <w:pPr>
        <w:numPr>
          <w:ilvl w:val="0"/>
          <w:numId w:val="36"/>
        </w:numPr>
        <w:spacing w:after="200" w:line="276" w:lineRule="auto"/>
        <w:ind w:left="714" w:hanging="357"/>
        <w:rPr>
          <w:rFonts w:ascii="Arial" w:hAnsi="Arial" w:cs="Arial"/>
          <w:sz w:val="22"/>
          <w:szCs w:val="22"/>
          <w:lang w:eastAsia="zh-TW"/>
        </w:rPr>
      </w:pPr>
      <w:r w:rsidRPr="009B66F4">
        <w:rPr>
          <w:rFonts w:ascii="Arial" w:hAnsi="Arial" w:cs="Arial"/>
          <w:sz w:val="22"/>
          <w:szCs w:val="22"/>
          <w:lang w:eastAsia="zh-TW"/>
        </w:rPr>
        <w:t>spodbujanje hoje kot najbolj naravne in trajnostne oblike mobilnosti v skladu s 1. stebrom OCPS: Hoja.</w:t>
      </w:r>
    </w:p>
    <w:p w14:paraId="70B518C7" w14:textId="77777777" w:rsidR="009B66F4" w:rsidRPr="009B66F4" w:rsidRDefault="009B66F4" w:rsidP="003908FB">
      <w:pPr>
        <w:spacing w:line="276" w:lineRule="auto"/>
        <w:rPr>
          <w:rFonts w:ascii="Arial" w:hAnsi="Arial" w:cs="Arial"/>
          <w:sz w:val="22"/>
          <w:szCs w:val="22"/>
          <w:lang w:eastAsia="zh-TW"/>
        </w:rPr>
      </w:pPr>
      <w:r w:rsidRPr="009B66F4">
        <w:rPr>
          <w:rFonts w:ascii="Arial" w:hAnsi="Arial" w:cs="Arial"/>
          <w:sz w:val="22"/>
          <w:szCs w:val="22"/>
          <w:lang w:eastAsia="zh-TW"/>
        </w:rPr>
        <w:t>Projekt odgovarja tudi na konkretne izzive, opredeljene v OCPS, kot so:</w:t>
      </w:r>
    </w:p>
    <w:p w14:paraId="6E8479A2" w14:textId="77777777" w:rsidR="009B66F4" w:rsidRPr="009B66F4" w:rsidRDefault="009B66F4" w:rsidP="002A2795">
      <w:pPr>
        <w:numPr>
          <w:ilvl w:val="0"/>
          <w:numId w:val="37"/>
        </w:numPr>
        <w:spacing w:line="276" w:lineRule="auto"/>
        <w:rPr>
          <w:rFonts w:ascii="Arial" w:hAnsi="Arial" w:cs="Arial"/>
          <w:sz w:val="22"/>
          <w:szCs w:val="22"/>
          <w:lang w:eastAsia="zh-TW"/>
        </w:rPr>
      </w:pPr>
      <w:r w:rsidRPr="009B66F4">
        <w:rPr>
          <w:rFonts w:ascii="Arial" w:hAnsi="Arial" w:cs="Arial"/>
          <w:sz w:val="22"/>
          <w:szCs w:val="22"/>
          <w:lang w:eastAsia="zh-TW"/>
        </w:rPr>
        <w:t>pomanjkanje varnih peš povezav med naselji,</w:t>
      </w:r>
    </w:p>
    <w:p w14:paraId="6B3B390E" w14:textId="77777777" w:rsidR="009B66F4" w:rsidRPr="009B66F4" w:rsidRDefault="009B66F4" w:rsidP="002A2795">
      <w:pPr>
        <w:numPr>
          <w:ilvl w:val="0"/>
          <w:numId w:val="37"/>
        </w:numPr>
        <w:spacing w:line="276" w:lineRule="auto"/>
        <w:rPr>
          <w:rFonts w:ascii="Arial" w:hAnsi="Arial" w:cs="Arial"/>
          <w:sz w:val="22"/>
          <w:szCs w:val="22"/>
          <w:lang w:eastAsia="zh-TW"/>
        </w:rPr>
      </w:pPr>
      <w:r w:rsidRPr="009B66F4">
        <w:rPr>
          <w:rFonts w:ascii="Arial" w:hAnsi="Arial" w:cs="Arial"/>
          <w:sz w:val="22"/>
          <w:szCs w:val="22"/>
          <w:lang w:eastAsia="zh-TW"/>
        </w:rPr>
        <w:t>nevarne šolske poti,</w:t>
      </w:r>
    </w:p>
    <w:p w14:paraId="5A08BC01" w14:textId="77777777" w:rsidR="009B66F4" w:rsidRPr="009B66F4" w:rsidRDefault="009B66F4" w:rsidP="002A2795">
      <w:pPr>
        <w:numPr>
          <w:ilvl w:val="0"/>
          <w:numId w:val="37"/>
        </w:numPr>
        <w:spacing w:line="276" w:lineRule="auto"/>
        <w:rPr>
          <w:rFonts w:ascii="Arial" w:hAnsi="Arial" w:cs="Arial"/>
          <w:sz w:val="22"/>
          <w:szCs w:val="22"/>
          <w:lang w:eastAsia="zh-TW"/>
        </w:rPr>
      </w:pPr>
      <w:r w:rsidRPr="009B66F4">
        <w:rPr>
          <w:rFonts w:ascii="Arial" w:hAnsi="Arial" w:cs="Arial"/>
          <w:sz w:val="22"/>
          <w:szCs w:val="22"/>
          <w:lang w:eastAsia="zh-TW"/>
        </w:rPr>
        <w:t>neustrezna osvetlitev obstoječih prometnic,</w:t>
      </w:r>
    </w:p>
    <w:p w14:paraId="1C215E30" w14:textId="77777777" w:rsidR="009B66F4" w:rsidRPr="009B66F4" w:rsidRDefault="009B66F4" w:rsidP="002A2795">
      <w:pPr>
        <w:numPr>
          <w:ilvl w:val="0"/>
          <w:numId w:val="37"/>
        </w:numPr>
        <w:spacing w:after="200" w:line="276" w:lineRule="auto"/>
        <w:ind w:left="714" w:hanging="357"/>
        <w:rPr>
          <w:rFonts w:ascii="Arial" w:hAnsi="Arial" w:cs="Arial"/>
          <w:sz w:val="22"/>
          <w:szCs w:val="22"/>
          <w:lang w:eastAsia="zh-TW"/>
        </w:rPr>
      </w:pPr>
      <w:r w:rsidRPr="009B66F4">
        <w:rPr>
          <w:rFonts w:ascii="Arial" w:hAnsi="Arial" w:cs="Arial"/>
          <w:sz w:val="22"/>
          <w:szCs w:val="22"/>
          <w:lang w:eastAsia="zh-TW"/>
        </w:rPr>
        <w:t>nizka stopnja uporabe hoje zaradi neudobnih ali nevarnih pogojev.</w:t>
      </w:r>
    </w:p>
    <w:p w14:paraId="47271986" w14:textId="77777777" w:rsidR="009B66F4" w:rsidRPr="009B66F4" w:rsidRDefault="009B66F4" w:rsidP="003908FB">
      <w:pPr>
        <w:spacing w:after="200" w:line="276" w:lineRule="auto"/>
        <w:rPr>
          <w:rFonts w:ascii="Arial" w:hAnsi="Arial" w:cs="Arial"/>
          <w:sz w:val="22"/>
          <w:szCs w:val="22"/>
          <w:lang w:eastAsia="zh-TW"/>
        </w:rPr>
      </w:pPr>
      <w:r w:rsidRPr="009B66F4">
        <w:rPr>
          <w:rFonts w:ascii="Arial" w:hAnsi="Arial" w:cs="Arial"/>
          <w:sz w:val="22"/>
          <w:szCs w:val="22"/>
          <w:lang w:eastAsia="zh-TW"/>
        </w:rPr>
        <w:t>S tem projektom Občina Ig uresničuje akcijski načrt OCPS, ki daje prednost izboljšanju pogojev za hojo, predvsem tam, kjer trenutno povezave za pešce sploh ne obstajajo ali so neustrezne, ter sledi načelom celostnega prometnega načrtovanja (5. steber OCPS).</w:t>
      </w:r>
    </w:p>
    <w:p w14:paraId="420B0B76" w14:textId="77777777" w:rsidR="009B66F4" w:rsidRPr="009B66F4" w:rsidRDefault="009B66F4" w:rsidP="003908FB">
      <w:pPr>
        <w:spacing w:after="200" w:line="276" w:lineRule="auto"/>
        <w:rPr>
          <w:rFonts w:ascii="Arial" w:hAnsi="Arial" w:cs="Arial"/>
          <w:sz w:val="22"/>
          <w:szCs w:val="22"/>
          <w:lang w:eastAsia="zh-TW"/>
        </w:rPr>
      </w:pPr>
      <w:r w:rsidRPr="009B66F4">
        <w:rPr>
          <w:rFonts w:ascii="Arial" w:hAnsi="Arial" w:cs="Arial"/>
          <w:b/>
          <w:bCs/>
          <w:sz w:val="22"/>
          <w:szCs w:val="22"/>
          <w:lang w:eastAsia="zh-TW"/>
        </w:rPr>
        <w:t xml:space="preserve">Splošni cilj </w:t>
      </w:r>
      <w:r w:rsidRPr="009B66F4">
        <w:rPr>
          <w:rFonts w:ascii="Arial" w:hAnsi="Arial" w:cs="Arial"/>
          <w:sz w:val="22"/>
          <w:szCs w:val="22"/>
          <w:lang w:eastAsia="zh-TW"/>
        </w:rPr>
        <w:t>projekta je vzpostaviti varno, dostopno in trajnostno prometno infrastrukturo v občini Ig, ki bo omogočala bolj kakovostno življenje v lokalni skupnosti, spodbujala hojo kot osnovni način mobilnosti ter zmanjšala odvisnost od osebnih vozil na krajših razdaljah.</w:t>
      </w:r>
    </w:p>
    <w:p w14:paraId="3CC38948" w14:textId="77777777" w:rsidR="009B66F4" w:rsidRPr="009B66F4" w:rsidRDefault="009B66F4" w:rsidP="003908FB">
      <w:pPr>
        <w:spacing w:line="276" w:lineRule="auto"/>
        <w:rPr>
          <w:rFonts w:ascii="Arial" w:hAnsi="Arial" w:cs="Arial"/>
          <w:sz w:val="22"/>
          <w:szCs w:val="22"/>
          <w:lang w:eastAsia="zh-TW"/>
        </w:rPr>
      </w:pPr>
      <w:r w:rsidRPr="009B66F4">
        <w:rPr>
          <w:rFonts w:ascii="Arial" w:hAnsi="Arial" w:cs="Arial"/>
          <w:sz w:val="22"/>
          <w:szCs w:val="22"/>
          <w:lang w:eastAsia="zh-TW"/>
        </w:rPr>
        <w:t>Projekt zasleduje dolgoročne cilje, opredeljene v Občinski celostni prometni strategiji Občine Ig (OCPS), med katerimi so ključni:</w:t>
      </w:r>
    </w:p>
    <w:p w14:paraId="347659B6" w14:textId="77777777" w:rsidR="009B66F4" w:rsidRPr="009B66F4" w:rsidRDefault="009B66F4" w:rsidP="002A2795">
      <w:pPr>
        <w:numPr>
          <w:ilvl w:val="0"/>
          <w:numId w:val="38"/>
        </w:numPr>
        <w:spacing w:line="276" w:lineRule="auto"/>
        <w:rPr>
          <w:rFonts w:ascii="Arial" w:hAnsi="Arial" w:cs="Arial"/>
          <w:sz w:val="22"/>
          <w:szCs w:val="22"/>
          <w:lang w:eastAsia="zh-TW"/>
        </w:rPr>
      </w:pPr>
      <w:r w:rsidRPr="009B66F4">
        <w:rPr>
          <w:rFonts w:ascii="Arial" w:hAnsi="Arial" w:cs="Arial"/>
          <w:sz w:val="22"/>
          <w:szCs w:val="22"/>
          <w:lang w:eastAsia="zh-TW"/>
        </w:rPr>
        <w:t>izboljšanje prometne varnosti, zlasti za najranljivejše udeležence (otroci, starejši, osebe z oviranostmi),</w:t>
      </w:r>
    </w:p>
    <w:p w14:paraId="3B5C6AB1" w14:textId="77777777" w:rsidR="009B66F4" w:rsidRPr="009B66F4" w:rsidRDefault="009B66F4" w:rsidP="002A2795">
      <w:pPr>
        <w:numPr>
          <w:ilvl w:val="0"/>
          <w:numId w:val="38"/>
        </w:numPr>
        <w:spacing w:line="276" w:lineRule="auto"/>
        <w:rPr>
          <w:rFonts w:ascii="Arial" w:hAnsi="Arial" w:cs="Arial"/>
          <w:sz w:val="22"/>
          <w:szCs w:val="22"/>
          <w:lang w:eastAsia="zh-TW"/>
        </w:rPr>
      </w:pPr>
      <w:r w:rsidRPr="009B66F4">
        <w:rPr>
          <w:rFonts w:ascii="Arial" w:hAnsi="Arial" w:cs="Arial"/>
          <w:sz w:val="22"/>
          <w:szCs w:val="22"/>
          <w:lang w:eastAsia="zh-TW"/>
        </w:rPr>
        <w:t>povečanje dostopnosti osnovnih storitev z varnimi peš povezavami,</w:t>
      </w:r>
    </w:p>
    <w:p w14:paraId="6375DE64" w14:textId="77777777" w:rsidR="009B66F4" w:rsidRPr="009B66F4" w:rsidRDefault="009B66F4" w:rsidP="002A2795">
      <w:pPr>
        <w:numPr>
          <w:ilvl w:val="0"/>
          <w:numId w:val="38"/>
        </w:numPr>
        <w:spacing w:line="276" w:lineRule="auto"/>
        <w:rPr>
          <w:rFonts w:ascii="Arial" w:hAnsi="Arial" w:cs="Arial"/>
          <w:sz w:val="22"/>
          <w:szCs w:val="22"/>
          <w:lang w:eastAsia="zh-TW"/>
        </w:rPr>
      </w:pPr>
      <w:r w:rsidRPr="009B66F4">
        <w:rPr>
          <w:rFonts w:ascii="Arial" w:hAnsi="Arial" w:cs="Arial"/>
          <w:sz w:val="22"/>
          <w:szCs w:val="22"/>
          <w:lang w:eastAsia="zh-TW"/>
        </w:rPr>
        <w:t>ustvarjanje prijaznega, povezanega in zelenega javnega prostora,</w:t>
      </w:r>
    </w:p>
    <w:p w14:paraId="3BE19738" w14:textId="77777777" w:rsidR="009B66F4" w:rsidRPr="009B66F4" w:rsidRDefault="009B66F4" w:rsidP="002A2795">
      <w:pPr>
        <w:numPr>
          <w:ilvl w:val="0"/>
          <w:numId w:val="37"/>
        </w:numPr>
        <w:spacing w:after="200" w:line="276" w:lineRule="auto"/>
        <w:ind w:left="714" w:hanging="357"/>
        <w:rPr>
          <w:rFonts w:ascii="Arial" w:hAnsi="Arial" w:cs="Arial"/>
          <w:sz w:val="22"/>
          <w:szCs w:val="22"/>
          <w:lang w:eastAsia="zh-TW"/>
        </w:rPr>
      </w:pPr>
      <w:r w:rsidRPr="009B66F4">
        <w:rPr>
          <w:rFonts w:ascii="Arial" w:hAnsi="Arial" w:cs="Arial"/>
          <w:sz w:val="22"/>
          <w:szCs w:val="22"/>
          <w:lang w:eastAsia="zh-TW"/>
        </w:rPr>
        <w:t>spodbujanje trajnostnih oblik mobilnosti v skladu z okoljskimi in podnebnimi cilji EU in Slovenije.</w:t>
      </w:r>
    </w:p>
    <w:p w14:paraId="5873009B" w14:textId="77777777" w:rsidR="009B66F4" w:rsidRPr="009B66F4" w:rsidRDefault="009B66F4" w:rsidP="003908FB">
      <w:pPr>
        <w:spacing w:line="276" w:lineRule="auto"/>
        <w:rPr>
          <w:rFonts w:ascii="Arial" w:hAnsi="Arial" w:cs="Arial"/>
          <w:sz w:val="22"/>
          <w:szCs w:val="22"/>
          <w:lang w:eastAsia="zh-TW"/>
        </w:rPr>
      </w:pPr>
      <w:r w:rsidRPr="009B66F4">
        <w:rPr>
          <w:rFonts w:ascii="Arial" w:hAnsi="Arial" w:cs="Arial"/>
          <w:sz w:val="22"/>
          <w:szCs w:val="22"/>
          <w:lang w:eastAsia="zh-TW"/>
        </w:rPr>
        <w:t>S projektom Občina Ig:</w:t>
      </w:r>
    </w:p>
    <w:p w14:paraId="4EEB1C2A" w14:textId="77777777" w:rsidR="009B66F4" w:rsidRPr="009B66F4" w:rsidRDefault="009B66F4" w:rsidP="002A2795">
      <w:pPr>
        <w:numPr>
          <w:ilvl w:val="0"/>
          <w:numId w:val="39"/>
        </w:numPr>
        <w:spacing w:line="276" w:lineRule="auto"/>
        <w:rPr>
          <w:rFonts w:ascii="Arial" w:hAnsi="Arial" w:cs="Arial"/>
          <w:sz w:val="22"/>
          <w:szCs w:val="22"/>
          <w:lang w:eastAsia="zh-TW"/>
        </w:rPr>
      </w:pPr>
      <w:r w:rsidRPr="009B66F4">
        <w:rPr>
          <w:rFonts w:ascii="Arial" w:hAnsi="Arial" w:cs="Arial"/>
          <w:sz w:val="22"/>
          <w:szCs w:val="22"/>
          <w:lang w:eastAsia="zh-TW"/>
        </w:rPr>
        <w:t>konkretno uresničuje 1. steber OCPS – Hoja, s ciljem zagotoviti varnejše in udobnejše peš povezave v in med naselji,</w:t>
      </w:r>
    </w:p>
    <w:p w14:paraId="2CA459A4" w14:textId="77777777" w:rsidR="009B66F4" w:rsidRPr="009B66F4" w:rsidRDefault="009B66F4" w:rsidP="002A2795">
      <w:pPr>
        <w:numPr>
          <w:ilvl w:val="0"/>
          <w:numId w:val="39"/>
        </w:numPr>
        <w:spacing w:line="276" w:lineRule="auto"/>
        <w:rPr>
          <w:rFonts w:ascii="Arial" w:hAnsi="Arial" w:cs="Arial"/>
          <w:sz w:val="22"/>
          <w:szCs w:val="22"/>
          <w:lang w:eastAsia="zh-TW"/>
        </w:rPr>
      </w:pPr>
      <w:r w:rsidRPr="009B66F4">
        <w:rPr>
          <w:rFonts w:ascii="Arial" w:hAnsi="Arial" w:cs="Arial"/>
          <w:sz w:val="22"/>
          <w:szCs w:val="22"/>
          <w:lang w:eastAsia="zh-TW"/>
        </w:rPr>
        <w:t>podpira spremembo potovalnih navad prebivalcev v smeri trajnostne mobilnosti,</w:t>
      </w:r>
    </w:p>
    <w:p w14:paraId="380FAF03" w14:textId="77777777" w:rsidR="009B66F4" w:rsidRPr="009B66F4" w:rsidRDefault="009B66F4" w:rsidP="002A2795">
      <w:pPr>
        <w:numPr>
          <w:ilvl w:val="0"/>
          <w:numId w:val="37"/>
        </w:numPr>
        <w:spacing w:after="200" w:line="276" w:lineRule="auto"/>
        <w:ind w:left="714" w:hanging="357"/>
        <w:rPr>
          <w:rFonts w:ascii="Arial" w:hAnsi="Arial" w:cs="Arial"/>
          <w:sz w:val="22"/>
          <w:szCs w:val="22"/>
          <w:lang w:eastAsia="zh-TW"/>
        </w:rPr>
      </w:pPr>
      <w:r w:rsidRPr="009B66F4">
        <w:rPr>
          <w:rFonts w:ascii="Arial" w:hAnsi="Arial" w:cs="Arial"/>
          <w:sz w:val="22"/>
          <w:szCs w:val="22"/>
          <w:lang w:eastAsia="zh-TW"/>
        </w:rPr>
        <w:t>prispeva k uresničevanju vizije razvoja prometa občine, ki stremi k bolj povezani, varni in vključujoči skupnosti.</w:t>
      </w:r>
    </w:p>
    <w:p w14:paraId="4CB9D60A" w14:textId="2167A9F0" w:rsidR="009B66F4" w:rsidRPr="009B66F4" w:rsidRDefault="009B66F4" w:rsidP="003908FB">
      <w:pPr>
        <w:spacing w:line="276" w:lineRule="auto"/>
        <w:rPr>
          <w:rFonts w:ascii="Arial" w:hAnsi="Arial" w:cs="Arial"/>
          <w:bCs/>
          <w:sz w:val="22"/>
          <w:szCs w:val="22"/>
          <w:lang w:eastAsia="zh-TW"/>
        </w:rPr>
      </w:pPr>
      <w:r w:rsidRPr="009B66F4">
        <w:rPr>
          <w:rFonts w:ascii="Arial" w:hAnsi="Arial" w:cs="Arial"/>
          <w:b/>
          <w:sz w:val="22"/>
          <w:szCs w:val="22"/>
          <w:lang w:eastAsia="zh-TW"/>
        </w:rPr>
        <w:t>Specifični cilj</w:t>
      </w:r>
      <w:r w:rsidRPr="009B66F4">
        <w:rPr>
          <w:rFonts w:ascii="Arial" w:hAnsi="Arial" w:cs="Arial"/>
          <w:bCs/>
          <w:sz w:val="22"/>
          <w:szCs w:val="22"/>
          <w:lang w:eastAsia="zh-TW"/>
        </w:rPr>
        <w:t xml:space="preserve"> projekta je izgradnja varne, osvetljene in neprekinjene peš povezave ob lokalni cesti </w:t>
      </w:r>
      <w:r w:rsidR="00394E04" w:rsidRPr="00394E04">
        <w:rPr>
          <w:rFonts w:ascii="Arial" w:hAnsi="Arial" w:cs="Arial"/>
          <w:bCs/>
          <w:sz w:val="22"/>
          <w:szCs w:val="22"/>
          <w:lang w:eastAsia="zh-TW"/>
        </w:rPr>
        <w:t xml:space="preserve">LC-454042 v naselju Škrilje, ki leži med naseljema Podgozd in Golo, </w:t>
      </w:r>
      <w:r w:rsidRPr="009B66F4">
        <w:rPr>
          <w:rFonts w:ascii="Arial" w:hAnsi="Arial" w:cs="Arial"/>
          <w:bCs/>
          <w:sz w:val="22"/>
          <w:szCs w:val="22"/>
          <w:lang w:eastAsia="zh-TW"/>
        </w:rPr>
        <w:t xml:space="preserve">vključno z </w:t>
      </w:r>
      <w:r w:rsidRPr="009B66F4">
        <w:rPr>
          <w:rFonts w:ascii="Arial" w:hAnsi="Arial" w:cs="Arial"/>
          <w:bCs/>
          <w:sz w:val="22"/>
          <w:szCs w:val="22"/>
          <w:lang w:eastAsia="zh-TW"/>
        </w:rPr>
        <w:lastRenderedPageBreak/>
        <w:t>ureditvijo javne razsvetljave, odvodnjavanja in ustrezne prometne signalizacije, s čimer se bo:</w:t>
      </w:r>
    </w:p>
    <w:p w14:paraId="10551035" w14:textId="77777777" w:rsidR="009B66F4" w:rsidRPr="009B66F4" w:rsidRDefault="009B66F4" w:rsidP="002A2795">
      <w:pPr>
        <w:numPr>
          <w:ilvl w:val="0"/>
          <w:numId w:val="42"/>
        </w:numPr>
        <w:spacing w:line="276" w:lineRule="auto"/>
        <w:rPr>
          <w:rFonts w:ascii="Arial" w:hAnsi="Arial" w:cs="Arial"/>
          <w:bCs/>
          <w:sz w:val="22"/>
          <w:szCs w:val="22"/>
          <w:lang w:eastAsia="zh-TW"/>
        </w:rPr>
      </w:pPr>
      <w:r w:rsidRPr="009B66F4">
        <w:rPr>
          <w:rFonts w:ascii="Arial" w:hAnsi="Arial" w:cs="Arial"/>
          <w:bCs/>
          <w:sz w:val="22"/>
          <w:szCs w:val="22"/>
          <w:lang w:eastAsia="zh-TW"/>
        </w:rPr>
        <w:t>Zagotovila prometna varnost za pešce, predvsem šolarje, starejše in druge ranljive skupine.</w:t>
      </w:r>
    </w:p>
    <w:p w14:paraId="0013B171" w14:textId="77777777" w:rsidR="00FA12AC" w:rsidRPr="004D0D45" w:rsidRDefault="00FA12AC" w:rsidP="00FA12AC">
      <w:pPr>
        <w:numPr>
          <w:ilvl w:val="0"/>
          <w:numId w:val="42"/>
        </w:numPr>
        <w:spacing w:line="276" w:lineRule="auto"/>
        <w:rPr>
          <w:rFonts w:asciiTheme="majorHAnsi" w:hAnsiTheme="majorHAnsi" w:cstheme="majorHAnsi"/>
          <w:bCs/>
          <w:sz w:val="22"/>
          <w:szCs w:val="22"/>
          <w:lang w:eastAsia="zh-TW"/>
        </w:rPr>
      </w:pPr>
      <w:r w:rsidRPr="004D0D45">
        <w:rPr>
          <w:rFonts w:asciiTheme="majorHAnsi" w:hAnsiTheme="majorHAnsi" w:cstheme="majorHAnsi"/>
          <w:bCs/>
          <w:sz w:val="22"/>
          <w:szCs w:val="22"/>
          <w:lang w:eastAsia="zh-TW"/>
        </w:rPr>
        <w:t xml:space="preserve">Vzpostavila neposredna peš povezava </w:t>
      </w:r>
      <w:r>
        <w:rPr>
          <w:rFonts w:asciiTheme="majorHAnsi" w:hAnsiTheme="majorHAnsi" w:cstheme="majorHAnsi"/>
          <w:bCs/>
          <w:sz w:val="22"/>
          <w:szCs w:val="22"/>
          <w:lang w:eastAsia="zh-TW"/>
        </w:rPr>
        <w:t>v naselju Škrilje</w:t>
      </w:r>
      <w:r w:rsidRPr="004D0D45">
        <w:rPr>
          <w:rFonts w:asciiTheme="majorHAnsi" w:hAnsiTheme="majorHAnsi" w:cstheme="majorHAnsi"/>
          <w:bCs/>
          <w:sz w:val="22"/>
          <w:szCs w:val="22"/>
          <w:lang w:eastAsia="zh-TW"/>
        </w:rPr>
        <w:t>, kjer ustrezna infrastruktura doslej ni obstajala.</w:t>
      </w:r>
    </w:p>
    <w:p w14:paraId="1291307D" w14:textId="77777777" w:rsidR="009B66F4" w:rsidRPr="009B66F4" w:rsidRDefault="009B66F4" w:rsidP="002A2795">
      <w:pPr>
        <w:numPr>
          <w:ilvl w:val="0"/>
          <w:numId w:val="42"/>
        </w:numPr>
        <w:spacing w:line="276" w:lineRule="auto"/>
        <w:rPr>
          <w:rFonts w:ascii="Arial" w:hAnsi="Arial" w:cs="Arial"/>
          <w:bCs/>
          <w:sz w:val="22"/>
          <w:szCs w:val="22"/>
          <w:lang w:eastAsia="zh-TW"/>
        </w:rPr>
      </w:pPr>
      <w:r w:rsidRPr="009B66F4">
        <w:rPr>
          <w:rFonts w:ascii="Arial" w:hAnsi="Arial" w:cs="Arial"/>
          <w:bCs/>
          <w:sz w:val="22"/>
          <w:szCs w:val="22"/>
          <w:lang w:eastAsia="zh-TW"/>
        </w:rPr>
        <w:t>Prispevalo k zmanjšanju uporabe osebnih avtomobilov na krajših razdaljah.</w:t>
      </w:r>
    </w:p>
    <w:p w14:paraId="66FDD54B" w14:textId="77777777" w:rsidR="009B66F4" w:rsidRPr="009B66F4" w:rsidRDefault="009B66F4" w:rsidP="002A2795">
      <w:pPr>
        <w:numPr>
          <w:ilvl w:val="0"/>
          <w:numId w:val="42"/>
        </w:numPr>
        <w:spacing w:line="276" w:lineRule="auto"/>
        <w:rPr>
          <w:rFonts w:ascii="Arial" w:hAnsi="Arial" w:cs="Arial"/>
          <w:bCs/>
          <w:sz w:val="22"/>
          <w:szCs w:val="22"/>
          <w:lang w:eastAsia="zh-TW"/>
        </w:rPr>
      </w:pPr>
      <w:r w:rsidRPr="009B66F4">
        <w:rPr>
          <w:rFonts w:ascii="Arial" w:hAnsi="Arial" w:cs="Arial"/>
          <w:bCs/>
          <w:sz w:val="22"/>
          <w:szCs w:val="22"/>
          <w:lang w:eastAsia="zh-TW"/>
        </w:rPr>
        <w:t>Spodbujalo aktivno mobilnost (hoja) ter zmanjšalo okoljski odtis prometnega sistema v občini.</w:t>
      </w:r>
    </w:p>
    <w:p w14:paraId="32EC8CB1" w14:textId="77777777" w:rsidR="009B66F4" w:rsidRPr="009B66F4" w:rsidRDefault="009B66F4" w:rsidP="002A2795">
      <w:pPr>
        <w:numPr>
          <w:ilvl w:val="0"/>
          <w:numId w:val="42"/>
        </w:numPr>
        <w:spacing w:after="160" w:line="276" w:lineRule="auto"/>
        <w:rPr>
          <w:rFonts w:ascii="Arial" w:hAnsi="Arial" w:cs="Arial"/>
          <w:bCs/>
          <w:sz w:val="22"/>
          <w:szCs w:val="22"/>
          <w:lang w:eastAsia="zh-TW"/>
        </w:rPr>
      </w:pPr>
      <w:r w:rsidRPr="009B66F4">
        <w:rPr>
          <w:rFonts w:ascii="Arial" w:hAnsi="Arial" w:cs="Arial"/>
          <w:bCs/>
          <w:sz w:val="22"/>
          <w:szCs w:val="22"/>
          <w:lang w:eastAsia="zh-TW"/>
        </w:rPr>
        <w:t>Uresničilo strateška vodila OCPS Ig, predvsem znotraj 1. stebra: Hoja, kjer je cilj izboljšati pogoje za varno in udobno hojo med naselji.</w:t>
      </w:r>
    </w:p>
    <w:p w14:paraId="37DE321A" w14:textId="77777777" w:rsidR="009B66F4" w:rsidRPr="009B66F4" w:rsidRDefault="009B66F4" w:rsidP="003908FB">
      <w:pPr>
        <w:spacing w:line="276" w:lineRule="auto"/>
        <w:rPr>
          <w:rFonts w:ascii="Arial" w:hAnsi="Arial" w:cs="Arial"/>
          <w:bCs/>
          <w:sz w:val="22"/>
          <w:szCs w:val="22"/>
          <w:lang w:eastAsia="zh-TW"/>
        </w:rPr>
      </w:pPr>
    </w:p>
    <w:p w14:paraId="6234D414" w14:textId="77777777" w:rsidR="009B66F4" w:rsidRPr="009B66F4" w:rsidRDefault="009B66F4" w:rsidP="003908FB">
      <w:pPr>
        <w:spacing w:line="276" w:lineRule="auto"/>
        <w:rPr>
          <w:rFonts w:ascii="Arial" w:hAnsi="Arial" w:cs="Arial"/>
          <w:bCs/>
          <w:sz w:val="22"/>
          <w:szCs w:val="22"/>
          <w:lang w:eastAsia="zh-TW"/>
        </w:rPr>
      </w:pPr>
      <w:r w:rsidRPr="009B66F4">
        <w:rPr>
          <w:rFonts w:ascii="Arial" w:hAnsi="Arial" w:cs="Arial"/>
          <w:bCs/>
          <w:sz w:val="22"/>
          <w:szCs w:val="22"/>
          <w:lang w:eastAsia="zh-TW"/>
        </w:rPr>
        <w:t>Projekt bo prispeval k uresničevanju naslednjih kvantificiranih ciljev, določenih v akcijskem načrtu OCPS Ig:</w:t>
      </w:r>
    </w:p>
    <w:p w14:paraId="1FB8EBCB" w14:textId="77777777" w:rsidR="009B66F4" w:rsidRPr="009B66F4" w:rsidRDefault="009B66F4" w:rsidP="002A2795">
      <w:pPr>
        <w:numPr>
          <w:ilvl w:val="0"/>
          <w:numId w:val="41"/>
        </w:numPr>
        <w:spacing w:line="276" w:lineRule="auto"/>
        <w:rPr>
          <w:rFonts w:ascii="Arial" w:hAnsi="Arial" w:cs="Arial"/>
          <w:bCs/>
          <w:sz w:val="22"/>
          <w:szCs w:val="22"/>
          <w:lang w:eastAsia="zh-TW"/>
        </w:rPr>
      </w:pPr>
      <w:r w:rsidRPr="009B66F4">
        <w:rPr>
          <w:rFonts w:ascii="Arial" w:hAnsi="Arial" w:cs="Arial"/>
          <w:bCs/>
          <w:sz w:val="22"/>
          <w:szCs w:val="22"/>
          <w:lang w:eastAsia="zh-TW"/>
        </w:rPr>
        <w:t>Povečanje števila pešcev v občini za najmanj 7 % v obdobju izvajanja strategije.</w:t>
      </w:r>
    </w:p>
    <w:p w14:paraId="143A8D23" w14:textId="77777777" w:rsidR="009B66F4" w:rsidRPr="009B66F4" w:rsidRDefault="009B66F4" w:rsidP="002A2795">
      <w:pPr>
        <w:numPr>
          <w:ilvl w:val="0"/>
          <w:numId w:val="41"/>
        </w:numPr>
        <w:spacing w:after="160" w:line="276" w:lineRule="auto"/>
        <w:rPr>
          <w:rFonts w:ascii="Arial" w:hAnsi="Arial" w:cs="Arial"/>
          <w:bCs/>
          <w:sz w:val="22"/>
          <w:szCs w:val="22"/>
          <w:lang w:eastAsia="zh-TW"/>
        </w:rPr>
      </w:pPr>
      <w:r w:rsidRPr="009B66F4">
        <w:rPr>
          <w:rFonts w:ascii="Arial" w:hAnsi="Arial" w:cs="Arial"/>
          <w:bCs/>
          <w:sz w:val="22"/>
          <w:szCs w:val="22"/>
          <w:lang w:eastAsia="zh-TW"/>
        </w:rPr>
        <w:t>Povečanje deleža otrok, ki v šolo pridejo peš, za 1 % letno (iz izhodiščnih 23 % v letu 2024).</w:t>
      </w:r>
    </w:p>
    <w:p w14:paraId="254528A5" w14:textId="77777777" w:rsidR="009B66F4" w:rsidRPr="009B66F4" w:rsidRDefault="009B66F4" w:rsidP="003908FB">
      <w:pPr>
        <w:spacing w:line="276" w:lineRule="auto"/>
        <w:rPr>
          <w:rFonts w:ascii="Arial" w:hAnsi="Arial" w:cs="Arial"/>
          <w:sz w:val="22"/>
          <w:szCs w:val="22"/>
        </w:rPr>
      </w:pPr>
    </w:p>
    <w:p w14:paraId="69350CDE" w14:textId="52794320" w:rsidR="009B66F4" w:rsidRPr="009B66F4" w:rsidRDefault="009B66F4" w:rsidP="003908FB">
      <w:pPr>
        <w:spacing w:line="276" w:lineRule="auto"/>
        <w:rPr>
          <w:rFonts w:ascii="Arial" w:hAnsi="Arial" w:cs="Arial"/>
          <w:sz w:val="22"/>
          <w:szCs w:val="22"/>
          <w:lang w:eastAsia="zh-TW"/>
        </w:rPr>
      </w:pPr>
      <w:bookmarkStart w:id="41" w:name="_Toc208745193"/>
      <w:r w:rsidRPr="009B66F4">
        <w:rPr>
          <w:rFonts w:ascii="Arial" w:hAnsi="Arial" w:cs="Arial"/>
          <w:b/>
          <w:bCs/>
          <w:sz w:val="22"/>
          <w:szCs w:val="22"/>
        </w:rPr>
        <w:t xml:space="preserve">Tabela </w:t>
      </w:r>
      <w:r w:rsidRPr="009B66F4">
        <w:rPr>
          <w:rFonts w:ascii="Arial" w:hAnsi="Arial" w:cs="Arial"/>
          <w:b/>
          <w:bCs/>
          <w:sz w:val="22"/>
          <w:szCs w:val="22"/>
        </w:rPr>
        <w:fldChar w:fldCharType="begin"/>
      </w:r>
      <w:r w:rsidRPr="009B66F4">
        <w:rPr>
          <w:rFonts w:ascii="Arial" w:hAnsi="Arial" w:cs="Arial"/>
          <w:b/>
          <w:bCs/>
          <w:sz w:val="22"/>
          <w:szCs w:val="22"/>
        </w:rPr>
        <w:instrText xml:space="preserve"> SEQ Tabela \* ARABIC </w:instrText>
      </w:r>
      <w:r w:rsidRPr="009B66F4">
        <w:rPr>
          <w:rFonts w:ascii="Arial" w:hAnsi="Arial" w:cs="Arial"/>
          <w:b/>
          <w:bCs/>
          <w:sz w:val="22"/>
          <w:szCs w:val="22"/>
        </w:rPr>
        <w:fldChar w:fldCharType="separate"/>
      </w:r>
      <w:r w:rsidR="00AC34FB">
        <w:rPr>
          <w:rFonts w:ascii="Arial" w:hAnsi="Arial" w:cs="Arial"/>
          <w:b/>
          <w:bCs/>
          <w:noProof/>
          <w:sz w:val="22"/>
          <w:szCs w:val="22"/>
        </w:rPr>
        <w:t>3</w:t>
      </w:r>
      <w:r w:rsidRPr="009B66F4">
        <w:rPr>
          <w:rFonts w:ascii="Arial" w:hAnsi="Arial" w:cs="Arial"/>
          <w:b/>
          <w:bCs/>
          <w:sz w:val="22"/>
          <w:szCs w:val="22"/>
        </w:rPr>
        <w:fldChar w:fldCharType="end"/>
      </w:r>
      <w:r w:rsidRPr="009B66F4">
        <w:rPr>
          <w:rFonts w:ascii="Arial" w:hAnsi="Arial" w:cs="Arial"/>
          <w:b/>
          <w:bCs/>
          <w:sz w:val="22"/>
          <w:szCs w:val="22"/>
        </w:rPr>
        <w:t>:</w:t>
      </w:r>
      <w:r w:rsidRPr="009B66F4">
        <w:rPr>
          <w:rFonts w:ascii="Arial" w:hAnsi="Arial" w:cs="Arial"/>
          <w:sz w:val="22"/>
          <w:szCs w:val="22"/>
        </w:rPr>
        <w:t xml:space="preserve"> Fizični kazalniki projekta</w:t>
      </w:r>
      <w:bookmarkEnd w:id="41"/>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9"/>
        <w:gridCol w:w="1400"/>
        <w:gridCol w:w="1832"/>
        <w:gridCol w:w="2721"/>
      </w:tblGrid>
      <w:tr w:rsidR="009B66F4" w:rsidRPr="009B66F4" w14:paraId="265F8AC8" w14:textId="77777777" w:rsidTr="002C136A">
        <w:trPr>
          <w:trHeight w:val="20"/>
        </w:trPr>
        <w:tc>
          <w:tcPr>
            <w:tcW w:w="3779" w:type="dxa"/>
            <w:shd w:val="clear" w:color="000000" w:fill="C5D9F1"/>
            <w:noWrap/>
            <w:vAlign w:val="center"/>
            <w:hideMark/>
          </w:tcPr>
          <w:p w14:paraId="333B9311" w14:textId="77777777" w:rsidR="009B66F4" w:rsidRPr="009B66F4" w:rsidRDefault="009B66F4" w:rsidP="003908FB">
            <w:pPr>
              <w:spacing w:line="276" w:lineRule="auto"/>
              <w:jc w:val="center"/>
              <w:rPr>
                <w:rFonts w:ascii="Arial" w:hAnsi="Arial" w:cs="Arial"/>
                <w:b/>
                <w:bCs/>
                <w:color w:val="000000"/>
                <w:sz w:val="22"/>
                <w:szCs w:val="22"/>
              </w:rPr>
            </w:pPr>
            <w:r w:rsidRPr="009B66F4">
              <w:rPr>
                <w:rFonts w:ascii="Arial" w:hAnsi="Arial" w:cs="Arial"/>
                <w:b/>
                <w:bCs/>
                <w:color w:val="000000"/>
                <w:sz w:val="22"/>
                <w:szCs w:val="22"/>
              </w:rPr>
              <w:t>Kazalnik</w:t>
            </w:r>
          </w:p>
        </w:tc>
        <w:tc>
          <w:tcPr>
            <w:tcW w:w="1400" w:type="dxa"/>
            <w:shd w:val="clear" w:color="000000" w:fill="C5D9F1"/>
            <w:noWrap/>
            <w:vAlign w:val="center"/>
            <w:hideMark/>
          </w:tcPr>
          <w:p w14:paraId="0F85B4AB" w14:textId="77777777" w:rsidR="009B66F4" w:rsidRPr="009B66F4" w:rsidRDefault="009B66F4" w:rsidP="003908FB">
            <w:pPr>
              <w:spacing w:line="276" w:lineRule="auto"/>
              <w:jc w:val="center"/>
              <w:rPr>
                <w:rFonts w:ascii="Arial" w:hAnsi="Arial" w:cs="Arial"/>
                <w:b/>
                <w:bCs/>
                <w:color w:val="000000"/>
                <w:sz w:val="22"/>
                <w:szCs w:val="22"/>
              </w:rPr>
            </w:pPr>
            <w:r w:rsidRPr="009B66F4">
              <w:rPr>
                <w:rFonts w:ascii="Arial" w:hAnsi="Arial" w:cs="Arial"/>
                <w:b/>
                <w:bCs/>
                <w:color w:val="000000"/>
                <w:sz w:val="22"/>
                <w:szCs w:val="22"/>
              </w:rPr>
              <w:t>Enota</w:t>
            </w:r>
          </w:p>
        </w:tc>
        <w:tc>
          <w:tcPr>
            <w:tcW w:w="1832" w:type="dxa"/>
            <w:shd w:val="clear" w:color="000000" w:fill="C5D9F1"/>
            <w:noWrap/>
            <w:vAlign w:val="center"/>
            <w:hideMark/>
          </w:tcPr>
          <w:p w14:paraId="1770AE29" w14:textId="77777777" w:rsidR="009B66F4" w:rsidRPr="009B66F4" w:rsidRDefault="009B66F4" w:rsidP="003908FB">
            <w:pPr>
              <w:spacing w:line="276" w:lineRule="auto"/>
              <w:jc w:val="center"/>
              <w:rPr>
                <w:rFonts w:ascii="Arial" w:hAnsi="Arial" w:cs="Arial"/>
                <w:b/>
                <w:bCs/>
                <w:color w:val="000000"/>
                <w:sz w:val="22"/>
                <w:szCs w:val="22"/>
              </w:rPr>
            </w:pPr>
            <w:r w:rsidRPr="009B66F4">
              <w:rPr>
                <w:rFonts w:ascii="Arial" w:hAnsi="Arial" w:cs="Arial"/>
                <w:b/>
                <w:bCs/>
                <w:color w:val="000000"/>
                <w:sz w:val="22"/>
                <w:szCs w:val="22"/>
              </w:rPr>
              <w:t>Izhodiščno stanje</w:t>
            </w:r>
          </w:p>
        </w:tc>
        <w:tc>
          <w:tcPr>
            <w:tcW w:w="2721" w:type="dxa"/>
            <w:shd w:val="clear" w:color="000000" w:fill="C5D9F1"/>
            <w:noWrap/>
            <w:vAlign w:val="center"/>
            <w:hideMark/>
          </w:tcPr>
          <w:p w14:paraId="58D60A8C" w14:textId="77777777" w:rsidR="009B66F4" w:rsidRPr="009B66F4" w:rsidRDefault="009B66F4" w:rsidP="003908FB">
            <w:pPr>
              <w:spacing w:line="276" w:lineRule="auto"/>
              <w:jc w:val="center"/>
              <w:rPr>
                <w:rFonts w:ascii="Arial" w:hAnsi="Arial" w:cs="Arial"/>
                <w:b/>
                <w:bCs/>
                <w:color w:val="000000"/>
                <w:sz w:val="22"/>
                <w:szCs w:val="22"/>
              </w:rPr>
            </w:pPr>
            <w:r w:rsidRPr="009B66F4">
              <w:rPr>
                <w:rFonts w:ascii="Arial" w:hAnsi="Arial" w:cs="Arial"/>
                <w:b/>
                <w:bCs/>
                <w:color w:val="000000"/>
                <w:sz w:val="22"/>
                <w:szCs w:val="22"/>
              </w:rPr>
              <w:t>Ciljno stanje po izvedbi</w:t>
            </w:r>
          </w:p>
        </w:tc>
      </w:tr>
      <w:tr w:rsidR="009B66F4" w:rsidRPr="009B66F4" w14:paraId="6AA057A5" w14:textId="77777777" w:rsidTr="002C136A">
        <w:trPr>
          <w:trHeight w:val="20"/>
        </w:trPr>
        <w:tc>
          <w:tcPr>
            <w:tcW w:w="3779" w:type="dxa"/>
            <w:noWrap/>
            <w:vAlign w:val="bottom"/>
            <w:hideMark/>
          </w:tcPr>
          <w:p w14:paraId="3A5BE00A"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Dolžina novo zgrajenega pločnika</w:t>
            </w:r>
          </w:p>
        </w:tc>
        <w:tc>
          <w:tcPr>
            <w:tcW w:w="1400" w:type="dxa"/>
            <w:noWrap/>
            <w:vAlign w:val="bottom"/>
            <w:hideMark/>
          </w:tcPr>
          <w:p w14:paraId="71AEC11D"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m</w:t>
            </w:r>
          </w:p>
        </w:tc>
        <w:tc>
          <w:tcPr>
            <w:tcW w:w="1832" w:type="dxa"/>
            <w:noWrap/>
            <w:vAlign w:val="bottom"/>
            <w:hideMark/>
          </w:tcPr>
          <w:p w14:paraId="58335B70"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0 m</w:t>
            </w:r>
          </w:p>
        </w:tc>
        <w:tc>
          <w:tcPr>
            <w:tcW w:w="2721" w:type="dxa"/>
            <w:noWrap/>
            <w:vAlign w:val="bottom"/>
            <w:hideMark/>
          </w:tcPr>
          <w:p w14:paraId="4547B2BA"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cca 750 m</w:t>
            </w:r>
          </w:p>
        </w:tc>
      </w:tr>
      <w:tr w:rsidR="009B66F4" w:rsidRPr="009B66F4" w14:paraId="308010E7" w14:textId="77777777" w:rsidTr="002C136A">
        <w:trPr>
          <w:trHeight w:val="20"/>
        </w:trPr>
        <w:tc>
          <w:tcPr>
            <w:tcW w:w="3779" w:type="dxa"/>
            <w:noWrap/>
            <w:vAlign w:val="bottom"/>
            <w:hideMark/>
          </w:tcPr>
          <w:p w14:paraId="244F391F"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Število novo osvetljenih metrov peš poti</w:t>
            </w:r>
          </w:p>
        </w:tc>
        <w:tc>
          <w:tcPr>
            <w:tcW w:w="1400" w:type="dxa"/>
            <w:noWrap/>
            <w:vAlign w:val="bottom"/>
            <w:hideMark/>
          </w:tcPr>
          <w:p w14:paraId="0E4F2E7C"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m</w:t>
            </w:r>
          </w:p>
        </w:tc>
        <w:tc>
          <w:tcPr>
            <w:tcW w:w="1832" w:type="dxa"/>
            <w:noWrap/>
            <w:vAlign w:val="bottom"/>
            <w:hideMark/>
          </w:tcPr>
          <w:p w14:paraId="0EB704D2"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0 m</w:t>
            </w:r>
          </w:p>
        </w:tc>
        <w:tc>
          <w:tcPr>
            <w:tcW w:w="2721" w:type="dxa"/>
            <w:noWrap/>
            <w:vAlign w:val="bottom"/>
            <w:hideMark/>
          </w:tcPr>
          <w:p w14:paraId="1E40A17E"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cca 750 m</w:t>
            </w:r>
          </w:p>
        </w:tc>
      </w:tr>
      <w:tr w:rsidR="009B66F4" w:rsidRPr="009B66F4" w14:paraId="61A325F0" w14:textId="77777777" w:rsidTr="002C136A">
        <w:trPr>
          <w:trHeight w:val="20"/>
        </w:trPr>
        <w:tc>
          <w:tcPr>
            <w:tcW w:w="3779" w:type="dxa"/>
            <w:noWrap/>
            <w:vAlign w:val="bottom"/>
            <w:hideMark/>
          </w:tcPr>
          <w:p w14:paraId="3C153540"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Število postavljenih svetilk javne razsvetljave</w:t>
            </w:r>
          </w:p>
        </w:tc>
        <w:tc>
          <w:tcPr>
            <w:tcW w:w="1400" w:type="dxa"/>
            <w:noWrap/>
            <w:vAlign w:val="bottom"/>
            <w:hideMark/>
          </w:tcPr>
          <w:p w14:paraId="14A8AF18"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št.</w:t>
            </w:r>
          </w:p>
        </w:tc>
        <w:tc>
          <w:tcPr>
            <w:tcW w:w="1832" w:type="dxa"/>
            <w:noWrap/>
            <w:vAlign w:val="bottom"/>
            <w:hideMark/>
          </w:tcPr>
          <w:p w14:paraId="2651F334"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0</w:t>
            </w:r>
          </w:p>
        </w:tc>
        <w:tc>
          <w:tcPr>
            <w:tcW w:w="2721" w:type="dxa"/>
            <w:noWrap/>
            <w:vAlign w:val="bottom"/>
            <w:hideMark/>
          </w:tcPr>
          <w:p w14:paraId="30EBD04F"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 20</w:t>
            </w:r>
          </w:p>
        </w:tc>
      </w:tr>
      <w:tr w:rsidR="009B66F4" w:rsidRPr="009B66F4" w14:paraId="75AC1469" w14:textId="77777777" w:rsidTr="002C136A">
        <w:trPr>
          <w:trHeight w:val="20"/>
        </w:trPr>
        <w:tc>
          <w:tcPr>
            <w:tcW w:w="3779" w:type="dxa"/>
            <w:noWrap/>
            <w:vAlign w:val="bottom"/>
            <w:hideMark/>
          </w:tcPr>
          <w:p w14:paraId="196668C8"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Število prehodov za pešce z ustrezno signalizacijo</w:t>
            </w:r>
          </w:p>
        </w:tc>
        <w:tc>
          <w:tcPr>
            <w:tcW w:w="1400" w:type="dxa"/>
            <w:noWrap/>
            <w:vAlign w:val="bottom"/>
            <w:hideMark/>
          </w:tcPr>
          <w:p w14:paraId="08CE933B"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št.</w:t>
            </w:r>
          </w:p>
        </w:tc>
        <w:tc>
          <w:tcPr>
            <w:tcW w:w="1832" w:type="dxa"/>
            <w:noWrap/>
            <w:vAlign w:val="bottom"/>
            <w:hideMark/>
          </w:tcPr>
          <w:p w14:paraId="77F2F85A"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0</w:t>
            </w:r>
          </w:p>
        </w:tc>
        <w:tc>
          <w:tcPr>
            <w:tcW w:w="2721" w:type="dxa"/>
            <w:noWrap/>
            <w:vAlign w:val="bottom"/>
            <w:hideMark/>
          </w:tcPr>
          <w:p w14:paraId="3F2E7E32" w14:textId="2DFD1602" w:rsidR="009B66F4" w:rsidRPr="009B66F4" w:rsidRDefault="00F5271F" w:rsidP="003908FB">
            <w:pPr>
              <w:spacing w:line="276" w:lineRule="auto"/>
              <w:rPr>
                <w:rFonts w:ascii="Arial" w:hAnsi="Arial" w:cs="Arial"/>
                <w:color w:val="000000"/>
                <w:sz w:val="22"/>
                <w:szCs w:val="22"/>
              </w:rPr>
            </w:pPr>
            <w:r w:rsidRPr="00F5271F">
              <w:rPr>
                <w:rFonts w:ascii="Arial" w:hAnsi="Arial" w:cs="Arial"/>
                <w:color w:val="000000"/>
                <w:sz w:val="22"/>
                <w:szCs w:val="22"/>
              </w:rPr>
              <w:t>3 prehodi</w:t>
            </w:r>
            <w:r>
              <w:rPr>
                <w:rFonts w:ascii="Arial" w:hAnsi="Arial" w:cs="Arial"/>
                <w:color w:val="000000"/>
                <w:sz w:val="22"/>
                <w:szCs w:val="22"/>
              </w:rPr>
              <w:t xml:space="preserve"> preko glavne ceste</w:t>
            </w:r>
            <w:r w:rsidRPr="00F5271F">
              <w:rPr>
                <w:rFonts w:ascii="Arial" w:hAnsi="Arial" w:cs="Arial"/>
                <w:color w:val="000000"/>
                <w:sz w:val="22"/>
                <w:szCs w:val="22"/>
              </w:rPr>
              <w:t>, 5 prehodov preko stranskih pot</w:t>
            </w:r>
            <w:r>
              <w:rPr>
                <w:rFonts w:ascii="Arial" w:hAnsi="Arial" w:cs="Arial"/>
                <w:color w:val="000000"/>
                <w:sz w:val="22"/>
                <w:szCs w:val="22"/>
              </w:rPr>
              <w:t>i</w:t>
            </w:r>
          </w:p>
        </w:tc>
      </w:tr>
      <w:tr w:rsidR="009B66F4" w:rsidRPr="009B66F4" w14:paraId="2CE1A450" w14:textId="77777777" w:rsidTr="002C136A">
        <w:trPr>
          <w:trHeight w:val="20"/>
        </w:trPr>
        <w:tc>
          <w:tcPr>
            <w:tcW w:w="3779" w:type="dxa"/>
            <w:noWrap/>
            <w:vAlign w:val="bottom"/>
            <w:hideMark/>
          </w:tcPr>
          <w:p w14:paraId="6597EE96"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 xml:space="preserve">Dolžina urejene cestne </w:t>
            </w:r>
            <w:proofErr w:type="spellStart"/>
            <w:r w:rsidRPr="009B66F4">
              <w:rPr>
                <w:rFonts w:ascii="Arial" w:hAnsi="Arial" w:cs="Arial"/>
                <w:color w:val="000000"/>
                <w:sz w:val="22"/>
                <w:szCs w:val="22"/>
              </w:rPr>
              <w:t>odvodnje</w:t>
            </w:r>
            <w:proofErr w:type="spellEnd"/>
          </w:p>
        </w:tc>
        <w:tc>
          <w:tcPr>
            <w:tcW w:w="1400" w:type="dxa"/>
            <w:noWrap/>
            <w:vAlign w:val="bottom"/>
            <w:hideMark/>
          </w:tcPr>
          <w:p w14:paraId="10A8E6CF"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m</w:t>
            </w:r>
          </w:p>
        </w:tc>
        <w:tc>
          <w:tcPr>
            <w:tcW w:w="1832" w:type="dxa"/>
            <w:noWrap/>
            <w:vAlign w:val="bottom"/>
            <w:hideMark/>
          </w:tcPr>
          <w:p w14:paraId="3AAB3F68"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0 m</w:t>
            </w:r>
          </w:p>
        </w:tc>
        <w:tc>
          <w:tcPr>
            <w:tcW w:w="2721" w:type="dxa"/>
            <w:noWrap/>
            <w:vAlign w:val="bottom"/>
            <w:hideMark/>
          </w:tcPr>
          <w:p w14:paraId="56AC5910"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cca 750 m</w:t>
            </w:r>
          </w:p>
        </w:tc>
      </w:tr>
      <w:tr w:rsidR="009B66F4" w:rsidRPr="009B66F4" w14:paraId="1F5BD70F" w14:textId="77777777" w:rsidTr="002C136A">
        <w:trPr>
          <w:trHeight w:val="20"/>
        </w:trPr>
        <w:tc>
          <w:tcPr>
            <w:tcW w:w="3779" w:type="dxa"/>
            <w:noWrap/>
            <w:vAlign w:val="bottom"/>
            <w:hideMark/>
          </w:tcPr>
          <w:p w14:paraId="6769614F"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Delež šolskih poti z varno peš povezavo</w:t>
            </w:r>
          </w:p>
        </w:tc>
        <w:tc>
          <w:tcPr>
            <w:tcW w:w="1400" w:type="dxa"/>
            <w:noWrap/>
            <w:vAlign w:val="bottom"/>
            <w:hideMark/>
          </w:tcPr>
          <w:p w14:paraId="50C70225"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w:t>
            </w:r>
          </w:p>
        </w:tc>
        <w:tc>
          <w:tcPr>
            <w:tcW w:w="1832" w:type="dxa"/>
            <w:noWrap/>
            <w:vAlign w:val="bottom"/>
            <w:hideMark/>
          </w:tcPr>
          <w:p w14:paraId="7DAA153D"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&lt; 50 %</w:t>
            </w:r>
          </w:p>
        </w:tc>
        <w:tc>
          <w:tcPr>
            <w:tcW w:w="2721" w:type="dxa"/>
            <w:noWrap/>
            <w:vAlign w:val="bottom"/>
            <w:hideMark/>
          </w:tcPr>
          <w:p w14:paraId="00FDB029"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 določen % dvig na obravnavanem odseku</w:t>
            </w:r>
          </w:p>
        </w:tc>
      </w:tr>
      <w:tr w:rsidR="009B66F4" w:rsidRPr="009B66F4" w14:paraId="449AF9AD" w14:textId="77777777" w:rsidTr="002C136A">
        <w:trPr>
          <w:trHeight w:val="20"/>
        </w:trPr>
        <w:tc>
          <w:tcPr>
            <w:tcW w:w="3779" w:type="dxa"/>
            <w:noWrap/>
            <w:vAlign w:val="bottom"/>
            <w:hideMark/>
          </w:tcPr>
          <w:p w14:paraId="21561CD7"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Ocenjeno število prebivalcev s koristjo</w:t>
            </w:r>
          </w:p>
        </w:tc>
        <w:tc>
          <w:tcPr>
            <w:tcW w:w="1400" w:type="dxa"/>
            <w:noWrap/>
            <w:vAlign w:val="bottom"/>
            <w:hideMark/>
          </w:tcPr>
          <w:p w14:paraId="7F9D2088"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št. oseb</w:t>
            </w:r>
          </w:p>
        </w:tc>
        <w:tc>
          <w:tcPr>
            <w:tcW w:w="1832" w:type="dxa"/>
            <w:noWrap/>
            <w:vAlign w:val="bottom"/>
            <w:hideMark/>
          </w:tcPr>
          <w:p w14:paraId="49F60159"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w:t>
            </w:r>
          </w:p>
        </w:tc>
        <w:tc>
          <w:tcPr>
            <w:tcW w:w="2721" w:type="dxa"/>
            <w:noWrap/>
            <w:vAlign w:val="bottom"/>
            <w:hideMark/>
          </w:tcPr>
          <w:p w14:paraId="7D9E7FD5"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cca 400–500 prebivalcev</w:t>
            </w:r>
          </w:p>
        </w:tc>
      </w:tr>
      <w:tr w:rsidR="009B66F4" w:rsidRPr="009B66F4" w14:paraId="1670F60D" w14:textId="77777777" w:rsidTr="002C136A">
        <w:trPr>
          <w:trHeight w:val="20"/>
        </w:trPr>
        <w:tc>
          <w:tcPr>
            <w:tcW w:w="3779" w:type="dxa"/>
            <w:noWrap/>
            <w:vAlign w:val="bottom"/>
            <w:hideMark/>
          </w:tcPr>
          <w:p w14:paraId="08693FE3"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Ocenjena zmanjšana uporaba avtomobila na kratkih relacijah</w:t>
            </w:r>
          </w:p>
        </w:tc>
        <w:tc>
          <w:tcPr>
            <w:tcW w:w="1400" w:type="dxa"/>
            <w:noWrap/>
            <w:vAlign w:val="bottom"/>
            <w:hideMark/>
          </w:tcPr>
          <w:p w14:paraId="48C4995E"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št. potovanj/dan</w:t>
            </w:r>
          </w:p>
        </w:tc>
        <w:tc>
          <w:tcPr>
            <w:tcW w:w="1832" w:type="dxa"/>
            <w:noWrap/>
            <w:vAlign w:val="bottom"/>
            <w:hideMark/>
          </w:tcPr>
          <w:p w14:paraId="393C83F0"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neznano (potencialno visoka)</w:t>
            </w:r>
          </w:p>
        </w:tc>
        <w:tc>
          <w:tcPr>
            <w:tcW w:w="2721" w:type="dxa"/>
            <w:noWrap/>
            <w:vAlign w:val="bottom"/>
            <w:hideMark/>
          </w:tcPr>
          <w:p w14:paraId="619E7164" w14:textId="77777777" w:rsidR="009B66F4" w:rsidRPr="009B66F4" w:rsidRDefault="009B66F4" w:rsidP="003908FB">
            <w:pPr>
              <w:spacing w:line="276" w:lineRule="auto"/>
              <w:rPr>
                <w:rFonts w:ascii="Arial" w:hAnsi="Arial" w:cs="Arial"/>
                <w:color w:val="000000"/>
                <w:sz w:val="22"/>
                <w:szCs w:val="22"/>
              </w:rPr>
            </w:pPr>
            <w:r w:rsidRPr="009B66F4">
              <w:rPr>
                <w:rFonts w:ascii="Arial" w:hAnsi="Arial" w:cs="Arial"/>
                <w:color w:val="000000"/>
                <w:sz w:val="22"/>
                <w:szCs w:val="22"/>
              </w:rPr>
              <w:t>↓ 5–10 potovanj/dan (ocena)</w:t>
            </w:r>
          </w:p>
        </w:tc>
      </w:tr>
    </w:tbl>
    <w:p w14:paraId="2E93401B" w14:textId="77777777" w:rsidR="009B66F4" w:rsidRDefault="009B66F4" w:rsidP="003908FB">
      <w:pPr>
        <w:spacing w:after="120" w:line="276" w:lineRule="auto"/>
        <w:jc w:val="both"/>
        <w:rPr>
          <w:rFonts w:asciiTheme="majorHAnsi" w:hAnsiTheme="majorHAnsi" w:cstheme="majorHAnsi"/>
          <w:b/>
          <w:sz w:val="22"/>
          <w:szCs w:val="22"/>
          <w:lang w:eastAsia="zh-TW"/>
        </w:rPr>
      </w:pPr>
    </w:p>
    <w:p w14:paraId="6C913101" w14:textId="5547C537" w:rsidR="00C97848" w:rsidRPr="00D572DE" w:rsidRDefault="00C97848" w:rsidP="003908FB">
      <w:pPr>
        <w:pStyle w:val="Odstavekseznama"/>
        <w:numPr>
          <w:ilvl w:val="0"/>
          <w:numId w:val="13"/>
        </w:numPr>
        <w:spacing w:after="120" w:line="276" w:lineRule="auto"/>
        <w:jc w:val="both"/>
        <w:rPr>
          <w:rFonts w:ascii="Arial" w:hAnsi="Arial" w:cs="Arial"/>
          <w:sz w:val="22"/>
          <w:szCs w:val="22"/>
        </w:rPr>
      </w:pPr>
      <w:r>
        <w:rPr>
          <w:lang w:eastAsia="zh-TW"/>
        </w:rPr>
        <w:br w:type="page"/>
      </w:r>
    </w:p>
    <w:p w14:paraId="1911EABA" w14:textId="77777777" w:rsidR="00C97848" w:rsidRPr="006A68A6" w:rsidRDefault="00C97848" w:rsidP="003908FB">
      <w:pPr>
        <w:pStyle w:val="Naslov1"/>
        <w:numPr>
          <w:ilvl w:val="0"/>
          <w:numId w:val="3"/>
        </w:numPr>
        <w:spacing w:line="276" w:lineRule="auto"/>
        <w:rPr>
          <w:rFonts w:ascii="Arial" w:hAnsi="Arial" w:cs="Arial"/>
        </w:rPr>
      </w:pPr>
      <w:bookmarkStart w:id="42" w:name="_Toc208746048"/>
      <w:r>
        <w:rPr>
          <w:rFonts w:ascii="Arial" w:hAnsi="Arial" w:cs="Arial"/>
        </w:rPr>
        <w:lastRenderedPageBreak/>
        <w:t>ANALIZA STANJA Z OPISOM RAZLOGOV ZA INVESTICIJSKO NAMERO</w:t>
      </w:r>
      <w:bookmarkEnd w:id="42"/>
    </w:p>
    <w:p w14:paraId="5F66A2AE" w14:textId="1B2EB8B2" w:rsidR="00C97848" w:rsidRPr="00615BF3" w:rsidRDefault="00C97848"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43" w:name="_Toc208746049"/>
      <w:r>
        <w:rPr>
          <w:rFonts w:ascii="Arial" w:eastAsiaTheme="majorEastAsia" w:hAnsi="Arial" w:cs="Arial"/>
          <w:color w:val="244061" w:themeColor="accent1" w:themeShade="80"/>
          <w:szCs w:val="22"/>
        </w:rPr>
        <w:t xml:space="preserve">Osnovni podatki o občini </w:t>
      </w:r>
      <w:r w:rsidR="00A10BCB">
        <w:rPr>
          <w:rFonts w:ascii="Arial" w:eastAsiaTheme="majorEastAsia" w:hAnsi="Arial" w:cs="Arial"/>
          <w:color w:val="244061" w:themeColor="accent1" w:themeShade="80"/>
          <w:szCs w:val="22"/>
        </w:rPr>
        <w:t>Ig</w:t>
      </w:r>
      <w:bookmarkEnd w:id="43"/>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57"/>
        <w:gridCol w:w="4185"/>
      </w:tblGrid>
      <w:tr w:rsidR="005345F2" w:rsidRPr="00C13301" w14:paraId="763B3611" w14:textId="77777777" w:rsidTr="003908FB">
        <w:trPr>
          <w:trHeight w:val="612"/>
        </w:trPr>
        <w:tc>
          <w:tcPr>
            <w:tcW w:w="49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18EEF4" w14:textId="77777777" w:rsidR="005345F2" w:rsidRPr="00C13301" w:rsidRDefault="005345F2"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Naziv:</w:t>
            </w:r>
          </w:p>
        </w:tc>
        <w:tc>
          <w:tcPr>
            <w:tcW w:w="41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93D9E2" w14:textId="77777777" w:rsidR="005345F2" w:rsidRPr="00C13301" w:rsidRDefault="005345F2" w:rsidP="003908FB">
            <w:pPr>
              <w:spacing w:line="276" w:lineRule="auto"/>
              <w:rPr>
                <w:rFonts w:asciiTheme="majorHAnsi" w:hAnsiTheme="majorHAnsi" w:cstheme="majorHAnsi"/>
                <w:b/>
                <w:bCs/>
                <w:sz w:val="22"/>
                <w:szCs w:val="22"/>
              </w:rPr>
            </w:pPr>
            <w:r w:rsidRPr="00C13301">
              <w:rPr>
                <w:rFonts w:asciiTheme="majorHAnsi" w:hAnsiTheme="majorHAnsi" w:cstheme="majorHAnsi"/>
                <w:b/>
                <w:bCs/>
                <w:sz w:val="22"/>
                <w:szCs w:val="22"/>
              </w:rPr>
              <w:t>OBČINA IG</w:t>
            </w:r>
          </w:p>
          <w:p w14:paraId="0C1AABBD" w14:textId="77777777" w:rsidR="005345F2" w:rsidRPr="00C13301" w:rsidRDefault="005345F2" w:rsidP="003908FB">
            <w:pPr>
              <w:spacing w:line="276" w:lineRule="auto"/>
              <w:jc w:val="both"/>
              <w:rPr>
                <w:rFonts w:asciiTheme="majorHAnsi" w:hAnsiTheme="majorHAnsi" w:cstheme="majorHAnsi"/>
                <w:sz w:val="22"/>
                <w:szCs w:val="22"/>
                <w:lang w:eastAsia="ar-SA"/>
              </w:rPr>
            </w:pPr>
            <w:r w:rsidRPr="00C13301">
              <w:rPr>
                <w:rFonts w:asciiTheme="majorHAnsi" w:hAnsiTheme="majorHAnsi" w:cstheme="majorHAnsi"/>
                <w:sz w:val="22"/>
                <w:szCs w:val="22"/>
              </w:rPr>
              <w:t>Govekarjeva cesta 6, 1292 Ig</w:t>
            </w:r>
          </w:p>
        </w:tc>
      </w:tr>
      <w:tr w:rsidR="005345F2" w:rsidRPr="00C13301" w14:paraId="03901B1D" w14:textId="77777777" w:rsidTr="00C5057C">
        <w:tc>
          <w:tcPr>
            <w:tcW w:w="4957" w:type="dxa"/>
            <w:tcBorders>
              <w:top w:val="single" w:sz="4" w:space="0" w:color="auto"/>
              <w:left w:val="single" w:sz="4" w:space="0" w:color="auto"/>
              <w:bottom w:val="single" w:sz="4" w:space="0" w:color="auto"/>
              <w:right w:val="single" w:sz="4" w:space="0" w:color="auto"/>
            </w:tcBorders>
          </w:tcPr>
          <w:p w14:paraId="58962428" w14:textId="77777777" w:rsidR="005345F2" w:rsidRPr="00C13301" w:rsidRDefault="005345F2"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Odgovorna oseba:</w:t>
            </w:r>
          </w:p>
        </w:tc>
        <w:tc>
          <w:tcPr>
            <w:tcW w:w="4185" w:type="dxa"/>
            <w:tcBorders>
              <w:top w:val="single" w:sz="4" w:space="0" w:color="auto"/>
              <w:left w:val="single" w:sz="4" w:space="0" w:color="auto"/>
              <w:bottom w:val="single" w:sz="4" w:space="0" w:color="auto"/>
              <w:right w:val="single" w:sz="4" w:space="0" w:color="auto"/>
            </w:tcBorders>
          </w:tcPr>
          <w:p w14:paraId="12F607A6" w14:textId="77777777" w:rsidR="005345F2" w:rsidRPr="00C13301" w:rsidRDefault="005345F2" w:rsidP="003908FB">
            <w:pPr>
              <w:spacing w:line="276" w:lineRule="auto"/>
              <w:jc w:val="both"/>
              <w:rPr>
                <w:rFonts w:asciiTheme="majorHAnsi" w:hAnsiTheme="majorHAnsi" w:cstheme="majorHAnsi"/>
                <w:bCs/>
                <w:sz w:val="22"/>
                <w:szCs w:val="22"/>
                <w:lang w:val="x-none" w:eastAsia="x-none"/>
              </w:rPr>
            </w:pPr>
            <w:r w:rsidRPr="00C13301">
              <w:rPr>
                <w:rFonts w:asciiTheme="majorHAnsi" w:hAnsiTheme="majorHAnsi" w:cstheme="majorHAnsi"/>
                <w:bCs/>
                <w:sz w:val="22"/>
                <w:szCs w:val="22"/>
                <w:lang w:val="x-none" w:eastAsia="x-none"/>
              </w:rPr>
              <w:t xml:space="preserve">Župan </w:t>
            </w:r>
            <w:r w:rsidRPr="00C13301">
              <w:rPr>
                <w:rFonts w:asciiTheme="majorHAnsi" w:hAnsiTheme="majorHAnsi" w:cstheme="majorHAnsi"/>
                <w:sz w:val="22"/>
                <w:szCs w:val="22"/>
                <w:lang w:eastAsia="zh-TW"/>
              </w:rPr>
              <w:t>Zlatko Usenik</w:t>
            </w:r>
          </w:p>
        </w:tc>
      </w:tr>
      <w:tr w:rsidR="005345F2" w:rsidRPr="00C13301" w14:paraId="1D46BB93" w14:textId="77777777" w:rsidTr="00C5057C">
        <w:tc>
          <w:tcPr>
            <w:tcW w:w="4957" w:type="dxa"/>
            <w:tcBorders>
              <w:top w:val="single" w:sz="4" w:space="0" w:color="auto"/>
              <w:left w:val="single" w:sz="4" w:space="0" w:color="auto"/>
              <w:bottom w:val="single" w:sz="4" w:space="0" w:color="auto"/>
              <w:right w:val="single" w:sz="4" w:space="0" w:color="auto"/>
            </w:tcBorders>
          </w:tcPr>
          <w:p w14:paraId="4A6CD6AA" w14:textId="77777777" w:rsidR="005345F2" w:rsidRPr="00C13301" w:rsidRDefault="005345F2"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Telefon:</w:t>
            </w:r>
          </w:p>
        </w:tc>
        <w:tc>
          <w:tcPr>
            <w:tcW w:w="4185" w:type="dxa"/>
            <w:tcBorders>
              <w:top w:val="single" w:sz="4" w:space="0" w:color="auto"/>
              <w:left w:val="single" w:sz="4" w:space="0" w:color="auto"/>
              <w:bottom w:val="single" w:sz="4" w:space="0" w:color="auto"/>
              <w:right w:val="single" w:sz="4" w:space="0" w:color="auto"/>
            </w:tcBorders>
          </w:tcPr>
          <w:p w14:paraId="4C741B43" w14:textId="77777777" w:rsidR="005345F2" w:rsidRPr="00C13301" w:rsidRDefault="005345F2" w:rsidP="003908FB">
            <w:pPr>
              <w:spacing w:line="276" w:lineRule="auto"/>
              <w:rPr>
                <w:rFonts w:asciiTheme="majorHAnsi" w:hAnsiTheme="majorHAnsi" w:cstheme="majorHAnsi"/>
                <w:bCs/>
                <w:sz w:val="22"/>
                <w:szCs w:val="22"/>
              </w:rPr>
            </w:pPr>
            <w:r w:rsidRPr="00C13301">
              <w:rPr>
                <w:rFonts w:asciiTheme="majorHAnsi" w:hAnsiTheme="majorHAnsi" w:cstheme="majorHAnsi"/>
                <w:bCs/>
                <w:sz w:val="22"/>
                <w:szCs w:val="22"/>
              </w:rPr>
              <w:t>01 280 23 00</w:t>
            </w:r>
          </w:p>
        </w:tc>
      </w:tr>
      <w:tr w:rsidR="005345F2" w:rsidRPr="00C13301" w14:paraId="6CD7C235" w14:textId="77777777" w:rsidTr="00C5057C">
        <w:tc>
          <w:tcPr>
            <w:tcW w:w="4957" w:type="dxa"/>
            <w:tcBorders>
              <w:top w:val="single" w:sz="4" w:space="0" w:color="auto"/>
              <w:left w:val="single" w:sz="4" w:space="0" w:color="auto"/>
              <w:bottom w:val="single" w:sz="4" w:space="0" w:color="auto"/>
              <w:right w:val="single" w:sz="4" w:space="0" w:color="auto"/>
            </w:tcBorders>
          </w:tcPr>
          <w:p w14:paraId="3D96AEE6" w14:textId="77777777" w:rsidR="005345F2" w:rsidRPr="00C13301" w:rsidRDefault="005345F2"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E-mail:</w:t>
            </w:r>
          </w:p>
        </w:tc>
        <w:tc>
          <w:tcPr>
            <w:tcW w:w="4185" w:type="dxa"/>
            <w:tcBorders>
              <w:top w:val="single" w:sz="4" w:space="0" w:color="auto"/>
              <w:left w:val="single" w:sz="4" w:space="0" w:color="auto"/>
              <w:bottom w:val="single" w:sz="4" w:space="0" w:color="auto"/>
              <w:right w:val="single" w:sz="4" w:space="0" w:color="auto"/>
            </w:tcBorders>
          </w:tcPr>
          <w:p w14:paraId="58C085BE" w14:textId="77777777" w:rsidR="005345F2" w:rsidRPr="00C13301" w:rsidRDefault="005345F2" w:rsidP="003908FB">
            <w:pPr>
              <w:spacing w:line="276" w:lineRule="auto"/>
              <w:rPr>
                <w:rFonts w:asciiTheme="majorHAnsi" w:hAnsiTheme="majorHAnsi" w:cstheme="majorHAnsi"/>
                <w:bCs/>
                <w:sz w:val="22"/>
                <w:szCs w:val="22"/>
              </w:rPr>
            </w:pPr>
            <w:r w:rsidRPr="00C13301">
              <w:rPr>
                <w:rFonts w:asciiTheme="majorHAnsi" w:hAnsiTheme="majorHAnsi" w:cstheme="majorHAnsi"/>
                <w:bCs/>
                <w:sz w:val="22"/>
                <w:szCs w:val="22"/>
              </w:rPr>
              <w:t>info@obcina-ig.si</w:t>
            </w:r>
          </w:p>
        </w:tc>
      </w:tr>
      <w:tr w:rsidR="005345F2" w:rsidRPr="00C13301" w14:paraId="114CD8E9" w14:textId="77777777" w:rsidTr="00C5057C">
        <w:tc>
          <w:tcPr>
            <w:tcW w:w="4957" w:type="dxa"/>
            <w:tcBorders>
              <w:top w:val="single" w:sz="4" w:space="0" w:color="auto"/>
              <w:left w:val="single" w:sz="4" w:space="0" w:color="auto"/>
              <w:bottom w:val="single" w:sz="4" w:space="0" w:color="auto"/>
              <w:right w:val="single" w:sz="4" w:space="0" w:color="auto"/>
            </w:tcBorders>
          </w:tcPr>
          <w:p w14:paraId="2C425295" w14:textId="77777777" w:rsidR="005345F2" w:rsidRPr="00C13301" w:rsidRDefault="005345F2"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Matična številka:</w:t>
            </w:r>
          </w:p>
        </w:tc>
        <w:tc>
          <w:tcPr>
            <w:tcW w:w="4185" w:type="dxa"/>
            <w:tcBorders>
              <w:top w:val="single" w:sz="4" w:space="0" w:color="auto"/>
              <w:left w:val="single" w:sz="4" w:space="0" w:color="auto"/>
              <w:bottom w:val="single" w:sz="4" w:space="0" w:color="auto"/>
              <w:right w:val="single" w:sz="4" w:space="0" w:color="auto"/>
            </w:tcBorders>
          </w:tcPr>
          <w:p w14:paraId="0766E431" w14:textId="77777777" w:rsidR="005345F2" w:rsidRPr="00C13301" w:rsidRDefault="005345F2" w:rsidP="003908FB">
            <w:pPr>
              <w:spacing w:line="276" w:lineRule="auto"/>
              <w:rPr>
                <w:rFonts w:asciiTheme="majorHAnsi" w:hAnsiTheme="majorHAnsi" w:cstheme="majorHAnsi"/>
                <w:bCs/>
                <w:sz w:val="22"/>
                <w:szCs w:val="22"/>
                <w:highlight w:val="red"/>
              </w:rPr>
            </w:pPr>
            <w:r w:rsidRPr="00C13301">
              <w:rPr>
                <w:rFonts w:asciiTheme="majorHAnsi" w:hAnsiTheme="majorHAnsi" w:cstheme="majorHAnsi"/>
                <w:bCs/>
                <w:sz w:val="22"/>
                <w:szCs w:val="22"/>
              </w:rPr>
              <w:t>5874769000</w:t>
            </w:r>
          </w:p>
        </w:tc>
      </w:tr>
      <w:tr w:rsidR="005345F2" w:rsidRPr="00C13301" w14:paraId="7E4B6EC0" w14:textId="77777777" w:rsidTr="00C5057C">
        <w:tc>
          <w:tcPr>
            <w:tcW w:w="4957" w:type="dxa"/>
            <w:tcBorders>
              <w:top w:val="single" w:sz="4" w:space="0" w:color="auto"/>
              <w:left w:val="single" w:sz="4" w:space="0" w:color="auto"/>
              <w:bottom w:val="single" w:sz="4" w:space="0" w:color="auto"/>
              <w:right w:val="single" w:sz="4" w:space="0" w:color="auto"/>
            </w:tcBorders>
          </w:tcPr>
          <w:p w14:paraId="4C2A2375" w14:textId="77777777" w:rsidR="005345F2" w:rsidRPr="00C13301" w:rsidRDefault="005345F2"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Davčna številka:</w:t>
            </w:r>
          </w:p>
        </w:tc>
        <w:tc>
          <w:tcPr>
            <w:tcW w:w="4185" w:type="dxa"/>
            <w:tcBorders>
              <w:top w:val="single" w:sz="4" w:space="0" w:color="auto"/>
              <w:left w:val="single" w:sz="4" w:space="0" w:color="auto"/>
              <w:bottom w:val="single" w:sz="4" w:space="0" w:color="auto"/>
              <w:right w:val="single" w:sz="4" w:space="0" w:color="auto"/>
            </w:tcBorders>
          </w:tcPr>
          <w:p w14:paraId="079F1DEB" w14:textId="77777777" w:rsidR="005345F2" w:rsidRPr="00C13301" w:rsidRDefault="005345F2" w:rsidP="003908FB">
            <w:pPr>
              <w:spacing w:line="276" w:lineRule="auto"/>
              <w:rPr>
                <w:rFonts w:asciiTheme="majorHAnsi" w:hAnsiTheme="majorHAnsi" w:cstheme="majorHAnsi"/>
                <w:bCs/>
                <w:sz w:val="22"/>
                <w:szCs w:val="22"/>
                <w:highlight w:val="red"/>
              </w:rPr>
            </w:pPr>
            <w:r w:rsidRPr="00C13301">
              <w:rPr>
                <w:rFonts w:asciiTheme="majorHAnsi" w:hAnsiTheme="majorHAnsi" w:cstheme="majorHAnsi"/>
                <w:bCs/>
                <w:sz w:val="22"/>
                <w:szCs w:val="22"/>
              </w:rPr>
              <w:t>SI 47731206</w:t>
            </w:r>
          </w:p>
        </w:tc>
      </w:tr>
      <w:tr w:rsidR="005345F2" w:rsidRPr="00C13301" w14:paraId="70FDD08C" w14:textId="77777777" w:rsidTr="00C5057C">
        <w:tc>
          <w:tcPr>
            <w:tcW w:w="4957" w:type="dxa"/>
            <w:tcBorders>
              <w:top w:val="single" w:sz="4" w:space="0" w:color="auto"/>
              <w:left w:val="single" w:sz="4" w:space="0" w:color="auto"/>
              <w:bottom w:val="single" w:sz="4" w:space="0" w:color="auto"/>
              <w:right w:val="single" w:sz="4" w:space="0" w:color="auto"/>
            </w:tcBorders>
          </w:tcPr>
          <w:p w14:paraId="2EE4A64D" w14:textId="77777777" w:rsidR="005345F2" w:rsidRPr="00C13301" w:rsidRDefault="005345F2"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Transakcijski račun:</w:t>
            </w:r>
          </w:p>
        </w:tc>
        <w:tc>
          <w:tcPr>
            <w:tcW w:w="4185" w:type="dxa"/>
            <w:tcBorders>
              <w:top w:val="single" w:sz="4" w:space="0" w:color="auto"/>
              <w:left w:val="single" w:sz="4" w:space="0" w:color="auto"/>
              <w:bottom w:val="single" w:sz="4" w:space="0" w:color="auto"/>
              <w:right w:val="single" w:sz="4" w:space="0" w:color="auto"/>
            </w:tcBorders>
          </w:tcPr>
          <w:p w14:paraId="14CC96D7" w14:textId="77777777" w:rsidR="005345F2" w:rsidRPr="00C13301" w:rsidRDefault="005345F2" w:rsidP="003908FB">
            <w:pPr>
              <w:spacing w:line="276" w:lineRule="auto"/>
              <w:rPr>
                <w:rFonts w:asciiTheme="majorHAnsi" w:hAnsiTheme="majorHAnsi" w:cstheme="majorHAnsi"/>
                <w:bCs/>
                <w:sz w:val="22"/>
                <w:szCs w:val="22"/>
              </w:rPr>
            </w:pPr>
            <w:r w:rsidRPr="00C13301">
              <w:rPr>
                <w:rFonts w:asciiTheme="majorHAnsi" w:hAnsiTheme="majorHAnsi" w:cstheme="majorHAnsi"/>
                <w:bCs/>
                <w:sz w:val="22"/>
                <w:szCs w:val="22"/>
              </w:rPr>
              <w:t>SI56 0123 7010 0000 320</w:t>
            </w:r>
          </w:p>
          <w:p w14:paraId="07C378CC" w14:textId="77777777" w:rsidR="005345F2" w:rsidRPr="00C13301" w:rsidRDefault="005345F2" w:rsidP="003908FB">
            <w:pPr>
              <w:spacing w:line="276" w:lineRule="auto"/>
              <w:rPr>
                <w:rFonts w:asciiTheme="majorHAnsi" w:hAnsiTheme="majorHAnsi" w:cstheme="majorHAnsi"/>
                <w:bCs/>
                <w:sz w:val="22"/>
                <w:szCs w:val="22"/>
              </w:rPr>
            </w:pPr>
            <w:r w:rsidRPr="00C13301">
              <w:rPr>
                <w:rFonts w:asciiTheme="majorHAnsi" w:hAnsiTheme="majorHAnsi" w:cstheme="majorHAnsi"/>
                <w:bCs/>
                <w:sz w:val="22"/>
                <w:szCs w:val="22"/>
              </w:rPr>
              <w:t>SI56 0123 7777 7000 039</w:t>
            </w:r>
          </w:p>
        </w:tc>
      </w:tr>
      <w:tr w:rsidR="005345F2" w:rsidRPr="00C13301" w14:paraId="78BDF142" w14:textId="77777777" w:rsidTr="00C5057C">
        <w:tc>
          <w:tcPr>
            <w:tcW w:w="4957" w:type="dxa"/>
            <w:tcBorders>
              <w:top w:val="single" w:sz="4" w:space="0" w:color="auto"/>
              <w:left w:val="single" w:sz="4" w:space="0" w:color="auto"/>
              <w:bottom w:val="single" w:sz="4" w:space="0" w:color="auto"/>
              <w:right w:val="single" w:sz="4" w:space="0" w:color="auto"/>
            </w:tcBorders>
          </w:tcPr>
          <w:p w14:paraId="35BB4A58" w14:textId="14BFE3A8" w:rsidR="005345F2" w:rsidRPr="00C13301" w:rsidRDefault="005345F2"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Glavna dejavnost:</w:t>
            </w:r>
          </w:p>
        </w:tc>
        <w:tc>
          <w:tcPr>
            <w:tcW w:w="4185" w:type="dxa"/>
            <w:tcBorders>
              <w:top w:val="single" w:sz="4" w:space="0" w:color="auto"/>
              <w:left w:val="single" w:sz="4" w:space="0" w:color="auto"/>
              <w:bottom w:val="single" w:sz="4" w:space="0" w:color="auto"/>
              <w:right w:val="single" w:sz="4" w:space="0" w:color="auto"/>
            </w:tcBorders>
          </w:tcPr>
          <w:p w14:paraId="6D1FD1BB" w14:textId="6954888B" w:rsidR="005345F2" w:rsidRPr="00C13301" w:rsidRDefault="005345F2" w:rsidP="003908FB">
            <w:pPr>
              <w:spacing w:line="276" w:lineRule="auto"/>
              <w:rPr>
                <w:rFonts w:asciiTheme="majorHAnsi" w:hAnsiTheme="majorHAnsi" w:cstheme="majorHAnsi"/>
                <w:bCs/>
                <w:sz w:val="22"/>
                <w:szCs w:val="22"/>
              </w:rPr>
            </w:pPr>
            <w:r w:rsidRPr="00C13301">
              <w:rPr>
                <w:rFonts w:asciiTheme="majorHAnsi" w:hAnsiTheme="majorHAnsi" w:cstheme="majorHAnsi"/>
                <w:sz w:val="22"/>
                <w:szCs w:val="22"/>
              </w:rPr>
              <w:t xml:space="preserve">84.110 (Splošna </w:t>
            </w:r>
            <w:proofErr w:type="spellStart"/>
            <w:r w:rsidRPr="00C13301">
              <w:rPr>
                <w:rFonts w:asciiTheme="majorHAnsi" w:hAnsiTheme="majorHAnsi" w:cstheme="majorHAnsi"/>
                <w:sz w:val="22"/>
                <w:szCs w:val="22"/>
              </w:rPr>
              <w:t>dej.javne</w:t>
            </w:r>
            <w:proofErr w:type="spellEnd"/>
            <w:r w:rsidRPr="00C13301">
              <w:rPr>
                <w:rFonts w:asciiTheme="majorHAnsi" w:hAnsiTheme="majorHAnsi" w:cstheme="majorHAnsi"/>
                <w:sz w:val="22"/>
                <w:szCs w:val="22"/>
              </w:rPr>
              <w:t xml:space="preserve"> uprave)</w:t>
            </w:r>
          </w:p>
        </w:tc>
      </w:tr>
      <w:tr w:rsidR="005345F2" w:rsidRPr="00C13301" w14:paraId="6EBAF377" w14:textId="77777777" w:rsidTr="00C5057C">
        <w:tc>
          <w:tcPr>
            <w:tcW w:w="4957" w:type="dxa"/>
            <w:tcBorders>
              <w:top w:val="single" w:sz="4" w:space="0" w:color="auto"/>
              <w:left w:val="single" w:sz="4" w:space="0" w:color="auto"/>
              <w:bottom w:val="single" w:sz="4" w:space="0" w:color="auto"/>
              <w:right w:val="single" w:sz="4" w:space="0" w:color="auto"/>
            </w:tcBorders>
          </w:tcPr>
          <w:p w14:paraId="30CEE413" w14:textId="77777777" w:rsidR="005345F2" w:rsidRPr="00C13301" w:rsidRDefault="005345F2" w:rsidP="003908FB">
            <w:pPr>
              <w:spacing w:line="276" w:lineRule="auto"/>
              <w:rPr>
                <w:rFonts w:asciiTheme="majorHAnsi" w:hAnsiTheme="majorHAnsi" w:cstheme="majorHAnsi"/>
                <w:sz w:val="22"/>
                <w:szCs w:val="22"/>
              </w:rPr>
            </w:pPr>
            <w:r w:rsidRPr="00C13301">
              <w:rPr>
                <w:rFonts w:asciiTheme="majorHAnsi" w:hAnsiTheme="majorHAnsi" w:cstheme="majorHAnsi"/>
                <w:sz w:val="22"/>
                <w:szCs w:val="22"/>
              </w:rPr>
              <w:t>Odgovorna oseba za izvajanje investicije:</w:t>
            </w:r>
          </w:p>
        </w:tc>
        <w:tc>
          <w:tcPr>
            <w:tcW w:w="4185" w:type="dxa"/>
            <w:tcBorders>
              <w:top w:val="single" w:sz="4" w:space="0" w:color="auto"/>
              <w:left w:val="single" w:sz="4" w:space="0" w:color="auto"/>
              <w:bottom w:val="single" w:sz="4" w:space="0" w:color="auto"/>
              <w:right w:val="single" w:sz="4" w:space="0" w:color="auto"/>
            </w:tcBorders>
          </w:tcPr>
          <w:p w14:paraId="0C10773C" w14:textId="6A6536EC" w:rsidR="004643FB" w:rsidRPr="00C13301" w:rsidRDefault="00C5057C" w:rsidP="003908FB">
            <w:pPr>
              <w:spacing w:line="276" w:lineRule="auto"/>
              <w:rPr>
                <w:rFonts w:asciiTheme="majorHAnsi" w:eastAsia="Arial Unicode MS" w:hAnsiTheme="majorHAnsi" w:cstheme="majorHAnsi"/>
                <w:sz w:val="22"/>
                <w:szCs w:val="22"/>
                <w:lang w:eastAsia="zh-TW"/>
              </w:rPr>
            </w:pPr>
            <w:r>
              <w:rPr>
                <w:rFonts w:asciiTheme="majorHAnsi" w:eastAsia="Arial Unicode MS" w:hAnsiTheme="majorHAnsi" w:cstheme="majorHAnsi"/>
                <w:sz w:val="22"/>
                <w:szCs w:val="22"/>
                <w:lang w:eastAsia="zh-TW"/>
              </w:rPr>
              <w:t>Uroš Čuden, višji svetovalec</w:t>
            </w:r>
          </w:p>
        </w:tc>
      </w:tr>
    </w:tbl>
    <w:p w14:paraId="7303A178" w14:textId="4413842F" w:rsidR="005345F2" w:rsidRDefault="005345F2" w:rsidP="003908FB">
      <w:pPr>
        <w:spacing w:line="276" w:lineRule="auto"/>
        <w:jc w:val="both"/>
        <w:rPr>
          <w:lang w:eastAsia="zh-TW"/>
        </w:rPr>
      </w:pPr>
    </w:p>
    <w:p w14:paraId="2855C8A0" w14:textId="77777777" w:rsidR="00C5057C" w:rsidRPr="00C5057C" w:rsidRDefault="00C5057C" w:rsidP="003908FB">
      <w:pPr>
        <w:spacing w:after="120" w:line="276" w:lineRule="auto"/>
        <w:jc w:val="both"/>
        <w:rPr>
          <w:rFonts w:ascii="Arial" w:hAnsi="Arial" w:cs="Arial"/>
          <w:sz w:val="22"/>
          <w:szCs w:val="22"/>
        </w:rPr>
      </w:pPr>
      <w:r w:rsidRPr="00C5057C">
        <w:rPr>
          <w:rFonts w:ascii="Arial" w:hAnsi="Arial" w:cs="Arial"/>
          <w:sz w:val="22"/>
          <w:szCs w:val="22"/>
        </w:rPr>
        <w:t>Občina Ig je del osrednjeslovenske statistične regije. Meri 99 km2. Po površini se med slovenskimi občinami uvršča na 71. mesto.</w:t>
      </w:r>
    </w:p>
    <w:p w14:paraId="7DFE6B67" w14:textId="77777777" w:rsidR="00C5057C" w:rsidRPr="00C5057C" w:rsidRDefault="00C5057C" w:rsidP="003908FB">
      <w:pPr>
        <w:spacing w:after="120" w:line="276" w:lineRule="auto"/>
        <w:jc w:val="both"/>
        <w:rPr>
          <w:rFonts w:ascii="Arial" w:hAnsi="Arial" w:cs="Arial"/>
          <w:sz w:val="22"/>
          <w:szCs w:val="22"/>
        </w:rPr>
      </w:pPr>
      <w:r w:rsidRPr="00C5057C">
        <w:rPr>
          <w:rFonts w:ascii="Arial" w:hAnsi="Arial" w:cs="Arial"/>
          <w:sz w:val="22"/>
          <w:szCs w:val="22"/>
        </w:rPr>
        <w:t>Statistični podatki za leto 2023 kažejo o tej občini tako sliko (vir: https://www.stat.si/obcine/sl/Municip/Index/53):</w:t>
      </w:r>
    </w:p>
    <w:p w14:paraId="246B40FC" w14:textId="77777777" w:rsidR="00C5057C" w:rsidRPr="00C5057C" w:rsidRDefault="00C5057C" w:rsidP="003908FB">
      <w:pPr>
        <w:spacing w:after="120" w:line="276" w:lineRule="auto"/>
        <w:jc w:val="both"/>
        <w:rPr>
          <w:rFonts w:ascii="Arial" w:hAnsi="Arial" w:cs="Arial"/>
          <w:sz w:val="22"/>
          <w:szCs w:val="22"/>
        </w:rPr>
      </w:pPr>
      <w:r w:rsidRPr="00C5057C">
        <w:rPr>
          <w:rFonts w:ascii="Arial" w:hAnsi="Arial" w:cs="Arial"/>
          <w:sz w:val="22"/>
          <w:szCs w:val="22"/>
        </w:rPr>
        <w:t>Sredi leta 2023 je imela občina približno 7.830 prebivalcev (približno 4.010 moških in 3.820 žensk). Po številu prebivalcev se je med slovenskimi občinami uvrstila na 71. mesto. Na kvadratnem kilometru površine občine je živelo povprečno 80 prebivalcev; torej je bila gostota naseljenosti tu manjša kot v celotni državi (105 prebivalcev na km2).</w:t>
      </w:r>
    </w:p>
    <w:p w14:paraId="41A8D30C" w14:textId="77777777" w:rsidR="00C5057C" w:rsidRPr="00C5057C" w:rsidRDefault="00C5057C" w:rsidP="003908FB">
      <w:pPr>
        <w:spacing w:after="120" w:line="276" w:lineRule="auto"/>
        <w:jc w:val="both"/>
        <w:rPr>
          <w:rFonts w:ascii="Arial" w:hAnsi="Arial" w:cs="Arial"/>
          <w:sz w:val="22"/>
          <w:szCs w:val="22"/>
        </w:rPr>
      </w:pPr>
      <w:r w:rsidRPr="00C5057C">
        <w:rPr>
          <w:rFonts w:ascii="Arial" w:hAnsi="Arial" w:cs="Arial"/>
          <w:sz w:val="22"/>
          <w:szCs w:val="22"/>
        </w:rPr>
        <w:t>Število živorojenih je bilo višje od števila umrlih. Naravni prirast na 1.000 prebivalcev v občini je bil torej v tem letu pozitiven, znašal je 1,7 (v Sloveniji –2,1). Število tistih, ki so se iz te občine odselili, je bilo nižje od števila tistih, ki so se vanjo priselili. Selitveni prirast na 1.000 prebivalcev v občini je bil torej pozitiven, znašal je 7,7. Seštevek naravnega in selitvenega prirasta na 1.000 prebivalcev v občini je bil pozitiven, znašal je 9,3 (v Sloveniji 3,3).</w:t>
      </w:r>
    </w:p>
    <w:p w14:paraId="04B5427D" w14:textId="77777777" w:rsidR="00C5057C" w:rsidRPr="00C5057C" w:rsidRDefault="00C5057C" w:rsidP="003908FB">
      <w:pPr>
        <w:spacing w:after="120" w:line="276" w:lineRule="auto"/>
        <w:jc w:val="both"/>
        <w:rPr>
          <w:rFonts w:ascii="Arial" w:hAnsi="Arial" w:cs="Arial"/>
          <w:sz w:val="22"/>
          <w:szCs w:val="22"/>
        </w:rPr>
      </w:pPr>
      <w:r w:rsidRPr="00C5057C">
        <w:rPr>
          <w:rFonts w:ascii="Arial" w:hAnsi="Arial" w:cs="Arial"/>
          <w:sz w:val="22"/>
          <w:szCs w:val="22"/>
        </w:rPr>
        <w:t>Povprečna starost občanov je bila 41,7 leta in tako nižja od povprečne starosti prebivalcev Slovenije (44,1 let).</w:t>
      </w:r>
    </w:p>
    <w:p w14:paraId="38C461B2" w14:textId="77777777" w:rsidR="00C5057C" w:rsidRPr="00C5057C" w:rsidRDefault="00C5057C" w:rsidP="003908FB">
      <w:pPr>
        <w:spacing w:after="120" w:line="276" w:lineRule="auto"/>
        <w:jc w:val="both"/>
        <w:rPr>
          <w:rFonts w:ascii="Arial" w:hAnsi="Arial" w:cs="Arial"/>
          <w:sz w:val="22"/>
          <w:szCs w:val="22"/>
        </w:rPr>
      </w:pPr>
      <w:r w:rsidRPr="00C5057C">
        <w:rPr>
          <w:rFonts w:ascii="Arial" w:hAnsi="Arial" w:cs="Arial"/>
          <w:sz w:val="22"/>
          <w:szCs w:val="22"/>
        </w:rPr>
        <w:t>Med prebivalci te občine je bilo število najstarejših – tako kot v večini slovenskih občin – večje od števila najmlajših: na 100 oseb, starih 0–14 let, je prebivalo 105 oseb, starih 65 let ali več. To razmerje pove, da je bila vrednost indeksa staranja za to občino nižja od vrednosti tega indeksa za celotno Slovenijo (ta je bila 145). Pove pa tudi, da se povprečna starost prebivalcev te občine dviga v povprečju počasneje kot v celotni Sloveniji. Podatki, prikazani po spolu, pokažejo, da je bila vrednost indeksa staranja za ženske v vseh slovenskih občinah, razen v šestih (Črna na Koroškem, Dobrovnik/</w:t>
      </w:r>
      <w:proofErr w:type="spellStart"/>
      <w:r w:rsidRPr="00C5057C">
        <w:rPr>
          <w:rFonts w:ascii="Arial" w:hAnsi="Arial" w:cs="Arial"/>
          <w:sz w:val="22"/>
          <w:szCs w:val="22"/>
        </w:rPr>
        <w:t>Dobronak</w:t>
      </w:r>
      <w:proofErr w:type="spellEnd"/>
      <w:r w:rsidRPr="00C5057C">
        <w:rPr>
          <w:rFonts w:ascii="Arial" w:hAnsi="Arial" w:cs="Arial"/>
          <w:sz w:val="22"/>
          <w:szCs w:val="22"/>
        </w:rPr>
        <w:t>, Grad, Hodoš/</w:t>
      </w:r>
      <w:proofErr w:type="spellStart"/>
      <w:r w:rsidRPr="00C5057C">
        <w:rPr>
          <w:rFonts w:ascii="Arial" w:hAnsi="Arial" w:cs="Arial"/>
          <w:sz w:val="22"/>
          <w:szCs w:val="22"/>
        </w:rPr>
        <w:t>Hodos</w:t>
      </w:r>
      <w:proofErr w:type="spellEnd"/>
      <w:r w:rsidRPr="00C5057C">
        <w:rPr>
          <w:rFonts w:ascii="Arial" w:hAnsi="Arial" w:cs="Arial"/>
          <w:sz w:val="22"/>
          <w:szCs w:val="22"/>
        </w:rPr>
        <w:t>, Jezersko in Mislinja), višja od indeksa staranja za moške. V občini je bilo – tako kot v večini slovenskih občin – med ženskami več takih, ki so bile stare 65 let ali več, kot takih, ki so bile stare manj kot 15 let; pri moških je bila slika ravno obrnjena.</w:t>
      </w:r>
    </w:p>
    <w:p w14:paraId="60E4AA8D" w14:textId="77777777" w:rsidR="00C5057C" w:rsidRPr="00C5057C" w:rsidRDefault="00C5057C" w:rsidP="003908FB">
      <w:pPr>
        <w:spacing w:after="120" w:line="276" w:lineRule="auto"/>
        <w:jc w:val="both"/>
        <w:rPr>
          <w:rFonts w:ascii="Arial" w:hAnsi="Arial" w:cs="Arial"/>
          <w:sz w:val="22"/>
          <w:szCs w:val="22"/>
        </w:rPr>
      </w:pPr>
      <w:r w:rsidRPr="00C5057C">
        <w:rPr>
          <w:rFonts w:ascii="Arial" w:hAnsi="Arial" w:cs="Arial"/>
          <w:sz w:val="22"/>
          <w:szCs w:val="22"/>
        </w:rPr>
        <w:t xml:space="preserve">V občini je delovalo 6 vrtcev, obiskovalo pa jih je 353 otrok. Od vseh otrok v občini, ki so bili stari od 1–5 let, jih je bilo 88 % vključenih v vrtec, kar je več kot v vseh vrtcih v Sloveniji skupaj </w:t>
      </w:r>
      <w:r w:rsidRPr="00C5057C">
        <w:rPr>
          <w:rFonts w:ascii="Arial" w:hAnsi="Arial" w:cs="Arial"/>
          <w:sz w:val="22"/>
          <w:szCs w:val="22"/>
        </w:rPr>
        <w:lastRenderedPageBreak/>
        <w:t>(83 %). V tamkajšnjih osnovnih šolah se je v šolskem letu 2023/2024 izobraževalo približno 850 učencev. Različne srednje šole je obiskovalo okoli 350 dijakov. Med 1.000 prebivalci v občini je bilo 30 študentov in 5 diplomantov; v celotni Sloveniji je bilo na 1.000 prebivalcev povprečno 38 študentov in 8 diplomantov.</w:t>
      </w:r>
    </w:p>
    <w:p w14:paraId="3F6FC89A" w14:textId="77777777" w:rsidR="00C5057C" w:rsidRPr="00C5057C" w:rsidRDefault="00C5057C" w:rsidP="003908FB">
      <w:pPr>
        <w:spacing w:after="120" w:line="276" w:lineRule="auto"/>
        <w:jc w:val="both"/>
        <w:rPr>
          <w:rFonts w:ascii="Arial" w:hAnsi="Arial" w:cs="Arial"/>
          <w:sz w:val="22"/>
          <w:szCs w:val="22"/>
        </w:rPr>
      </w:pPr>
      <w:r w:rsidRPr="00C5057C">
        <w:rPr>
          <w:rFonts w:ascii="Arial" w:hAnsi="Arial" w:cs="Arial"/>
          <w:sz w:val="22"/>
          <w:szCs w:val="22"/>
        </w:rPr>
        <w:t>Med osebami v starosti 15–64 let (tj. med delovno sposobnim prebivalstvom) je bilo približno 70 % zaposlenih ali samozaposlenih oseb (tj. delovno aktivnih), to je več od slovenskega povprečja (69 %).</w:t>
      </w:r>
    </w:p>
    <w:p w14:paraId="3E6F8C92" w14:textId="77777777" w:rsidR="00C5057C" w:rsidRPr="00C5057C" w:rsidRDefault="00C5057C" w:rsidP="003908FB">
      <w:pPr>
        <w:spacing w:after="120" w:line="276" w:lineRule="auto"/>
        <w:jc w:val="both"/>
        <w:rPr>
          <w:rFonts w:ascii="Arial" w:hAnsi="Arial" w:cs="Arial"/>
          <w:sz w:val="22"/>
          <w:szCs w:val="22"/>
        </w:rPr>
      </w:pPr>
      <w:r w:rsidRPr="00C5057C">
        <w:rPr>
          <w:rFonts w:ascii="Arial" w:hAnsi="Arial" w:cs="Arial"/>
          <w:sz w:val="22"/>
          <w:szCs w:val="22"/>
        </w:rPr>
        <w:t>Povprečna mesečna plača na osebo, zaposleno pri pravnih osebah, je bila v tej občini v bruto znesku za približno 10 % nižja od letnega povprečja mesečnih plač v Sloveniji, v neto znesku pa za približno 8 % nižja.</w:t>
      </w:r>
    </w:p>
    <w:p w14:paraId="58708199" w14:textId="77777777" w:rsidR="00C5057C" w:rsidRPr="00C5057C" w:rsidRDefault="00C5057C" w:rsidP="003908FB">
      <w:pPr>
        <w:spacing w:after="120" w:line="276" w:lineRule="auto"/>
        <w:jc w:val="both"/>
        <w:rPr>
          <w:rFonts w:ascii="Arial" w:hAnsi="Arial" w:cs="Arial"/>
          <w:sz w:val="22"/>
          <w:szCs w:val="22"/>
        </w:rPr>
      </w:pPr>
      <w:r w:rsidRPr="00C5057C">
        <w:rPr>
          <w:rFonts w:ascii="Arial" w:hAnsi="Arial" w:cs="Arial"/>
          <w:sz w:val="22"/>
          <w:szCs w:val="22"/>
        </w:rPr>
        <w:t>Med 1.000 prebivalci občine jih je 551 imelo osebni avtomobil. Ta je bil star povprečno 11 let.</w:t>
      </w:r>
    </w:p>
    <w:p w14:paraId="75189EE6" w14:textId="6F28AC23" w:rsidR="002E509C" w:rsidRPr="00C13301" w:rsidRDefault="00C5057C" w:rsidP="003908FB">
      <w:pPr>
        <w:spacing w:after="120" w:line="276" w:lineRule="auto"/>
        <w:jc w:val="both"/>
        <w:rPr>
          <w:rFonts w:ascii="Arial" w:hAnsi="Arial" w:cs="Arial"/>
          <w:sz w:val="22"/>
          <w:szCs w:val="22"/>
        </w:rPr>
      </w:pPr>
      <w:r w:rsidRPr="00C5057C">
        <w:rPr>
          <w:rFonts w:ascii="Arial" w:hAnsi="Arial" w:cs="Arial"/>
          <w:sz w:val="22"/>
          <w:szCs w:val="22"/>
        </w:rPr>
        <w:t>V obravnavanem letu je bilo v občini zbranih 256 kg komunalnih odpadkov na prebivalca, to je 122 kg manj kot v celotni Sloveniji.</w:t>
      </w:r>
    </w:p>
    <w:p w14:paraId="5AA6C2F0" w14:textId="7D3ABFD8" w:rsidR="00C97848" w:rsidRPr="00615BF3" w:rsidRDefault="00C97848"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44" w:name="_Toc208746050"/>
      <w:r>
        <w:rPr>
          <w:rFonts w:ascii="Arial" w:eastAsiaTheme="majorEastAsia" w:hAnsi="Arial" w:cs="Arial"/>
          <w:color w:val="244061" w:themeColor="accent1" w:themeShade="80"/>
          <w:szCs w:val="22"/>
        </w:rPr>
        <w:t>Obstoječe stanje</w:t>
      </w:r>
      <w:r w:rsidR="001D408C">
        <w:rPr>
          <w:rFonts w:ascii="Arial" w:eastAsiaTheme="majorEastAsia" w:hAnsi="Arial" w:cs="Arial"/>
          <w:color w:val="244061" w:themeColor="accent1" w:themeShade="80"/>
          <w:szCs w:val="22"/>
        </w:rPr>
        <w:t xml:space="preserve"> in razlogi za investicijsko namero</w:t>
      </w:r>
      <w:bookmarkEnd w:id="44"/>
    </w:p>
    <w:p w14:paraId="6889A5E6" w14:textId="776C40DA" w:rsidR="00C5057C" w:rsidRDefault="00C5057C" w:rsidP="003908FB">
      <w:pPr>
        <w:pStyle w:val="Napis"/>
        <w:spacing w:after="120" w:line="276" w:lineRule="auto"/>
        <w:jc w:val="both"/>
        <w:rPr>
          <w:rFonts w:asciiTheme="majorHAnsi" w:hAnsiTheme="majorHAnsi" w:cstheme="majorHAnsi"/>
          <w:b w:val="0"/>
          <w:bCs w:val="0"/>
          <w:color w:val="auto"/>
          <w:sz w:val="22"/>
          <w:szCs w:val="22"/>
        </w:rPr>
      </w:pPr>
      <w:r w:rsidRPr="00C5057C">
        <w:rPr>
          <w:rFonts w:asciiTheme="majorHAnsi" w:hAnsiTheme="majorHAnsi" w:cstheme="majorHAnsi"/>
          <w:b w:val="0"/>
          <w:bCs w:val="0"/>
          <w:color w:val="auto"/>
          <w:sz w:val="22"/>
          <w:szCs w:val="22"/>
        </w:rPr>
        <w:t>Obravnavano območje se nahaja v Občini Ig v naselju Škrilje med naseljema Podgozd in Golo. Obstoječa lokalna cesta na tem odseku poteka na območju travniških površin, prav tako pa delno tudi po območju pozidave. Na obravnavanem območju je hitrost vozil administrativno omejena na 50 km/h (prometni znak 2434 za naselje Škrilje).</w:t>
      </w:r>
      <w:r w:rsidR="00820010">
        <w:rPr>
          <w:rFonts w:asciiTheme="majorHAnsi" w:hAnsiTheme="majorHAnsi" w:cstheme="majorHAnsi"/>
          <w:b w:val="0"/>
          <w:bCs w:val="0"/>
          <w:color w:val="auto"/>
          <w:sz w:val="22"/>
          <w:szCs w:val="22"/>
        </w:rPr>
        <w:t xml:space="preserve"> </w:t>
      </w:r>
      <w:r w:rsidR="00820010" w:rsidRPr="00820010">
        <w:rPr>
          <w:rFonts w:asciiTheme="majorHAnsi" w:hAnsiTheme="majorHAnsi" w:cstheme="majorHAnsi"/>
          <w:b w:val="0"/>
          <w:bCs w:val="0"/>
          <w:color w:val="auto"/>
          <w:sz w:val="22"/>
          <w:szCs w:val="22"/>
        </w:rPr>
        <w:t>Povprečna hitrost na merilnem mestu je v oktobru 2024 znašala 61 km/h. Mimo merilnega mesta je kar 82 % vseh voznikov vozilo prehitro.</w:t>
      </w:r>
    </w:p>
    <w:p w14:paraId="03AE555B" w14:textId="77777777" w:rsidR="00C5057C" w:rsidRDefault="00C5057C" w:rsidP="003908FB">
      <w:pPr>
        <w:pStyle w:val="Napis"/>
        <w:spacing w:after="120" w:line="276" w:lineRule="auto"/>
        <w:jc w:val="both"/>
        <w:rPr>
          <w:rFonts w:asciiTheme="majorHAnsi" w:hAnsiTheme="majorHAnsi" w:cstheme="majorHAnsi"/>
          <w:b w:val="0"/>
          <w:bCs w:val="0"/>
          <w:color w:val="auto"/>
          <w:sz w:val="22"/>
          <w:szCs w:val="22"/>
        </w:rPr>
      </w:pPr>
      <w:r w:rsidRPr="00C5057C">
        <w:rPr>
          <w:rFonts w:asciiTheme="majorHAnsi" w:hAnsiTheme="majorHAnsi" w:cstheme="majorHAnsi"/>
          <w:b w:val="0"/>
          <w:bCs w:val="0"/>
          <w:color w:val="auto"/>
          <w:sz w:val="22"/>
          <w:szCs w:val="22"/>
        </w:rPr>
        <w:t>Vozišče je po geodetskem posnetku širine 5,50 m. Odvodnjavanje je izvedeno s prečnimi skloni v muldo in preko vtočnih jaškov v ponikovalnice oziroma preko bankine. Cestna razsvetljave na obravnavanem območju ni. Postavljena je le na območju priključka z nekategorizirano cesto in na območju priključka lokalne ceste 633811 in LC 63901.</w:t>
      </w:r>
    </w:p>
    <w:p w14:paraId="520D2DA5" w14:textId="77777777" w:rsidR="00C5057C" w:rsidRDefault="00C5057C" w:rsidP="003908FB">
      <w:pPr>
        <w:pStyle w:val="Napis"/>
        <w:spacing w:after="120" w:line="276" w:lineRule="auto"/>
        <w:jc w:val="both"/>
        <w:rPr>
          <w:rFonts w:asciiTheme="majorHAnsi" w:hAnsiTheme="majorHAnsi" w:cstheme="majorHAnsi"/>
          <w:b w:val="0"/>
          <w:bCs w:val="0"/>
          <w:color w:val="auto"/>
          <w:sz w:val="22"/>
          <w:szCs w:val="22"/>
        </w:rPr>
      </w:pPr>
      <w:r w:rsidRPr="00C5057C">
        <w:rPr>
          <w:rFonts w:asciiTheme="majorHAnsi" w:hAnsiTheme="majorHAnsi" w:cstheme="majorHAnsi"/>
          <w:b w:val="0"/>
          <w:bCs w:val="0"/>
          <w:color w:val="auto"/>
          <w:sz w:val="22"/>
          <w:szCs w:val="22"/>
        </w:rPr>
        <w:t>Na obravnavanem območju obstoječih površin za pešce ni. Avtobusna postajališča niso urejena, šolski avtobus ustavlja na vozišču lokalne ceste.</w:t>
      </w:r>
    </w:p>
    <w:p w14:paraId="5E9CE583" w14:textId="77777777" w:rsidR="00C5057C" w:rsidRDefault="00C5057C" w:rsidP="003908FB">
      <w:pPr>
        <w:pStyle w:val="Napis"/>
        <w:spacing w:after="120" w:line="276" w:lineRule="auto"/>
        <w:jc w:val="both"/>
        <w:rPr>
          <w:rFonts w:asciiTheme="majorHAnsi" w:hAnsiTheme="majorHAnsi" w:cstheme="majorHAnsi"/>
          <w:b w:val="0"/>
          <w:bCs w:val="0"/>
          <w:color w:val="auto"/>
          <w:sz w:val="22"/>
          <w:szCs w:val="22"/>
        </w:rPr>
      </w:pPr>
      <w:r w:rsidRPr="00C5057C">
        <w:rPr>
          <w:rFonts w:asciiTheme="majorHAnsi" w:hAnsiTheme="majorHAnsi" w:cstheme="majorHAnsi"/>
          <w:b w:val="0"/>
          <w:bCs w:val="0"/>
          <w:color w:val="auto"/>
          <w:sz w:val="22"/>
          <w:szCs w:val="22"/>
        </w:rPr>
        <w:t>Na obravnavanem območju se nahaja veliko število individualnih in skupinskih priključkov, ki so v večini neustrezni z vidika preglednosti.</w:t>
      </w:r>
    </w:p>
    <w:p w14:paraId="540D8745" w14:textId="77777777" w:rsidR="00C5057C" w:rsidRDefault="00C5057C" w:rsidP="003908FB">
      <w:pPr>
        <w:pStyle w:val="Napis"/>
        <w:spacing w:after="120" w:line="276" w:lineRule="auto"/>
        <w:jc w:val="both"/>
        <w:rPr>
          <w:rFonts w:asciiTheme="majorHAnsi" w:hAnsiTheme="majorHAnsi" w:cstheme="majorHAnsi"/>
          <w:b w:val="0"/>
          <w:bCs w:val="0"/>
          <w:color w:val="auto"/>
          <w:sz w:val="22"/>
          <w:szCs w:val="22"/>
        </w:rPr>
      </w:pPr>
      <w:r w:rsidRPr="00C5057C">
        <w:rPr>
          <w:rFonts w:asciiTheme="majorHAnsi" w:hAnsiTheme="majorHAnsi" w:cstheme="majorHAnsi"/>
          <w:b w:val="0"/>
          <w:bCs w:val="0"/>
          <w:color w:val="auto"/>
          <w:sz w:val="22"/>
          <w:szCs w:val="22"/>
        </w:rPr>
        <w:t>Obravnavan odsek lokalne ceste LC 454042 je zaradi neurejenih površin za pešce in relativno malo prometa in posledično višjih voznih hitrosti osebnih vozil, ne zagotavljajo ustrezne prometne varnosti najšibkejšim udeležencem – pešcem in predvsem šolarjem, ki hodijo ob cesti.</w:t>
      </w:r>
    </w:p>
    <w:p w14:paraId="72B54419" w14:textId="77777777" w:rsidR="00C5057C" w:rsidRPr="00C5057C" w:rsidRDefault="00C5057C" w:rsidP="003908FB">
      <w:pPr>
        <w:spacing w:line="276" w:lineRule="auto"/>
      </w:pPr>
    </w:p>
    <w:p w14:paraId="32C64333" w14:textId="77777777" w:rsidR="003908FB" w:rsidRDefault="003908FB">
      <w:pPr>
        <w:spacing w:after="200" w:line="276" w:lineRule="auto"/>
        <w:rPr>
          <w:rFonts w:asciiTheme="majorHAnsi" w:hAnsiTheme="majorHAnsi" w:cstheme="majorHAnsi"/>
          <w:b/>
          <w:bCs/>
          <w:sz w:val="22"/>
          <w:szCs w:val="22"/>
        </w:rPr>
      </w:pPr>
      <w:r>
        <w:rPr>
          <w:rFonts w:asciiTheme="majorHAnsi" w:hAnsiTheme="majorHAnsi" w:cstheme="majorHAnsi"/>
          <w:sz w:val="22"/>
          <w:szCs w:val="22"/>
        </w:rPr>
        <w:br w:type="page"/>
      </w:r>
    </w:p>
    <w:p w14:paraId="449EAA34" w14:textId="3A3862CF" w:rsidR="000C4D37" w:rsidRPr="00C13301" w:rsidRDefault="000C4D37" w:rsidP="003908FB">
      <w:pPr>
        <w:pStyle w:val="Napis"/>
        <w:spacing w:after="120" w:line="276" w:lineRule="auto"/>
        <w:rPr>
          <w:rFonts w:asciiTheme="majorHAnsi" w:hAnsiTheme="majorHAnsi" w:cstheme="majorHAnsi"/>
          <w:b w:val="0"/>
          <w:color w:val="auto"/>
          <w:sz w:val="22"/>
          <w:szCs w:val="22"/>
        </w:rPr>
      </w:pPr>
      <w:bookmarkStart w:id="45" w:name="_Toc208745217"/>
      <w:r w:rsidRPr="00C13301">
        <w:rPr>
          <w:rFonts w:asciiTheme="majorHAnsi" w:hAnsiTheme="majorHAnsi" w:cstheme="majorHAnsi"/>
          <w:color w:val="auto"/>
          <w:sz w:val="22"/>
          <w:szCs w:val="22"/>
        </w:rPr>
        <w:lastRenderedPageBreak/>
        <w:t xml:space="preserve">Slika </w:t>
      </w:r>
      <w:r w:rsidRPr="00C13301">
        <w:rPr>
          <w:rFonts w:asciiTheme="majorHAnsi" w:hAnsiTheme="majorHAnsi" w:cstheme="majorHAnsi"/>
          <w:color w:val="auto"/>
          <w:sz w:val="22"/>
          <w:szCs w:val="22"/>
        </w:rPr>
        <w:fldChar w:fldCharType="begin"/>
      </w:r>
      <w:r w:rsidRPr="00C13301">
        <w:rPr>
          <w:rFonts w:asciiTheme="majorHAnsi" w:hAnsiTheme="majorHAnsi" w:cstheme="majorHAnsi"/>
          <w:color w:val="auto"/>
          <w:sz w:val="22"/>
          <w:szCs w:val="22"/>
        </w:rPr>
        <w:instrText xml:space="preserve"> SEQ Slika \* ARABIC </w:instrText>
      </w:r>
      <w:r w:rsidRPr="00C13301">
        <w:rPr>
          <w:rFonts w:asciiTheme="majorHAnsi" w:hAnsiTheme="majorHAnsi" w:cstheme="majorHAnsi"/>
          <w:color w:val="auto"/>
          <w:sz w:val="22"/>
          <w:szCs w:val="22"/>
        </w:rPr>
        <w:fldChar w:fldCharType="separate"/>
      </w:r>
      <w:r w:rsidR="00AC34FB">
        <w:rPr>
          <w:rFonts w:asciiTheme="majorHAnsi" w:hAnsiTheme="majorHAnsi" w:cstheme="majorHAnsi"/>
          <w:noProof/>
          <w:color w:val="auto"/>
          <w:sz w:val="22"/>
          <w:szCs w:val="22"/>
        </w:rPr>
        <w:t>3</w:t>
      </w:r>
      <w:r w:rsidRPr="00C13301">
        <w:rPr>
          <w:rFonts w:asciiTheme="majorHAnsi" w:hAnsiTheme="majorHAnsi" w:cstheme="majorHAnsi"/>
          <w:color w:val="auto"/>
          <w:sz w:val="22"/>
          <w:szCs w:val="22"/>
        </w:rPr>
        <w:fldChar w:fldCharType="end"/>
      </w:r>
      <w:r w:rsidRPr="00C13301">
        <w:rPr>
          <w:rFonts w:asciiTheme="majorHAnsi" w:hAnsiTheme="majorHAnsi" w:cstheme="majorHAnsi"/>
          <w:color w:val="auto"/>
          <w:sz w:val="22"/>
          <w:szCs w:val="22"/>
        </w:rPr>
        <w:t>:</w:t>
      </w:r>
      <w:r w:rsidR="003908FB">
        <w:rPr>
          <w:rFonts w:asciiTheme="majorHAnsi" w:hAnsiTheme="majorHAnsi" w:cstheme="majorHAnsi"/>
          <w:color w:val="auto"/>
          <w:sz w:val="22"/>
          <w:szCs w:val="22"/>
        </w:rPr>
        <w:t xml:space="preserve"> </w:t>
      </w:r>
      <w:r w:rsidR="00C5057C">
        <w:rPr>
          <w:rFonts w:asciiTheme="majorHAnsi" w:hAnsiTheme="majorHAnsi" w:cstheme="majorHAnsi"/>
          <w:b w:val="0"/>
          <w:color w:val="auto"/>
          <w:sz w:val="22"/>
          <w:szCs w:val="22"/>
        </w:rPr>
        <w:t xml:space="preserve">Obstoječe stanje obravnavanega območja (Vir: </w:t>
      </w:r>
      <w:hyperlink r:id="rId23" w:history="1">
        <w:r w:rsidR="00C5057C" w:rsidRPr="006F1141">
          <w:rPr>
            <w:rStyle w:val="Hiperpovezava"/>
            <w:rFonts w:asciiTheme="majorHAnsi" w:hAnsiTheme="majorHAnsi" w:cstheme="majorHAnsi"/>
            <w:b w:val="0"/>
            <w:sz w:val="22"/>
            <w:szCs w:val="22"/>
          </w:rPr>
          <w:t>https://www.google.com/maps</w:t>
        </w:r>
      </w:hyperlink>
      <w:r w:rsidR="00C5057C">
        <w:rPr>
          <w:rFonts w:asciiTheme="majorHAnsi" w:hAnsiTheme="majorHAnsi" w:cstheme="majorHAnsi"/>
          <w:b w:val="0"/>
          <w:color w:val="auto"/>
          <w:sz w:val="22"/>
          <w:szCs w:val="22"/>
        </w:rPr>
        <w:t>)</w:t>
      </w:r>
      <w:bookmarkEnd w:id="45"/>
    </w:p>
    <w:tbl>
      <w:tblPr>
        <w:tblStyle w:val="Tabelamrea"/>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3486"/>
        <w:gridCol w:w="3051"/>
      </w:tblGrid>
      <w:tr w:rsidR="00C5057C" w14:paraId="508F309F" w14:textId="77777777" w:rsidTr="005661D5">
        <w:tc>
          <w:tcPr>
            <w:tcW w:w="4027" w:type="dxa"/>
          </w:tcPr>
          <w:p w14:paraId="21061292" w14:textId="77777777" w:rsidR="00C5057C" w:rsidRDefault="00C5057C" w:rsidP="003908FB">
            <w:pPr>
              <w:spacing w:line="276" w:lineRule="auto"/>
            </w:pPr>
            <w:r>
              <w:rPr>
                <w:noProof/>
              </w:rPr>
              <w:drawing>
                <wp:inline distT="0" distB="0" distL="0" distR="0" wp14:anchorId="20491EA7" wp14:editId="3029ACCF">
                  <wp:extent cx="2453135" cy="2819400"/>
                  <wp:effectExtent l="0" t="0" r="444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083" cy="2845774"/>
                          </a:xfrm>
                          <a:prstGeom prst="rect">
                            <a:avLst/>
                          </a:prstGeom>
                          <a:noFill/>
                        </pic:spPr>
                      </pic:pic>
                    </a:graphicData>
                  </a:graphic>
                </wp:inline>
              </w:drawing>
            </w:r>
          </w:p>
        </w:tc>
        <w:tc>
          <w:tcPr>
            <w:tcW w:w="3486" w:type="dxa"/>
          </w:tcPr>
          <w:p w14:paraId="010335BF" w14:textId="77777777" w:rsidR="00C5057C" w:rsidRDefault="00C5057C" w:rsidP="003908FB">
            <w:pPr>
              <w:spacing w:line="276" w:lineRule="auto"/>
            </w:pPr>
            <w:r w:rsidRPr="00543D5A">
              <w:rPr>
                <w:rFonts w:ascii="Arial" w:hAnsi="Arial" w:cs="Arial"/>
                <w:b/>
                <w:bCs/>
                <w:noProof/>
                <w:color w:val="222222"/>
              </w:rPr>
              <w:drawing>
                <wp:inline distT="0" distB="0" distL="0" distR="0" wp14:anchorId="49D74742" wp14:editId="62D58272">
                  <wp:extent cx="2076450" cy="2835374"/>
                  <wp:effectExtent l="0" t="0" r="0" b="317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01224" cy="2869203"/>
                          </a:xfrm>
                          <a:prstGeom prst="rect">
                            <a:avLst/>
                          </a:prstGeom>
                        </pic:spPr>
                      </pic:pic>
                    </a:graphicData>
                  </a:graphic>
                </wp:inline>
              </w:drawing>
            </w:r>
          </w:p>
        </w:tc>
        <w:tc>
          <w:tcPr>
            <w:tcW w:w="2977" w:type="dxa"/>
          </w:tcPr>
          <w:p w14:paraId="73319788" w14:textId="77777777" w:rsidR="00C5057C" w:rsidRDefault="00C5057C" w:rsidP="003908FB">
            <w:pPr>
              <w:spacing w:line="276" w:lineRule="auto"/>
            </w:pPr>
            <w:r w:rsidRPr="00543D5A">
              <w:rPr>
                <w:rFonts w:ascii="Arial" w:hAnsi="Arial" w:cs="Arial"/>
                <w:b/>
                <w:bCs/>
                <w:noProof/>
                <w:color w:val="222222"/>
              </w:rPr>
              <w:drawing>
                <wp:inline distT="0" distB="0" distL="0" distR="0" wp14:anchorId="33FA3697" wp14:editId="210D1D44">
                  <wp:extent cx="1800225" cy="2819429"/>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5970" cy="2828427"/>
                          </a:xfrm>
                          <a:prstGeom prst="rect">
                            <a:avLst/>
                          </a:prstGeom>
                        </pic:spPr>
                      </pic:pic>
                    </a:graphicData>
                  </a:graphic>
                </wp:inline>
              </w:drawing>
            </w:r>
          </w:p>
        </w:tc>
      </w:tr>
    </w:tbl>
    <w:p w14:paraId="42953610" w14:textId="77777777" w:rsidR="00675CF8" w:rsidRDefault="00675CF8" w:rsidP="003908FB">
      <w:pPr>
        <w:spacing w:after="120" w:line="276" w:lineRule="auto"/>
        <w:jc w:val="both"/>
        <w:rPr>
          <w:rFonts w:asciiTheme="majorHAnsi" w:hAnsiTheme="majorHAnsi" w:cstheme="majorHAnsi"/>
          <w:sz w:val="22"/>
          <w:szCs w:val="22"/>
          <w:lang w:eastAsia="zh-TW"/>
        </w:rPr>
      </w:pPr>
    </w:p>
    <w:p w14:paraId="71F42EA8" w14:textId="77777777" w:rsidR="00C5057C" w:rsidRDefault="00C5057C" w:rsidP="003908FB">
      <w:pPr>
        <w:spacing w:after="120" w:line="276" w:lineRule="auto"/>
        <w:jc w:val="both"/>
        <w:rPr>
          <w:rFonts w:asciiTheme="majorHAnsi" w:hAnsiTheme="majorHAnsi" w:cstheme="majorHAnsi"/>
          <w:sz w:val="22"/>
          <w:szCs w:val="22"/>
          <w:lang w:eastAsia="zh-TW"/>
        </w:rPr>
      </w:pPr>
      <w:r w:rsidRPr="00C5057C">
        <w:rPr>
          <w:rFonts w:asciiTheme="majorHAnsi" w:hAnsiTheme="majorHAnsi" w:cstheme="majorHAnsi"/>
          <w:sz w:val="22"/>
          <w:szCs w:val="22"/>
          <w:lang w:eastAsia="zh-TW"/>
        </w:rPr>
        <w:t xml:space="preserve">ZLS v 21. členu določa, katere naloge opravljajo občine za zadovoljevanje potreb prebivalcev občine, med drugim gradi, vzdržuje in ureja lokalne javne ceste, javne poti, rekreacijske in druge javne površine v skladu z zakonom ureja promet v občini. </w:t>
      </w:r>
    </w:p>
    <w:p w14:paraId="7C230BF5" w14:textId="1C55C3A3" w:rsidR="003908FB" w:rsidRPr="00C5057C" w:rsidRDefault="003908FB" w:rsidP="003908FB">
      <w:pPr>
        <w:spacing w:after="120" w:line="276" w:lineRule="auto"/>
        <w:jc w:val="both"/>
        <w:rPr>
          <w:rFonts w:asciiTheme="majorHAnsi" w:hAnsiTheme="majorHAnsi" w:cstheme="majorHAnsi"/>
          <w:sz w:val="22"/>
          <w:szCs w:val="22"/>
        </w:rPr>
      </w:pPr>
      <w:bookmarkStart w:id="46" w:name="_Toc208745218"/>
      <w:r w:rsidRPr="003908FB">
        <w:rPr>
          <w:rFonts w:asciiTheme="majorHAnsi" w:hAnsiTheme="majorHAnsi" w:cstheme="majorHAnsi"/>
          <w:b/>
          <w:bCs/>
          <w:sz w:val="22"/>
          <w:szCs w:val="22"/>
        </w:rPr>
        <w:t xml:space="preserve">Slika </w:t>
      </w:r>
      <w:r w:rsidRPr="003908FB">
        <w:rPr>
          <w:rFonts w:asciiTheme="majorHAnsi" w:hAnsiTheme="majorHAnsi" w:cstheme="majorHAnsi"/>
          <w:b/>
          <w:bCs/>
          <w:sz w:val="22"/>
          <w:szCs w:val="22"/>
        </w:rPr>
        <w:fldChar w:fldCharType="begin"/>
      </w:r>
      <w:r w:rsidRPr="003908FB">
        <w:rPr>
          <w:rFonts w:asciiTheme="majorHAnsi" w:hAnsiTheme="majorHAnsi" w:cstheme="majorHAnsi"/>
          <w:b/>
          <w:bCs/>
          <w:sz w:val="22"/>
          <w:szCs w:val="22"/>
        </w:rPr>
        <w:instrText xml:space="preserve"> SEQ Slika \* ARABIC </w:instrText>
      </w:r>
      <w:r w:rsidRPr="003908FB">
        <w:rPr>
          <w:rFonts w:asciiTheme="majorHAnsi" w:hAnsiTheme="majorHAnsi" w:cstheme="majorHAnsi"/>
          <w:b/>
          <w:bCs/>
          <w:sz w:val="22"/>
          <w:szCs w:val="22"/>
        </w:rPr>
        <w:fldChar w:fldCharType="separate"/>
      </w:r>
      <w:r w:rsidR="00AC34FB">
        <w:rPr>
          <w:rFonts w:asciiTheme="majorHAnsi" w:hAnsiTheme="majorHAnsi" w:cstheme="majorHAnsi"/>
          <w:b/>
          <w:bCs/>
          <w:noProof/>
          <w:sz w:val="22"/>
          <w:szCs w:val="22"/>
        </w:rPr>
        <w:t>4</w:t>
      </w:r>
      <w:r w:rsidRPr="003908FB">
        <w:rPr>
          <w:rFonts w:asciiTheme="majorHAnsi" w:hAnsiTheme="majorHAnsi" w:cstheme="majorHAnsi"/>
          <w:b/>
          <w:bCs/>
          <w:sz w:val="22"/>
          <w:szCs w:val="22"/>
        </w:rPr>
        <w:fldChar w:fldCharType="end"/>
      </w:r>
      <w:r w:rsidRPr="003908FB">
        <w:rPr>
          <w:rFonts w:asciiTheme="majorHAnsi" w:hAnsiTheme="majorHAnsi" w:cstheme="majorHAnsi"/>
          <w:b/>
          <w:bCs/>
          <w:sz w:val="22"/>
          <w:szCs w:val="22"/>
        </w:rPr>
        <w:t>:</w:t>
      </w:r>
      <w:r>
        <w:rPr>
          <w:rFonts w:asciiTheme="majorHAnsi" w:hAnsiTheme="majorHAnsi" w:cstheme="majorHAnsi"/>
          <w:sz w:val="22"/>
          <w:szCs w:val="22"/>
        </w:rPr>
        <w:t xml:space="preserve"> </w:t>
      </w:r>
      <w:r w:rsidRPr="003908FB">
        <w:rPr>
          <w:rFonts w:asciiTheme="majorHAnsi" w:hAnsiTheme="majorHAnsi" w:cstheme="majorHAnsi"/>
          <w:bCs/>
          <w:sz w:val="22"/>
          <w:szCs w:val="22"/>
        </w:rPr>
        <w:t>Območje projekta</w:t>
      </w:r>
      <w:bookmarkEnd w:id="46"/>
    </w:p>
    <w:p w14:paraId="678EBBF9" w14:textId="77777777" w:rsidR="003908FB" w:rsidRDefault="003908FB" w:rsidP="003908FB">
      <w:pPr>
        <w:spacing w:line="276" w:lineRule="auto"/>
      </w:pPr>
    </w:p>
    <w:p w14:paraId="69CE36F7" w14:textId="77777777" w:rsidR="003908FB" w:rsidRPr="00C5057C" w:rsidRDefault="003908FB" w:rsidP="003908FB">
      <w:pPr>
        <w:spacing w:line="276" w:lineRule="auto"/>
      </w:pPr>
      <w:r w:rsidRPr="00C5057C">
        <w:rPr>
          <w:noProof/>
        </w:rPr>
        <w:drawing>
          <wp:inline distT="0" distB="0" distL="0" distR="0" wp14:anchorId="271F9712" wp14:editId="2F443671">
            <wp:extent cx="5753100" cy="4207605"/>
            <wp:effectExtent l="0" t="0" r="0" b="2540"/>
            <wp:docPr id="8" name="Slika 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A map of a city&#10;&#10;AI-generated content may be incorrect."/>
                    <pic:cNvPicPr/>
                  </pic:nvPicPr>
                  <pic:blipFill>
                    <a:blip r:embed="rId27"/>
                    <a:stretch>
                      <a:fillRect/>
                    </a:stretch>
                  </pic:blipFill>
                  <pic:spPr>
                    <a:xfrm>
                      <a:off x="0" y="0"/>
                      <a:ext cx="5772779" cy="4221997"/>
                    </a:xfrm>
                    <a:prstGeom prst="rect">
                      <a:avLst/>
                    </a:prstGeom>
                  </pic:spPr>
                </pic:pic>
              </a:graphicData>
            </a:graphic>
          </wp:inline>
        </w:drawing>
      </w:r>
    </w:p>
    <w:p w14:paraId="2794C652" w14:textId="77777777" w:rsidR="003908FB" w:rsidRDefault="003908FB" w:rsidP="003908FB">
      <w:pPr>
        <w:spacing w:after="120" w:line="276" w:lineRule="auto"/>
        <w:jc w:val="both"/>
        <w:rPr>
          <w:rFonts w:asciiTheme="majorHAnsi" w:hAnsiTheme="majorHAnsi" w:cstheme="majorHAnsi"/>
          <w:sz w:val="22"/>
          <w:szCs w:val="22"/>
          <w:lang w:eastAsia="zh-TW"/>
        </w:rPr>
      </w:pPr>
    </w:p>
    <w:p w14:paraId="3FAEE6AE" w14:textId="1E11AFDF" w:rsidR="00C5057C" w:rsidRPr="00C5057C" w:rsidRDefault="00C5057C" w:rsidP="003908FB">
      <w:pPr>
        <w:spacing w:after="120" w:line="276" w:lineRule="auto"/>
        <w:jc w:val="both"/>
        <w:rPr>
          <w:rFonts w:asciiTheme="majorHAnsi" w:hAnsiTheme="majorHAnsi" w:cstheme="majorHAnsi"/>
          <w:sz w:val="22"/>
          <w:szCs w:val="22"/>
          <w:lang w:eastAsia="zh-TW"/>
        </w:rPr>
      </w:pPr>
      <w:r w:rsidRPr="00C5057C">
        <w:rPr>
          <w:rFonts w:asciiTheme="majorHAnsi" w:hAnsiTheme="majorHAnsi" w:cstheme="majorHAnsi"/>
          <w:sz w:val="22"/>
          <w:szCs w:val="22"/>
          <w:lang w:eastAsia="zh-TW"/>
        </w:rPr>
        <w:lastRenderedPageBreak/>
        <w:t xml:space="preserve">Ključni razlog za investicijsko namero je, da na obravnavanem območju površin za pešce sploh ni. Avtobusna postajališča niso urejena, šolski avtobus ustavlja na vozišču lokalne ceste. Zaradi zagotovitve prometne varnosti najšibkejšim udeležencem v prometu – pešcem in med njimi predvsem tudi šolarjem, se je občina odločila pristopiti k investiciji. </w:t>
      </w:r>
    </w:p>
    <w:p w14:paraId="33D48099" w14:textId="77777777" w:rsidR="00C5057C" w:rsidRPr="00C5057C" w:rsidRDefault="00C5057C" w:rsidP="003908FB">
      <w:pPr>
        <w:spacing w:after="120" w:line="276" w:lineRule="auto"/>
        <w:jc w:val="both"/>
        <w:rPr>
          <w:rFonts w:asciiTheme="majorHAnsi" w:hAnsiTheme="majorHAnsi" w:cstheme="majorHAnsi"/>
          <w:sz w:val="22"/>
          <w:szCs w:val="22"/>
          <w:lang w:eastAsia="zh-TW"/>
        </w:rPr>
      </w:pPr>
      <w:r w:rsidRPr="00C5057C">
        <w:rPr>
          <w:rFonts w:asciiTheme="majorHAnsi" w:hAnsiTheme="majorHAnsi" w:cstheme="majorHAnsi"/>
          <w:sz w:val="22"/>
          <w:szCs w:val="22"/>
          <w:lang w:eastAsia="zh-TW"/>
        </w:rPr>
        <w:t>Načrtovana naložba bo prispevala k zagotavljanju pogojev za povečanje trajnostne mobilnosti, predvsem k varnosti in udobju pešcev na obravnavanih odsekih ter s tem večjo rabo. V obstoječih razmerah se marsikdo, ki bi sicer opravil pot peš, odloči za uporabo avtomobila.</w:t>
      </w:r>
    </w:p>
    <w:p w14:paraId="7A5629D2" w14:textId="77777777" w:rsidR="00C5057C" w:rsidRPr="00C5057C" w:rsidRDefault="00C5057C" w:rsidP="003908FB">
      <w:pPr>
        <w:spacing w:after="120" w:line="276" w:lineRule="auto"/>
        <w:jc w:val="both"/>
        <w:rPr>
          <w:rFonts w:asciiTheme="majorHAnsi" w:hAnsiTheme="majorHAnsi" w:cstheme="majorHAnsi"/>
          <w:sz w:val="22"/>
          <w:szCs w:val="22"/>
          <w:lang w:eastAsia="zh-TW"/>
        </w:rPr>
      </w:pPr>
      <w:r w:rsidRPr="00C5057C">
        <w:rPr>
          <w:rFonts w:asciiTheme="majorHAnsi" w:hAnsiTheme="majorHAnsi" w:cstheme="majorHAnsi"/>
          <w:sz w:val="22"/>
          <w:szCs w:val="22"/>
          <w:lang w:eastAsia="zh-TW"/>
        </w:rPr>
        <w:t>Za pešce bodo urejene ustrezne površine, ločene od prometa motornih vozil. Z izgradnjo dveh novih prehodov za pešce bo uporabnikom zagotovljeno varno prečkanje ceste. Z izgradnjo klančin in pogreznjenih robnikov ter namestitvijo taktilnih oznak bo omogočeno neovirano gibanje za gibalno ovirane ter slepe in slabovidne uporabnike.</w:t>
      </w:r>
    </w:p>
    <w:p w14:paraId="07A302BC" w14:textId="77777777" w:rsidR="00BC25E9" w:rsidRDefault="00C5057C" w:rsidP="003908FB">
      <w:pPr>
        <w:spacing w:after="120" w:line="276" w:lineRule="auto"/>
        <w:jc w:val="both"/>
        <w:rPr>
          <w:rFonts w:asciiTheme="majorHAnsi" w:hAnsiTheme="majorHAnsi" w:cstheme="majorHAnsi"/>
          <w:sz w:val="22"/>
          <w:szCs w:val="22"/>
          <w:lang w:eastAsia="zh-TW"/>
        </w:rPr>
      </w:pPr>
      <w:r w:rsidRPr="00C5057C">
        <w:rPr>
          <w:rFonts w:asciiTheme="majorHAnsi" w:hAnsiTheme="majorHAnsi" w:cstheme="majorHAnsi"/>
          <w:sz w:val="22"/>
          <w:szCs w:val="22"/>
          <w:lang w:eastAsia="zh-TW"/>
        </w:rPr>
        <w:t>Na obravnavanih odsekih se bosta uredila tudi dva para avtobusnih postajališč, skladno s Pravilnikom o avtobusnih postajališčih (Uradni list RS, št. 106/11, 36/18 in 132/22 – ZCes-2).</w:t>
      </w:r>
    </w:p>
    <w:p w14:paraId="567FD01B" w14:textId="49E2E281" w:rsidR="00F54F90" w:rsidRDefault="00F54F90" w:rsidP="003908FB">
      <w:pPr>
        <w:spacing w:line="276" w:lineRule="auto"/>
        <w:rPr>
          <w:rFonts w:ascii="Arial" w:eastAsiaTheme="majorEastAsia" w:hAnsi="Arial" w:cs="Arial"/>
          <w:b/>
          <w:bCs/>
          <w:color w:val="365F91" w:themeColor="accent1" w:themeShade="BF"/>
          <w:sz w:val="28"/>
          <w:szCs w:val="28"/>
        </w:rPr>
      </w:pPr>
    </w:p>
    <w:p w14:paraId="11644512" w14:textId="77777777" w:rsidR="00D718D9" w:rsidRDefault="00D718D9" w:rsidP="003908FB">
      <w:pPr>
        <w:spacing w:line="276" w:lineRule="auto"/>
        <w:rPr>
          <w:rFonts w:ascii="Arial" w:eastAsiaTheme="majorEastAsia" w:hAnsi="Arial" w:cs="Arial"/>
          <w:b/>
          <w:bCs/>
          <w:color w:val="365F91" w:themeColor="accent1" w:themeShade="BF"/>
          <w:sz w:val="28"/>
          <w:szCs w:val="28"/>
        </w:rPr>
        <w:sectPr w:rsidR="00D718D9" w:rsidSect="00050CD4">
          <w:footerReference w:type="default" r:id="rId28"/>
          <w:footerReference w:type="first" r:id="rId29"/>
          <w:pgSz w:w="11906" w:h="16838" w:code="9"/>
          <w:pgMar w:top="1418" w:right="1418" w:bottom="1418" w:left="1418" w:header="709" w:footer="709" w:gutter="0"/>
          <w:cols w:space="708"/>
          <w:titlePg/>
          <w:docGrid w:linePitch="360"/>
        </w:sectPr>
      </w:pPr>
    </w:p>
    <w:p w14:paraId="005F88FC" w14:textId="39FC7A1E" w:rsidR="000C4D37" w:rsidRPr="006A68A6" w:rsidRDefault="000C4D37" w:rsidP="003908FB">
      <w:pPr>
        <w:pStyle w:val="Naslov1"/>
        <w:numPr>
          <w:ilvl w:val="0"/>
          <w:numId w:val="3"/>
        </w:numPr>
        <w:spacing w:line="276" w:lineRule="auto"/>
        <w:jc w:val="both"/>
        <w:rPr>
          <w:rFonts w:ascii="Arial" w:hAnsi="Arial" w:cs="Arial"/>
        </w:rPr>
      </w:pPr>
      <w:bookmarkStart w:id="47" w:name="_Toc208746051"/>
      <w:r>
        <w:rPr>
          <w:rFonts w:ascii="Arial" w:hAnsi="Arial" w:cs="Arial"/>
        </w:rPr>
        <w:lastRenderedPageBreak/>
        <w:t>OPREDELITEV RAZVOJNIH MOŽNOSTI IN CILJEV INVESTICIJE TER PREVERITEV USKLAJENOSTI Z RAZVOJNIMI STRATEGIJAMI IN POLITIKAMI</w:t>
      </w:r>
      <w:bookmarkEnd w:id="47"/>
    </w:p>
    <w:p w14:paraId="6C16D19C" w14:textId="77777777" w:rsidR="000C4D37" w:rsidRPr="00615BF3" w:rsidRDefault="000C4D37"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48" w:name="_Toc208746052"/>
      <w:r>
        <w:rPr>
          <w:rFonts w:ascii="Arial" w:eastAsiaTheme="majorEastAsia" w:hAnsi="Arial" w:cs="Arial"/>
          <w:color w:val="244061" w:themeColor="accent1" w:themeShade="80"/>
          <w:szCs w:val="22"/>
        </w:rPr>
        <w:t>Usklajenost investicije z razvojnimi strategijami in politikami</w:t>
      </w:r>
      <w:bookmarkEnd w:id="48"/>
    </w:p>
    <w:p w14:paraId="42743201" w14:textId="77777777" w:rsidR="000C4D37" w:rsidRPr="00C13301" w:rsidRDefault="000C4D37" w:rsidP="003908FB">
      <w:pPr>
        <w:spacing w:after="120" w:line="276" w:lineRule="auto"/>
        <w:jc w:val="both"/>
        <w:rPr>
          <w:rFonts w:ascii="Arial" w:hAnsi="Arial" w:cs="Arial"/>
          <w:sz w:val="22"/>
          <w:szCs w:val="22"/>
        </w:rPr>
      </w:pPr>
      <w:r w:rsidRPr="00C13301">
        <w:rPr>
          <w:rFonts w:ascii="Arial" w:hAnsi="Arial" w:cs="Arial"/>
          <w:sz w:val="22"/>
          <w:szCs w:val="22"/>
        </w:rPr>
        <w:t xml:space="preserve">Investicija je usklajena s strateškimi in izvedbeni dokumenti tako na občinski kot državni in EU ravni. </w:t>
      </w:r>
    </w:p>
    <w:p w14:paraId="5088952D" w14:textId="77777777" w:rsidR="005A6C60" w:rsidRPr="00C13301" w:rsidRDefault="005A6C60" w:rsidP="003908FB">
      <w:pPr>
        <w:spacing w:after="120" w:line="276" w:lineRule="auto"/>
        <w:jc w:val="both"/>
        <w:rPr>
          <w:rFonts w:ascii="Arial" w:hAnsi="Arial" w:cs="Arial"/>
          <w:sz w:val="22"/>
          <w:szCs w:val="22"/>
        </w:rPr>
      </w:pPr>
      <w:r w:rsidRPr="00C13301">
        <w:rPr>
          <w:rFonts w:ascii="Arial" w:hAnsi="Arial" w:cs="Arial"/>
          <w:sz w:val="22"/>
          <w:szCs w:val="22"/>
        </w:rPr>
        <w:t xml:space="preserve">Projekt je usklajen s sledečimi razvojnimi strategijami: - </w:t>
      </w:r>
    </w:p>
    <w:p w14:paraId="22CFB61E" w14:textId="08174162" w:rsidR="005A6C60" w:rsidRPr="000A1FF1" w:rsidRDefault="005A6C60" w:rsidP="002A2795">
      <w:pPr>
        <w:pStyle w:val="Odstavekseznama"/>
        <w:numPr>
          <w:ilvl w:val="0"/>
          <w:numId w:val="24"/>
        </w:numPr>
        <w:spacing w:after="120" w:line="276" w:lineRule="auto"/>
        <w:jc w:val="both"/>
        <w:rPr>
          <w:rFonts w:ascii="Arial" w:hAnsi="Arial" w:cs="Arial"/>
          <w:sz w:val="22"/>
          <w:szCs w:val="22"/>
        </w:rPr>
      </w:pPr>
      <w:r w:rsidRPr="000A1FF1">
        <w:rPr>
          <w:rFonts w:ascii="Arial" w:hAnsi="Arial" w:cs="Arial"/>
          <w:sz w:val="22"/>
          <w:szCs w:val="22"/>
        </w:rPr>
        <w:t xml:space="preserve">Strategija razvoja Slovenije </w:t>
      </w:r>
      <w:r w:rsidR="00E47B81" w:rsidRPr="000A1FF1">
        <w:rPr>
          <w:rFonts w:ascii="Arial" w:hAnsi="Arial" w:cs="Arial"/>
          <w:sz w:val="22"/>
          <w:szCs w:val="22"/>
        </w:rPr>
        <w:t>2030</w:t>
      </w:r>
      <w:r w:rsidRPr="000A1FF1">
        <w:rPr>
          <w:rFonts w:ascii="Arial" w:hAnsi="Arial" w:cs="Arial"/>
          <w:sz w:val="22"/>
          <w:szCs w:val="22"/>
        </w:rPr>
        <w:t xml:space="preserve">, </w:t>
      </w:r>
    </w:p>
    <w:p w14:paraId="158A5D6A" w14:textId="77777777" w:rsidR="005A6C60" w:rsidRPr="000A1FF1" w:rsidRDefault="005A6C60" w:rsidP="002A2795">
      <w:pPr>
        <w:pStyle w:val="Odstavekseznama"/>
        <w:numPr>
          <w:ilvl w:val="0"/>
          <w:numId w:val="24"/>
        </w:numPr>
        <w:spacing w:after="120" w:line="276" w:lineRule="auto"/>
        <w:jc w:val="both"/>
        <w:rPr>
          <w:rFonts w:ascii="Arial" w:hAnsi="Arial" w:cs="Arial"/>
          <w:sz w:val="22"/>
          <w:szCs w:val="22"/>
        </w:rPr>
      </w:pPr>
      <w:r w:rsidRPr="000A1FF1">
        <w:rPr>
          <w:rFonts w:ascii="Arial" w:hAnsi="Arial" w:cs="Arial"/>
          <w:sz w:val="22"/>
          <w:szCs w:val="22"/>
        </w:rPr>
        <w:t xml:space="preserve">Strategija prostorskega razvoja Slovenije, </w:t>
      </w:r>
    </w:p>
    <w:p w14:paraId="19EBCF27" w14:textId="77777777" w:rsidR="005A6C60" w:rsidRPr="000A1FF1" w:rsidRDefault="005A6C60" w:rsidP="002A2795">
      <w:pPr>
        <w:pStyle w:val="Odstavekseznama"/>
        <w:numPr>
          <w:ilvl w:val="0"/>
          <w:numId w:val="24"/>
        </w:numPr>
        <w:spacing w:after="120" w:line="276" w:lineRule="auto"/>
        <w:jc w:val="both"/>
        <w:rPr>
          <w:rFonts w:ascii="Arial" w:hAnsi="Arial" w:cs="Arial"/>
          <w:sz w:val="22"/>
          <w:szCs w:val="22"/>
        </w:rPr>
      </w:pPr>
      <w:r w:rsidRPr="000A1FF1">
        <w:rPr>
          <w:rFonts w:ascii="Arial" w:hAnsi="Arial" w:cs="Arial"/>
          <w:sz w:val="22"/>
          <w:szCs w:val="22"/>
        </w:rPr>
        <w:t xml:space="preserve">Program evropske kohezijske politike v obdobju 2021-2027 v Slovenji, </w:t>
      </w:r>
    </w:p>
    <w:p w14:paraId="3877B334" w14:textId="03BA22BA" w:rsidR="00143FA9" w:rsidRPr="000A1FF1" w:rsidRDefault="005A6C60" w:rsidP="002A2795">
      <w:pPr>
        <w:pStyle w:val="Odstavekseznama"/>
        <w:numPr>
          <w:ilvl w:val="0"/>
          <w:numId w:val="24"/>
        </w:numPr>
        <w:spacing w:after="120" w:line="276" w:lineRule="auto"/>
        <w:jc w:val="both"/>
        <w:rPr>
          <w:rFonts w:ascii="Arial" w:hAnsi="Arial" w:cs="Arial"/>
          <w:sz w:val="22"/>
          <w:szCs w:val="22"/>
        </w:rPr>
      </w:pPr>
      <w:r w:rsidRPr="000A1FF1">
        <w:rPr>
          <w:rFonts w:ascii="Arial" w:hAnsi="Arial" w:cs="Arial"/>
          <w:sz w:val="22"/>
          <w:szCs w:val="22"/>
        </w:rPr>
        <w:t>Regionalni razvojni program Ljubljanske urbane regije za obdobje 2021-2027</w:t>
      </w:r>
      <w:r w:rsidR="00ED5CF8" w:rsidRPr="000A1FF1">
        <w:rPr>
          <w:rFonts w:ascii="Arial" w:hAnsi="Arial" w:cs="Arial"/>
          <w:sz w:val="22"/>
          <w:szCs w:val="22"/>
        </w:rPr>
        <w:t>,</w:t>
      </w:r>
    </w:p>
    <w:p w14:paraId="328A0054" w14:textId="04CC02EF" w:rsidR="00C7678A" w:rsidRPr="00DC339B" w:rsidRDefault="000A1FF1" w:rsidP="002A2795">
      <w:pPr>
        <w:pStyle w:val="Odstavekseznama"/>
        <w:numPr>
          <w:ilvl w:val="0"/>
          <w:numId w:val="24"/>
        </w:numPr>
        <w:spacing w:after="120" w:line="276" w:lineRule="auto"/>
        <w:jc w:val="both"/>
        <w:rPr>
          <w:rFonts w:ascii="Arial" w:hAnsi="Arial" w:cs="Arial"/>
          <w:sz w:val="22"/>
          <w:szCs w:val="22"/>
        </w:rPr>
      </w:pPr>
      <w:r>
        <w:rPr>
          <w:rFonts w:ascii="Arial" w:hAnsi="Arial" w:cs="Arial"/>
          <w:sz w:val="22"/>
          <w:szCs w:val="22"/>
        </w:rPr>
        <w:t>Občinska celostna prometna strategija Občine Ig</w:t>
      </w:r>
      <w:r w:rsidR="00A64639">
        <w:rPr>
          <w:rFonts w:ascii="Arial" w:hAnsi="Arial" w:cs="Arial"/>
          <w:sz w:val="22"/>
          <w:szCs w:val="22"/>
        </w:rPr>
        <w:t>.</w:t>
      </w:r>
    </w:p>
    <w:p w14:paraId="313EC113" w14:textId="34586951" w:rsidR="00E47B81" w:rsidRPr="00615BF3" w:rsidRDefault="00E47B81" w:rsidP="003908FB">
      <w:pPr>
        <w:pStyle w:val="Naslov2"/>
        <w:numPr>
          <w:ilvl w:val="2"/>
          <w:numId w:val="2"/>
        </w:numPr>
        <w:spacing w:before="360" w:after="240"/>
        <w:rPr>
          <w:rFonts w:ascii="Arial" w:eastAsiaTheme="majorEastAsia" w:hAnsi="Arial" w:cs="Arial"/>
          <w:color w:val="244061" w:themeColor="accent1" w:themeShade="80"/>
          <w:szCs w:val="22"/>
        </w:rPr>
      </w:pPr>
      <w:bookmarkStart w:id="49" w:name="_Toc208746053"/>
      <w:r>
        <w:rPr>
          <w:rFonts w:ascii="Arial" w:eastAsiaTheme="majorEastAsia" w:hAnsi="Arial" w:cs="Arial"/>
          <w:color w:val="244061" w:themeColor="accent1" w:themeShade="80"/>
          <w:szCs w:val="22"/>
        </w:rPr>
        <w:t>Strategija razvoja Slovenije 2030</w:t>
      </w:r>
      <w:bookmarkEnd w:id="49"/>
    </w:p>
    <w:p w14:paraId="4151E412" w14:textId="03529DB0" w:rsidR="00E225DD" w:rsidRPr="00C13301" w:rsidRDefault="00E225DD" w:rsidP="003908FB">
      <w:pPr>
        <w:spacing w:after="120" w:line="276" w:lineRule="auto"/>
        <w:jc w:val="both"/>
        <w:rPr>
          <w:rFonts w:ascii="Arial" w:hAnsi="Arial" w:cs="Arial"/>
          <w:sz w:val="22"/>
          <w:szCs w:val="22"/>
        </w:rPr>
      </w:pPr>
      <w:r w:rsidRPr="00C13301">
        <w:rPr>
          <w:rFonts w:ascii="Arial" w:hAnsi="Arial" w:cs="Arial"/>
          <w:sz w:val="22"/>
          <w:szCs w:val="22"/>
        </w:rPr>
        <w:t xml:space="preserve">Strategijo razvoja Slovenije 2030 je Vlada RS sprejela na svoji 159. redni seji, 7. 12. 2017 ter je podlaga celovitega procesa srednjeročnega načrtovanja, ki predvideva določitev prednostnih nalog in ukrepov, ti pa morajo biti določeni tako, da upoštevajo usmeritve fiskalne politike. </w:t>
      </w:r>
    </w:p>
    <w:p w14:paraId="784754FD" w14:textId="2E5CF3CC" w:rsidR="00E225DD" w:rsidRPr="00C13301" w:rsidRDefault="00E225DD" w:rsidP="003908FB">
      <w:pPr>
        <w:spacing w:after="120" w:line="276" w:lineRule="auto"/>
        <w:jc w:val="both"/>
        <w:rPr>
          <w:rFonts w:ascii="Arial" w:hAnsi="Arial" w:cs="Arial"/>
          <w:sz w:val="22"/>
          <w:szCs w:val="22"/>
        </w:rPr>
      </w:pPr>
      <w:r w:rsidRPr="00C13301">
        <w:rPr>
          <w:rFonts w:ascii="Arial" w:hAnsi="Arial" w:cs="Arial"/>
          <w:sz w:val="22"/>
          <w:szCs w:val="22"/>
        </w:rPr>
        <w:t xml:space="preserve">Osrednji cilj Strategije razvoja Slovenije 2030 je zagotoviti kakovostno življenje za vse, ki ga je mogoče uresničiti z uravnoteženim gospodarskim, družbenim in okoljskim razvojem, ki upošteva omejitve in zmožnosti planeta ter ustvarja pogoje in priložnosti za sedanje in prihodnje rodove. Na ravni posameznika se kakovostno življenje kaže v dobrih priložnostih za delo, izobraževanje in ustvarjanje, v dostojnem, varnem in aktivnem življenju, zdravem in čistem okolju ter vključevanju v demokratično odločanje in soupravljanje družbe. </w:t>
      </w:r>
    </w:p>
    <w:p w14:paraId="63947022" w14:textId="34FE4F86" w:rsidR="00E225DD" w:rsidRPr="00C13301" w:rsidRDefault="00E225DD" w:rsidP="003908FB">
      <w:pPr>
        <w:spacing w:after="120" w:line="276" w:lineRule="auto"/>
        <w:jc w:val="both"/>
        <w:rPr>
          <w:rFonts w:ascii="Arial" w:hAnsi="Arial" w:cs="Arial"/>
          <w:sz w:val="22"/>
          <w:szCs w:val="22"/>
        </w:rPr>
      </w:pPr>
      <w:r w:rsidRPr="00C13301">
        <w:rPr>
          <w:rFonts w:ascii="Arial" w:hAnsi="Arial" w:cs="Arial"/>
          <w:sz w:val="22"/>
          <w:szCs w:val="22"/>
        </w:rPr>
        <w:t xml:space="preserve">Strateške usmeritve države za doseganje kakovostnega življenja so: </w:t>
      </w:r>
    </w:p>
    <w:p w14:paraId="509EBCDD" w14:textId="77777777" w:rsidR="00E225DD" w:rsidRPr="00C13301" w:rsidRDefault="00E225DD" w:rsidP="002A2795">
      <w:pPr>
        <w:pStyle w:val="Odstavekseznama"/>
        <w:numPr>
          <w:ilvl w:val="0"/>
          <w:numId w:val="25"/>
        </w:numPr>
        <w:spacing w:after="120" w:line="276" w:lineRule="auto"/>
        <w:jc w:val="both"/>
        <w:rPr>
          <w:rFonts w:ascii="Arial" w:hAnsi="Arial" w:cs="Arial"/>
          <w:sz w:val="22"/>
          <w:szCs w:val="22"/>
        </w:rPr>
      </w:pPr>
      <w:r w:rsidRPr="00C13301">
        <w:rPr>
          <w:rFonts w:ascii="Arial" w:hAnsi="Arial" w:cs="Arial"/>
          <w:sz w:val="22"/>
          <w:szCs w:val="22"/>
        </w:rPr>
        <w:t xml:space="preserve">vključujoča, zdrava, varna in odgovorna družba,  </w:t>
      </w:r>
    </w:p>
    <w:p w14:paraId="74C0556E" w14:textId="77777777" w:rsidR="00E225DD" w:rsidRPr="00C13301" w:rsidRDefault="00E225DD" w:rsidP="002A2795">
      <w:pPr>
        <w:pStyle w:val="Odstavekseznama"/>
        <w:numPr>
          <w:ilvl w:val="0"/>
          <w:numId w:val="25"/>
        </w:numPr>
        <w:spacing w:after="120" w:line="276" w:lineRule="auto"/>
        <w:jc w:val="both"/>
        <w:rPr>
          <w:rFonts w:ascii="Arial" w:hAnsi="Arial" w:cs="Arial"/>
          <w:sz w:val="22"/>
          <w:szCs w:val="22"/>
        </w:rPr>
      </w:pPr>
      <w:r w:rsidRPr="00C13301">
        <w:rPr>
          <w:rFonts w:ascii="Arial" w:hAnsi="Arial" w:cs="Arial"/>
          <w:sz w:val="22"/>
          <w:szCs w:val="22"/>
        </w:rPr>
        <w:t xml:space="preserve">učenje za in skozi vse življenje,  </w:t>
      </w:r>
    </w:p>
    <w:p w14:paraId="119A536D" w14:textId="77777777" w:rsidR="00E225DD" w:rsidRPr="00C13301" w:rsidRDefault="00E225DD" w:rsidP="002A2795">
      <w:pPr>
        <w:pStyle w:val="Odstavekseznama"/>
        <w:numPr>
          <w:ilvl w:val="0"/>
          <w:numId w:val="25"/>
        </w:numPr>
        <w:spacing w:after="120" w:line="276" w:lineRule="auto"/>
        <w:jc w:val="both"/>
        <w:rPr>
          <w:rFonts w:ascii="Arial" w:hAnsi="Arial" w:cs="Arial"/>
          <w:sz w:val="22"/>
          <w:szCs w:val="22"/>
        </w:rPr>
      </w:pPr>
      <w:r w:rsidRPr="00C13301">
        <w:rPr>
          <w:rFonts w:ascii="Arial" w:hAnsi="Arial" w:cs="Arial"/>
          <w:sz w:val="22"/>
          <w:szCs w:val="22"/>
        </w:rPr>
        <w:t xml:space="preserve">visoko produktivno gospodarstvo, ki ustvarja dodano vrednost za vse,  </w:t>
      </w:r>
    </w:p>
    <w:p w14:paraId="687F36D1" w14:textId="77777777" w:rsidR="00E225DD" w:rsidRPr="00C13301" w:rsidRDefault="00E225DD" w:rsidP="002A2795">
      <w:pPr>
        <w:pStyle w:val="Odstavekseznama"/>
        <w:numPr>
          <w:ilvl w:val="0"/>
          <w:numId w:val="25"/>
        </w:numPr>
        <w:spacing w:after="120" w:line="276" w:lineRule="auto"/>
        <w:jc w:val="both"/>
        <w:rPr>
          <w:rFonts w:ascii="Arial" w:hAnsi="Arial" w:cs="Arial"/>
          <w:sz w:val="22"/>
          <w:szCs w:val="22"/>
        </w:rPr>
      </w:pPr>
      <w:r w:rsidRPr="00C13301">
        <w:rPr>
          <w:rFonts w:ascii="Arial" w:hAnsi="Arial" w:cs="Arial"/>
          <w:sz w:val="22"/>
          <w:szCs w:val="22"/>
        </w:rPr>
        <w:t xml:space="preserve">ohranjeno zdravo naravno okolje,  </w:t>
      </w:r>
    </w:p>
    <w:p w14:paraId="7366CEEF" w14:textId="77777777" w:rsidR="00E225DD" w:rsidRPr="00C13301" w:rsidRDefault="00E225DD" w:rsidP="002A2795">
      <w:pPr>
        <w:pStyle w:val="Odstavekseznama"/>
        <w:numPr>
          <w:ilvl w:val="0"/>
          <w:numId w:val="25"/>
        </w:numPr>
        <w:spacing w:after="120" w:line="276" w:lineRule="auto"/>
        <w:jc w:val="both"/>
        <w:rPr>
          <w:rFonts w:ascii="Arial" w:hAnsi="Arial" w:cs="Arial"/>
          <w:sz w:val="22"/>
          <w:szCs w:val="22"/>
        </w:rPr>
      </w:pPr>
      <w:r w:rsidRPr="00C13301">
        <w:rPr>
          <w:rFonts w:ascii="Arial" w:hAnsi="Arial" w:cs="Arial"/>
          <w:sz w:val="22"/>
          <w:szCs w:val="22"/>
        </w:rPr>
        <w:t xml:space="preserve">visoka stopnja sodelovanja, usposobljenosti in učinkovitosti upravljanja. </w:t>
      </w:r>
    </w:p>
    <w:p w14:paraId="4A1D8CF4" w14:textId="5CCE5A2C" w:rsidR="00E225DD" w:rsidRPr="00C13301" w:rsidRDefault="00E225DD" w:rsidP="003908FB">
      <w:pPr>
        <w:spacing w:after="120" w:line="276" w:lineRule="auto"/>
        <w:jc w:val="both"/>
        <w:rPr>
          <w:rFonts w:ascii="Arial" w:hAnsi="Arial" w:cs="Arial"/>
          <w:sz w:val="22"/>
          <w:szCs w:val="22"/>
        </w:rPr>
      </w:pPr>
      <w:r w:rsidRPr="00C13301">
        <w:rPr>
          <w:rFonts w:ascii="Arial" w:hAnsi="Arial" w:cs="Arial"/>
          <w:sz w:val="22"/>
          <w:szCs w:val="22"/>
        </w:rPr>
        <w:t xml:space="preserve">Razvojni cilji strategije: </w:t>
      </w:r>
    </w:p>
    <w:p w14:paraId="6AB5364B" w14:textId="77777777" w:rsidR="00E225DD" w:rsidRPr="00C13301" w:rsidRDefault="00E225DD" w:rsidP="002A2795">
      <w:pPr>
        <w:pStyle w:val="Odstavekseznama"/>
        <w:numPr>
          <w:ilvl w:val="0"/>
          <w:numId w:val="26"/>
        </w:numPr>
        <w:spacing w:after="120" w:line="276" w:lineRule="auto"/>
        <w:jc w:val="both"/>
        <w:rPr>
          <w:rFonts w:ascii="Arial" w:hAnsi="Arial" w:cs="Arial"/>
          <w:sz w:val="22"/>
          <w:szCs w:val="22"/>
        </w:rPr>
      </w:pPr>
      <w:r w:rsidRPr="00C13301">
        <w:rPr>
          <w:rFonts w:ascii="Arial" w:hAnsi="Arial" w:cs="Arial"/>
          <w:sz w:val="22"/>
          <w:szCs w:val="22"/>
        </w:rPr>
        <w:t xml:space="preserve">Cilj 1: Zdravo in aktivno življenje  </w:t>
      </w:r>
    </w:p>
    <w:p w14:paraId="44F0CA4A" w14:textId="77777777" w:rsidR="00E225DD" w:rsidRPr="00C13301" w:rsidRDefault="00E225DD" w:rsidP="002A2795">
      <w:pPr>
        <w:pStyle w:val="Odstavekseznama"/>
        <w:numPr>
          <w:ilvl w:val="0"/>
          <w:numId w:val="26"/>
        </w:numPr>
        <w:spacing w:after="120" w:line="276" w:lineRule="auto"/>
        <w:jc w:val="both"/>
        <w:rPr>
          <w:rFonts w:ascii="Arial" w:hAnsi="Arial" w:cs="Arial"/>
          <w:sz w:val="22"/>
          <w:szCs w:val="22"/>
        </w:rPr>
      </w:pPr>
      <w:r w:rsidRPr="00C13301">
        <w:rPr>
          <w:rFonts w:ascii="Arial" w:hAnsi="Arial" w:cs="Arial"/>
          <w:sz w:val="22"/>
          <w:szCs w:val="22"/>
        </w:rPr>
        <w:t xml:space="preserve">Cilj 2: Znanje in spretnosti za kakovostno življenje in delo  </w:t>
      </w:r>
    </w:p>
    <w:p w14:paraId="648D5A10" w14:textId="77777777" w:rsidR="00E225DD" w:rsidRPr="00C13301" w:rsidRDefault="00E225DD" w:rsidP="002A2795">
      <w:pPr>
        <w:pStyle w:val="Odstavekseznama"/>
        <w:numPr>
          <w:ilvl w:val="0"/>
          <w:numId w:val="26"/>
        </w:numPr>
        <w:spacing w:after="120" w:line="276" w:lineRule="auto"/>
        <w:jc w:val="both"/>
        <w:rPr>
          <w:rFonts w:ascii="Arial" w:hAnsi="Arial" w:cs="Arial"/>
          <w:sz w:val="22"/>
          <w:szCs w:val="22"/>
        </w:rPr>
      </w:pPr>
      <w:r w:rsidRPr="00C13301">
        <w:rPr>
          <w:rFonts w:ascii="Arial" w:hAnsi="Arial" w:cs="Arial"/>
          <w:sz w:val="22"/>
          <w:szCs w:val="22"/>
        </w:rPr>
        <w:t xml:space="preserve">Cilj 3: Dostojno življenje za vse  </w:t>
      </w:r>
    </w:p>
    <w:p w14:paraId="1DC50835" w14:textId="77777777" w:rsidR="00E225DD" w:rsidRPr="00C13301" w:rsidRDefault="00E225DD" w:rsidP="002A2795">
      <w:pPr>
        <w:pStyle w:val="Odstavekseznama"/>
        <w:numPr>
          <w:ilvl w:val="0"/>
          <w:numId w:val="26"/>
        </w:numPr>
        <w:spacing w:after="120" w:line="276" w:lineRule="auto"/>
        <w:jc w:val="both"/>
        <w:rPr>
          <w:rFonts w:ascii="Arial" w:hAnsi="Arial" w:cs="Arial"/>
          <w:sz w:val="22"/>
          <w:szCs w:val="22"/>
        </w:rPr>
      </w:pPr>
      <w:r w:rsidRPr="00C13301">
        <w:rPr>
          <w:rFonts w:ascii="Arial" w:hAnsi="Arial" w:cs="Arial"/>
          <w:sz w:val="22"/>
          <w:szCs w:val="22"/>
        </w:rPr>
        <w:t xml:space="preserve">Cilj 4: Kultura in jezik kot temeljna dejavnika nacionalne identitete  </w:t>
      </w:r>
    </w:p>
    <w:p w14:paraId="2AD89E6A" w14:textId="77777777" w:rsidR="00E225DD" w:rsidRPr="00C13301" w:rsidRDefault="00E225DD" w:rsidP="002A2795">
      <w:pPr>
        <w:pStyle w:val="Odstavekseznama"/>
        <w:numPr>
          <w:ilvl w:val="0"/>
          <w:numId w:val="26"/>
        </w:numPr>
        <w:spacing w:after="120" w:line="276" w:lineRule="auto"/>
        <w:jc w:val="both"/>
        <w:rPr>
          <w:rFonts w:ascii="Arial" w:hAnsi="Arial" w:cs="Arial"/>
          <w:sz w:val="22"/>
          <w:szCs w:val="22"/>
        </w:rPr>
      </w:pPr>
      <w:r w:rsidRPr="00C13301">
        <w:rPr>
          <w:rFonts w:ascii="Arial" w:hAnsi="Arial" w:cs="Arial"/>
          <w:sz w:val="22"/>
          <w:szCs w:val="22"/>
        </w:rPr>
        <w:t xml:space="preserve">Cilj 5: Gospodarska stabilnost  </w:t>
      </w:r>
    </w:p>
    <w:p w14:paraId="53421515" w14:textId="77777777" w:rsidR="00E225DD" w:rsidRPr="00C13301" w:rsidRDefault="00E225DD" w:rsidP="002A2795">
      <w:pPr>
        <w:pStyle w:val="Odstavekseznama"/>
        <w:numPr>
          <w:ilvl w:val="0"/>
          <w:numId w:val="26"/>
        </w:numPr>
        <w:spacing w:after="120" w:line="276" w:lineRule="auto"/>
        <w:jc w:val="both"/>
        <w:rPr>
          <w:rFonts w:ascii="Arial" w:hAnsi="Arial" w:cs="Arial"/>
          <w:sz w:val="22"/>
          <w:szCs w:val="22"/>
        </w:rPr>
      </w:pPr>
      <w:r w:rsidRPr="00C13301">
        <w:rPr>
          <w:rFonts w:ascii="Arial" w:hAnsi="Arial" w:cs="Arial"/>
          <w:sz w:val="22"/>
          <w:szCs w:val="22"/>
        </w:rPr>
        <w:t xml:space="preserve">Cilj 6: Konkurenčen in družbeno odgovoren podjetniški in raziskovalni sektor  </w:t>
      </w:r>
    </w:p>
    <w:p w14:paraId="292FB8E5" w14:textId="77777777" w:rsidR="00E225DD" w:rsidRPr="00C13301" w:rsidRDefault="00E225DD" w:rsidP="002A2795">
      <w:pPr>
        <w:pStyle w:val="Odstavekseznama"/>
        <w:numPr>
          <w:ilvl w:val="0"/>
          <w:numId w:val="26"/>
        </w:numPr>
        <w:spacing w:after="120" w:line="276" w:lineRule="auto"/>
        <w:jc w:val="both"/>
        <w:rPr>
          <w:rFonts w:ascii="Arial" w:hAnsi="Arial" w:cs="Arial"/>
          <w:sz w:val="22"/>
          <w:szCs w:val="22"/>
        </w:rPr>
      </w:pPr>
      <w:r w:rsidRPr="00C13301">
        <w:rPr>
          <w:rFonts w:ascii="Arial" w:hAnsi="Arial" w:cs="Arial"/>
          <w:sz w:val="22"/>
          <w:szCs w:val="22"/>
        </w:rPr>
        <w:t xml:space="preserve">Cilj 7: Vključujoč trg dela in kakovostna delovna mesta  </w:t>
      </w:r>
    </w:p>
    <w:p w14:paraId="26D5031B" w14:textId="77777777" w:rsidR="00E225DD" w:rsidRPr="00C13301" w:rsidRDefault="00E225DD" w:rsidP="002A2795">
      <w:pPr>
        <w:pStyle w:val="Odstavekseznama"/>
        <w:numPr>
          <w:ilvl w:val="0"/>
          <w:numId w:val="26"/>
        </w:numPr>
        <w:spacing w:after="120" w:line="276" w:lineRule="auto"/>
        <w:jc w:val="both"/>
        <w:rPr>
          <w:rFonts w:ascii="Arial" w:hAnsi="Arial" w:cs="Arial"/>
          <w:sz w:val="22"/>
          <w:szCs w:val="22"/>
        </w:rPr>
      </w:pPr>
      <w:r w:rsidRPr="00C13301">
        <w:rPr>
          <w:rFonts w:ascii="Arial" w:hAnsi="Arial" w:cs="Arial"/>
          <w:sz w:val="22"/>
          <w:szCs w:val="22"/>
        </w:rPr>
        <w:t xml:space="preserve">Cilj 8: Nizkoogljično krožno gospodarstvo  </w:t>
      </w:r>
    </w:p>
    <w:p w14:paraId="54E4FB73" w14:textId="77777777" w:rsidR="00E225DD" w:rsidRPr="00C13301" w:rsidRDefault="00E225DD" w:rsidP="002A2795">
      <w:pPr>
        <w:pStyle w:val="Odstavekseznama"/>
        <w:numPr>
          <w:ilvl w:val="0"/>
          <w:numId w:val="26"/>
        </w:numPr>
        <w:spacing w:after="120" w:line="276" w:lineRule="auto"/>
        <w:jc w:val="both"/>
        <w:rPr>
          <w:rFonts w:ascii="Arial" w:hAnsi="Arial" w:cs="Arial"/>
          <w:sz w:val="22"/>
          <w:szCs w:val="22"/>
        </w:rPr>
      </w:pPr>
      <w:r w:rsidRPr="00C13301">
        <w:rPr>
          <w:rFonts w:ascii="Arial" w:hAnsi="Arial" w:cs="Arial"/>
          <w:sz w:val="22"/>
          <w:szCs w:val="22"/>
        </w:rPr>
        <w:t xml:space="preserve">Cilj 9: Trajnostno upravljanje naravnih virov  </w:t>
      </w:r>
    </w:p>
    <w:p w14:paraId="6F8F400B" w14:textId="77777777" w:rsidR="00E225DD" w:rsidRPr="00C13301" w:rsidRDefault="00E225DD" w:rsidP="002A2795">
      <w:pPr>
        <w:pStyle w:val="Odstavekseznama"/>
        <w:numPr>
          <w:ilvl w:val="0"/>
          <w:numId w:val="26"/>
        </w:numPr>
        <w:spacing w:after="120" w:line="276" w:lineRule="auto"/>
        <w:jc w:val="both"/>
        <w:rPr>
          <w:rFonts w:ascii="Arial" w:hAnsi="Arial" w:cs="Arial"/>
          <w:sz w:val="22"/>
          <w:szCs w:val="22"/>
        </w:rPr>
      </w:pPr>
      <w:r w:rsidRPr="00C13301">
        <w:rPr>
          <w:rFonts w:ascii="Arial" w:hAnsi="Arial" w:cs="Arial"/>
          <w:sz w:val="22"/>
          <w:szCs w:val="22"/>
        </w:rPr>
        <w:lastRenderedPageBreak/>
        <w:t xml:space="preserve">Cilj 10: Zaupanja vreden pravni sistem  </w:t>
      </w:r>
    </w:p>
    <w:p w14:paraId="6598DAF5" w14:textId="77777777" w:rsidR="00E225DD" w:rsidRPr="00C13301" w:rsidRDefault="00E225DD" w:rsidP="002A2795">
      <w:pPr>
        <w:pStyle w:val="Odstavekseznama"/>
        <w:numPr>
          <w:ilvl w:val="0"/>
          <w:numId w:val="26"/>
        </w:numPr>
        <w:spacing w:after="120" w:line="276" w:lineRule="auto"/>
        <w:jc w:val="both"/>
        <w:rPr>
          <w:rFonts w:ascii="Arial" w:hAnsi="Arial" w:cs="Arial"/>
          <w:sz w:val="22"/>
          <w:szCs w:val="22"/>
        </w:rPr>
      </w:pPr>
      <w:r w:rsidRPr="00C13301">
        <w:rPr>
          <w:rFonts w:ascii="Arial" w:hAnsi="Arial" w:cs="Arial"/>
          <w:sz w:val="22"/>
          <w:szCs w:val="22"/>
        </w:rPr>
        <w:t xml:space="preserve">Cilj 11: Varna in globalno odgovorna Slovenija  </w:t>
      </w:r>
    </w:p>
    <w:p w14:paraId="7C16A5EE" w14:textId="3414D7AD" w:rsidR="00E225DD" w:rsidRPr="00C13301" w:rsidRDefault="00E225DD" w:rsidP="002A2795">
      <w:pPr>
        <w:pStyle w:val="Odstavekseznama"/>
        <w:numPr>
          <w:ilvl w:val="0"/>
          <w:numId w:val="26"/>
        </w:numPr>
        <w:spacing w:after="120" w:line="276" w:lineRule="auto"/>
        <w:jc w:val="both"/>
        <w:rPr>
          <w:rFonts w:ascii="Arial" w:hAnsi="Arial" w:cs="Arial"/>
          <w:sz w:val="22"/>
          <w:szCs w:val="22"/>
        </w:rPr>
      </w:pPr>
      <w:r w:rsidRPr="00C13301">
        <w:rPr>
          <w:rFonts w:ascii="Arial" w:hAnsi="Arial" w:cs="Arial"/>
          <w:sz w:val="22"/>
          <w:szCs w:val="22"/>
        </w:rPr>
        <w:t>Cilj 12: Učinkovito upravljanje in kakovostne javne storitve</w:t>
      </w:r>
    </w:p>
    <w:p w14:paraId="2DC808C4" w14:textId="77777777" w:rsidR="00275565" w:rsidRPr="00C13301" w:rsidRDefault="00145963" w:rsidP="003908FB">
      <w:pPr>
        <w:spacing w:after="120" w:line="276" w:lineRule="auto"/>
        <w:jc w:val="both"/>
        <w:rPr>
          <w:rFonts w:ascii="Arial" w:hAnsi="Arial" w:cs="Arial"/>
          <w:sz w:val="22"/>
          <w:szCs w:val="22"/>
        </w:rPr>
      </w:pPr>
      <w:r w:rsidRPr="00C13301">
        <w:rPr>
          <w:rFonts w:ascii="Arial" w:hAnsi="Arial" w:cs="Arial"/>
          <w:sz w:val="22"/>
          <w:szCs w:val="22"/>
        </w:rPr>
        <w:t xml:space="preserve">SRS za obdobje 2014 2020 poudarja, da je potrebno posebno pozornost nameniti razvoju, ki prinaša delavna mesta, večjo produktivnost in ne negativno vpliva na okolje. Vizija razvoja v okviru SRS: »Slovenija je konkurenčna družba znanja in inoviranja, ki ob spoštovanju okoljskih omejitev zagotavlja blagostanje svojih prebivalcev in postaja model moderne eko regije«. Razvojne prioritete SRS: </w:t>
      </w:r>
    </w:p>
    <w:p w14:paraId="5458E59C" w14:textId="77777777" w:rsidR="00275565" w:rsidRPr="00C13301" w:rsidRDefault="00145963" w:rsidP="003908FB">
      <w:pPr>
        <w:spacing w:after="120" w:line="276" w:lineRule="auto"/>
        <w:jc w:val="both"/>
        <w:rPr>
          <w:rFonts w:ascii="Arial" w:hAnsi="Arial" w:cs="Arial"/>
          <w:sz w:val="22"/>
          <w:szCs w:val="22"/>
        </w:rPr>
      </w:pPr>
      <w:r w:rsidRPr="00C13301">
        <w:rPr>
          <w:rFonts w:ascii="Arial" w:hAnsi="Arial" w:cs="Arial"/>
          <w:sz w:val="22"/>
          <w:szCs w:val="22"/>
        </w:rPr>
        <w:t xml:space="preserve">1. Konkurenčno gospodarstvo; </w:t>
      </w:r>
    </w:p>
    <w:p w14:paraId="0E1E4E20" w14:textId="77777777" w:rsidR="00275565" w:rsidRPr="00C13301" w:rsidRDefault="00145963" w:rsidP="003908FB">
      <w:pPr>
        <w:spacing w:after="120" w:line="276" w:lineRule="auto"/>
        <w:jc w:val="both"/>
        <w:rPr>
          <w:rFonts w:ascii="Arial" w:hAnsi="Arial" w:cs="Arial"/>
          <w:sz w:val="22"/>
          <w:szCs w:val="22"/>
        </w:rPr>
      </w:pPr>
      <w:r w:rsidRPr="00C13301">
        <w:rPr>
          <w:rFonts w:ascii="Arial" w:hAnsi="Arial" w:cs="Arial"/>
          <w:sz w:val="22"/>
          <w:szCs w:val="22"/>
        </w:rPr>
        <w:t xml:space="preserve">2. Znanje in zaposlovanje; </w:t>
      </w:r>
    </w:p>
    <w:p w14:paraId="33D77364" w14:textId="77777777" w:rsidR="00275565" w:rsidRPr="00C13301" w:rsidRDefault="00145963" w:rsidP="003908FB">
      <w:pPr>
        <w:spacing w:after="120" w:line="276" w:lineRule="auto"/>
        <w:jc w:val="both"/>
        <w:rPr>
          <w:rFonts w:ascii="Arial" w:hAnsi="Arial" w:cs="Arial"/>
          <w:sz w:val="22"/>
          <w:szCs w:val="22"/>
        </w:rPr>
      </w:pPr>
      <w:r w:rsidRPr="00C13301">
        <w:rPr>
          <w:rFonts w:ascii="Arial" w:hAnsi="Arial" w:cs="Arial"/>
          <w:sz w:val="22"/>
          <w:szCs w:val="22"/>
        </w:rPr>
        <w:t xml:space="preserve">3. Zeleno življenjsko okolje ter </w:t>
      </w:r>
    </w:p>
    <w:p w14:paraId="2407AEB2" w14:textId="77777777" w:rsidR="00275565" w:rsidRPr="00C13301" w:rsidRDefault="00145963" w:rsidP="003908FB">
      <w:pPr>
        <w:spacing w:after="120" w:line="276" w:lineRule="auto"/>
        <w:jc w:val="both"/>
        <w:rPr>
          <w:rFonts w:ascii="Arial" w:hAnsi="Arial" w:cs="Arial"/>
          <w:sz w:val="22"/>
          <w:szCs w:val="22"/>
        </w:rPr>
      </w:pPr>
      <w:r w:rsidRPr="00C13301">
        <w:rPr>
          <w:rFonts w:ascii="Arial" w:hAnsi="Arial" w:cs="Arial"/>
          <w:sz w:val="22"/>
          <w:szCs w:val="22"/>
        </w:rPr>
        <w:t xml:space="preserve">4. Vključujoča družba. </w:t>
      </w:r>
    </w:p>
    <w:p w14:paraId="3EA5C9D9" w14:textId="77777777" w:rsidR="005661D5" w:rsidRDefault="00145963" w:rsidP="003908FB">
      <w:pPr>
        <w:spacing w:after="120" w:line="276" w:lineRule="auto"/>
        <w:jc w:val="both"/>
        <w:rPr>
          <w:rFonts w:ascii="Arial" w:hAnsi="Arial" w:cs="Arial"/>
          <w:sz w:val="22"/>
          <w:szCs w:val="22"/>
        </w:rPr>
      </w:pPr>
      <w:r w:rsidRPr="00C13301">
        <w:rPr>
          <w:rFonts w:ascii="Arial" w:hAnsi="Arial" w:cs="Arial"/>
          <w:sz w:val="22"/>
          <w:szCs w:val="22"/>
        </w:rPr>
        <w:t xml:space="preserve">Razvoj mora temeljiti na izboljšanju učinkovitosti rabe vseh virov, človeških, finančnih in naravnih, na inovativni in intenzivni uporabi informacijsko komunikacijskih in tehnologije, ter na ustrezni delitvi bremen in ugodnosti ob povečanju zaposlenosti. Predpogoji za to pa so pravna država, učinkovita javna uprava in ustrezna prometna infrastruktura za trajnostno mobilnost. </w:t>
      </w:r>
    </w:p>
    <w:p w14:paraId="43CC47A8" w14:textId="0E5BD1EB" w:rsidR="005661D5" w:rsidRDefault="005661D5" w:rsidP="003908FB">
      <w:pPr>
        <w:spacing w:after="120" w:line="276" w:lineRule="auto"/>
        <w:jc w:val="both"/>
        <w:rPr>
          <w:rFonts w:ascii="Arial" w:hAnsi="Arial" w:cs="Arial"/>
          <w:sz w:val="22"/>
          <w:szCs w:val="22"/>
        </w:rPr>
      </w:pPr>
      <w:r>
        <w:rPr>
          <w:rFonts w:ascii="Arial" w:hAnsi="Arial" w:cs="Arial"/>
          <w:sz w:val="22"/>
          <w:szCs w:val="22"/>
        </w:rPr>
        <w:t>Obravnavani projekt je usklajen z naslednjimi razvojnimi cilji:</w:t>
      </w:r>
    </w:p>
    <w:p w14:paraId="7390E57B" w14:textId="09557594" w:rsidR="005661D5" w:rsidRDefault="005661D5" w:rsidP="002A2795">
      <w:pPr>
        <w:pStyle w:val="Odstavekseznama"/>
        <w:numPr>
          <w:ilvl w:val="0"/>
          <w:numId w:val="29"/>
        </w:numPr>
        <w:spacing w:after="120" w:line="276" w:lineRule="auto"/>
        <w:jc w:val="both"/>
        <w:rPr>
          <w:rFonts w:ascii="Arial" w:hAnsi="Arial" w:cs="Arial"/>
          <w:sz w:val="22"/>
          <w:szCs w:val="22"/>
        </w:rPr>
      </w:pPr>
      <w:r>
        <w:rPr>
          <w:rFonts w:ascii="Arial" w:hAnsi="Arial" w:cs="Arial"/>
          <w:sz w:val="22"/>
          <w:szCs w:val="22"/>
        </w:rPr>
        <w:t>Cilj - Zdravo in aktivno življenje, ki bo dosežen z zagotovitvijo infrastrukture za pešce, ki bo omogočila varno gibanje in ga s tem tudi spodbudila.</w:t>
      </w:r>
    </w:p>
    <w:p w14:paraId="6AE0F4C2" w14:textId="6F0BCC5A" w:rsidR="005661D5" w:rsidRDefault="005661D5" w:rsidP="002A2795">
      <w:pPr>
        <w:pStyle w:val="Odstavekseznama"/>
        <w:numPr>
          <w:ilvl w:val="0"/>
          <w:numId w:val="29"/>
        </w:numPr>
        <w:spacing w:after="120" w:line="276" w:lineRule="auto"/>
        <w:jc w:val="both"/>
        <w:rPr>
          <w:rFonts w:ascii="Arial" w:hAnsi="Arial" w:cs="Arial"/>
          <w:sz w:val="22"/>
          <w:szCs w:val="22"/>
        </w:rPr>
      </w:pPr>
      <w:r>
        <w:rPr>
          <w:rFonts w:ascii="Arial" w:hAnsi="Arial" w:cs="Arial"/>
          <w:sz w:val="22"/>
          <w:szCs w:val="22"/>
        </w:rPr>
        <w:t>Cilj - Dostojno življenje za vse, ki ga bomo dosegli s tem, da bomo z izgradnjo infrastrukture za pešce, prilagojeno za gibalno ovirane in slepe in slabovidne osebe, omogočili dostojno in enakopravno obravnavo vseh udeležencev v prometu. Tako bodo zagotovljene razmere za dostop do temeljnih dobrin vsem.</w:t>
      </w:r>
    </w:p>
    <w:p w14:paraId="32AB9DEB" w14:textId="7077F88E" w:rsidR="005661D5" w:rsidRPr="005661D5" w:rsidRDefault="005661D5" w:rsidP="002A2795">
      <w:pPr>
        <w:pStyle w:val="Odstavekseznama"/>
        <w:numPr>
          <w:ilvl w:val="0"/>
          <w:numId w:val="29"/>
        </w:numPr>
        <w:spacing w:after="120" w:line="276" w:lineRule="auto"/>
        <w:jc w:val="both"/>
        <w:rPr>
          <w:rFonts w:ascii="Arial" w:hAnsi="Arial" w:cs="Arial"/>
          <w:sz w:val="22"/>
          <w:szCs w:val="22"/>
        </w:rPr>
      </w:pPr>
      <w:r>
        <w:rPr>
          <w:rFonts w:ascii="Arial" w:hAnsi="Arial" w:cs="Arial"/>
          <w:sz w:val="22"/>
          <w:szCs w:val="22"/>
        </w:rPr>
        <w:t>Cilj – Nizkoogljično krožno gospodarstvo. Zagotovljena bo infrastruktura v prometu, ki omogoča trajnostno mobilnost.</w:t>
      </w:r>
    </w:p>
    <w:p w14:paraId="5D86096F" w14:textId="47F2A6D8" w:rsidR="00E47B81" w:rsidRPr="00615BF3" w:rsidRDefault="00E47B81" w:rsidP="003908FB">
      <w:pPr>
        <w:pStyle w:val="Naslov2"/>
        <w:numPr>
          <w:ilvl w:val="2"/>
          <w:numId w:val="2"/>
        </w:numPr>
        <w:spacing w:before="360" w:after="240"/>
        <w:rPr>
          <w:rFonts w:ascii="Arial" w:eastAsiaTheme="majorEastAsia" w:hAnsi="Arial" w:cs="Arial"/>
          <w:color w:val="244061" w:themeColor="accent1" w:themeShade="80"/>
          <w:szCs w:val="22"/>
        </w:rPr>
      </w:pPr>
      <w:bookmarkStart w:id="50" w:name="_Toc208746054"/>
      <w:r>
        <w:rPr>
          <w:rFonts w:ascii="Arial" w:eastAsiaTheme="majorEastAsia" w:hAnsi="Arial" w:cs="Arial"/>
          <w:color w:val="244061" w:themeColor="accent1" w:themeShade="80"/>
          <w:szCs w:val="22"/>
        </w:rPr>
        <w:t>Strategija prostorskega razvoja Slovenije 2050</w:t>
      </w:r>
      <w:bookmarkEnd w:id="50"/>
    </w:p>
    <w:p w14:paraId="3FD70606" w14:textId="263A0AEC" w:rsidR="00CE3FC5" w:rsidRPr="00C13301" w:rsidRDefault="00CE3FC5" w:rsidP="003908FB">
      <w:pPr>
        <w:spacing w:after="120" w:line="276" w:lineRule="auto"/>
        <w:jc w:val="both"/>
        <w:rPr>
          <w:rFonts w:ascii="Arial" w:hAnsi="Arial" w:cs="Arial"/>
          <w:sz w:val="22"/>
          <w:szCs w:val="22"/>
        </w:rPr>
      </w:pPr>
      <w:r w:rsidRPr="00C13301">
        <w:rPr>
          <w:rFonts w:ascii="Arial" w:hAnsi="Arial" w:cs="Arial"/>
          <w:sz w:val="22"/>
          <w:szCs w:val="22"/>
        </w:rPr>
        <w:t xml:space="preserve">Strategije prostorskega razvoja Slovenije 2050 je strateški prostorski akt, ki ga je 28.06.2023 z resolucijo sprejel Državni zbor Republike Slovenije. Pripravo SPRS2050 je </w:t>
      </w:r>
      <w:r w:rsidR="008670AE">
        <w:rPr>
          <w:rFonts w:ascii="Arial" w:hAnsi="Arial" w:cs="Arial"/>
          <w:sz w:val="22"/>
          <w:szCs w:val="22"/>
        </w:rPr>
        <w:t>vodilo</w:t>
      </w:r>
      <w:r w:rsidRPr="00C13301">
        <w:rPr>
          <w:rFonts w:ascii="Arial" w:hAnsi="Arial" w:cs="Arial"/>
          <w:sz w:val="22"/>
          <w:szCs w:val="22"/>
        </w:rPr>
        <w:t xml:space="preserve"> Ministrstvo za naravne vire in prostor, Direktorat za prostor in graditev. </w:t>
      </w:r>
    </w:p>
    <w:p w14:paraId="1F1C677D" w14:textId="1EA37C7D" w:rsidR="00CE3FC5" w:rsidRPr="00C13301" w:rsidRDefault="00CE3FC5" w:rsidP="003908FB">
      <w:pPr>
        <w:spacing w:after="120" w:line="276" w:lineRule="auto"/>
        <w:jc w:val="both"/>
        <w:rPr>
          <w:rFonts w:ascii="Arial" w:hAnsi="Arial" w:cs="Arial"/>
          <w:sz w:val="22"/>
          <w:szCs w:val="22"/>
        </w:rPr>
      </w:pPr>
      <w:r w:rsidRPr="00C13301">
        <w:rPr>
          <w:rFonts w:ascii="Arial" w:hAnsi="Arial" w:cs="Arial"/>
          <w:sz w:val="22"/>
          <w:szCs w:val="22"/>
        </w:rPr>
        <w:t xml:space="preserve">Projekt je skladen s SPRS2050, ki določa dolgoročne strateške cilje države in usmeritve razvoja dejavnosti v prostoru. Projekt je skladen s strateškimi usmeritvami </w:t>
      </w:r>
      <w:r w:rsidR="008670AE" w:rsidRPr="008670AE">
        <w:rPr>
          <w:rFonts w:ascii="Arial" w:hAnsi="Arial" w:cs="Arial"/>
          <w:sz w:val="22"/>
          <w:szCs w:val="22"/>
        </w:rPr>
        <w:t>Usmeritve za razvoj prometne infrastrukture</w:t>
      </w:r>
      <w:r w:rsidR="008670AE">
        <w:rPr>
          <w:rFonts w:ascii="Arial" w:hAnsi="Arial" w:cs="Arial"/>
          <w:sz w:val="22"/>
          <w:szCs w:val="22"/>
        </w:rPr>
        <w:t xml:space="preserve">. </w:t>
      </w:r>
      <w:r w:rsidR="008670AE" w:rsidRPr="008670AE">
        <w:rPr>
          <w:rFonts w:ascii="Arial" w:hAnsi="Arial" w:cs="Arial"/>
          <w:sz w:val="22"/>
          <w:szCs w:val="22"/>
        </w:rPr>
        <w:t>Prometni sistem se načrtuje celovito in usklajeno z načrtovanim prostorskim razvojem. Načrtovanje, prenova in nadgradnja prometnega sistema morajo odgovoriti na potrebe posameznega območja: prvenstveno z ukrepi, ki omogočajo izboljšanje dostopnosti delovnih mest in storitev z javnim prometom ali drugimi oblikami trajnostne mobilnosti. Pred novimi posegi v prostor s prometno infrastrukturo se prednostno izkoristijo vse možnosti za prenovo prometnega sistema z obnovo, dograditvijo in posodobitvijo obstoječe infrastrukture.</w:t>
      </w:r>
      <w:r w:rsidR="008670AE">
        <w:rPr>
          <w:rFonts w:ascii="Arial" w:hAnsi="Arial" w:cs="Arial"/>
          <w:sz w:val="22"/>
          <w:szCs w:val="22"/>
        </w:rPr>
        <w:t xml:space="preserve"> </w:t>
      </w:r>
      <w:r w:rsidR="008670AE" w:rsidRPr="008670AE">
        <w:rPr>
          <w:rFonts w:ascii="Arial" w:hAnsi="Arial" w:cs="Arial"/>
          <w:sz w:val="22"/>
          <w:szCs w:val="22"/>
        </w:rPr>
        <w:t>Potrebe prebivalcev in obiskovalcev po mobilnosti se zagotavljajo z ukrepi trajnostne mobilnosti. Trajnostna mobilnost vključuje hojo, kolesarjenje, uporabo javnega potniškega prometa. V okviru načrtovanja se ukrepe trajnostne mobilnosti pripravlja z integracijo prostorskega (urbanističnega) in prometnega načrtovanja na vseh ravneh načrtovanja ter s spodbujanjem »mobilnosti kot storitev«.</w:t>
      </w:r>
      <w:r w:rsidRPr="00C13301">
        <w:rPr>
          <w:rFonts w:ascii="Arial" w:hAnsi="Arial" w:cs="Arial"/>
          <w:sz w:val="22"/>
          <w:szCs w:val="22"/>
        </w:rPr>
        <w:t xml:space="preserve"> </w:t>
      </w:r>
    </w:p>
    <w:p w14:paraId="19D722A8" w14:textId="7138A630" w:rsidR="00CE3FC5" w:rsidRPr="00C13301" w:rsidRDefault="00CE3FC5" w:rsidP="003908FB">
      <w:pPr>
        <w:spacing w:after="120" w:line="276" w:lineRule="auto"/>
        <w:jc w:val="both"/>
        <w:rPr>
          <w:rFonts w:ascii="Arial" w:hAnsi="Arial" w:cs="Arial"/>
          <w:sz w:val="22"/>
          <w:szCs w:val="22"/>
        </w:rPr>
      </w:pPr>
      <w:r w:rsidRPr="00C13301">
        <w:rPr>
          <w:rFonts w:ascii="Arial" w:hAnsi="Arial" w:cs="Arial"/>
          <w:sz w:val="22"/>
          <w:szCs w:val="22"/>
        </w:rPr>
        <w:lastRenderedPageBreak/>
        <w:t xml:space="preserve">Strateški cilji SPRS2050 postavljajo okvirne pogoje za doseganje prostorske kohezije, krepitve vloge Slovenije v procesih čezmejnega in mednarodnega povezovanja ter za oblikovanje novih, </w:t>
      </w:r>
      <w:r w:rsidR="00E07A45" w:rsidRPr="00C13301">
        <w:rPr>
          <w:rFonts w:ascii="Arial" w:hAnsi="Arial" w:cs="Arial"/>
          <w:sz w:val="22"/>
          <w:szCs w:val="22"/>
        </w:rPr>
        <w:t>več funkcionalnih</w:t>
      </w:r>
      <w:r w:rsidRPr="00C13301">
        <w:rPr>
          <w:rFonts w:ascii="Arial" w:hAnsi="Arial" w:cs="Arial"/>
          <w:sz w:val="22"/>
          <w:szCs w:val="22"/>
        </w:rPr>
        <w:t xml:space="preserve"> rešitev za razvojne težave sodobne družbe. </w:t>
      </w:r>
    </w:p>
    <w:p w14:paraId="17D2291A" w14:textId="77777777" w:rsidR="00CE3FC5" w:rsidRPr="00C13301" w:rsidRDefault="00CE3FC5" w:rsidP="003908FB">
      <w:pPr>
        <w:spacing w:after="120" w:line="276" w:lineRule="auto"/>
        <w:jc w:val="both"/>
        <w:rPr>
          <w:rFonts w:ascii="Arial" w:hAnsi="Arial" w:cs="Arial"/>
          <w:sz w:val="22"/>
          <w:szCs w:val="22"/>
        </w:rPr>
      </w:pPr>
      <w:r w:rsidRPr="00C13301">
        <w:rPr>
          <w:rFonts w:ascii="Arial" w:hAnsi="Arial" w:cs="Arial"/>
          <w:sz w:val="22"/>
          <w:szCs w:val="22"/>
        </w:rPr>
        <w:t xml:space="preserve">V tem smislu cilji: </w:t>
      </w:r>
    </w:p>
    <w:p w14:paraId="13836FCC" w14:textId="77777777" w:rsidR="00B81E6D" w:rsidRPr="00C13301" w:rsidRDefault="00CE3FC5" w:rsidP="003908FB">
      <w:pPr>
        <w:spacing w:after="120" w:line="276" w:lineRule="auto"/>
        <w:jc w:val="both"/>
        <w:rPr>
          <w:rFonts w:ascii="Arial" w:hAnsi="Arial" w:cs="Arial"/>
          <w:sz w:val="22"/>
          <w:szCs w:val="22"/>
        </w:rPr>
      </w:pPr>
      <w:r w:rsidRPr="00C13301">
        <w:rPr>
          <w:rFonts w:ascii="Arial" w:hAnsi="Arial" w:cs="Arial"/>
          <w:sz w:val="22"/>
          <w:szCs w:val="22"/>
        </w:rPr>
        <w:t xml:space="preserve">- krepijo prostorsko učinkovitost rabe virov, povezanost prostora (znotraj države in v mednarodnem prostoru), konkurenčnost posameznih območij in skladen regionalni razvoj; </w:t>
      </w:r>
    </w:p>
    <w:p w14:paraId="2D4AB686" w14:textId="6D1F0BC4" w:rsidR="00CE3FC5" w:rsidRPr="00C13301" w:rsidRDefault="00CE3FC5" w:rsidP="003908FB">
      <w:pPr>
        <w:spacing w:after="120" w:line="276" w:lineRule="auto"/>
        <w:jc w:val="both"/>
        <w:rPr>
          <w:rFonts w:ascii="Arial" w:hAnsi="Arial" w:cs="Arial"/>
          <w:sz w:val="22"/>
          <w:szCs w:val="22"/>
        </w:rPr>
      </w:pPr>
      <w:r w:rsidRPr="00C13301">
        <w:rPr>
          <w:rFonts w:ascii="Arial" w:hAnsi="Arial" w:cs="Arial"/>
          <w:sz w:val="22"/>
          <w:szCs w:val="22"/>
        </w:rPr>
        <w:t>- izboljšujejo prostorsko kakovost – kakovost bivalnega in naravnega okolja, dostopnost stanovanj, dostopnost storitev ter spodbujajo socialno vključenost;</w:t>
      </w:r>
    </w:p>
    <w:p w14:paraId="40CD762F" w14:textId="29354CE8" w:rsidR="0073042E" w:rsidRPr="00C13301" w:rsidRDefault="0073042E" w:rsidP="003908FB">
      <w:pPr>
        <w:spacing w:after="120" w:line="276" w:lineRule="auto"/>
        <w:jc w:val="both"/>
        <w:rPr>
          <w:rFonts w:ascii="Arial" w:hAnsi="Arial" w:cs="Arial"/>
          <w:sz w:val="22"/>
          <w:szCs w:val="22"/>
        </w:rPr>
      </w:pPr>
      <w:r w:rsidRPr="00C13301">
        <w:rPr>
          <w:rFonts w:ascii="Arial" w:hAnsi="Arial" w:cs="Arial"/>
          <w:sz w:val="22"/>
          <w:szCs w:val="22"/>
        </w:rPr>
        <w:t xml:space="preserve">- krepijo prostorsko identiteto s krepitvijo lokalnega znanja, pripadnosti in vizije skupnosti ter s krepitvijo prepoznavnosti Slovenije kot države z visoko kakovostjo ohranjenih naravnih in kulturnih prvin krajine. </w:t>
      </w:r>
    </w:p>
    <w:p w14:paraId="253BCFCE" w14:textId="77777777" w:rsidR="0073042E" w:rsidRPr="00C13301" w:rsidRDefault="0073042E" w:rsidP="003908FB">
      <w:pPr>
        <w:spacing w:after="120" w:line="276" w:lineRule="auto"/>
        <w:jc w:val="both"/>
        <w:rPr>
          <w:rFonts w:ascii="Arial" w:hAnsi="Arial" w:cs="Arial"/>
          <w:sz w:val="22"/>
          <w:szCs w:val="22"/>
        </w:rPr>
      </w:pPr>
      <w:r w:rsidRPr="00C13301">
        <w:rPr>
          <w:rFonts w:ascii="Arial" w:hAnsi="Arial" w:cs="Arial"/>
          <w:sz w:val="22"/>
          <w:szCs w:val="22"/>
        </w:rPr>
        <w:t xml:space="preserve">Cilji SPRS2050 so: </w:t>
      </w:r>
    </w:p>
    <w:p w14:paraId="029FC671" w14:textId="77777777" w:rsidR="0073042E" w:rsidRPr="00C13301" w:rsidRDefault="0073042E" w:rsidP="003908FB">
      <w:pPr>
        <w:spacing w:after="120" w:line="276" w:lineRule="auto"/>
        <w:jc w:val="both"/>
        <w:rPr>
          <w:rFonts w:ascii="Arial" w:hAnsi="Arial" w:cs="Arial"/>
          <w:sz w:val="22"/>
          <w:szCs w:val="22"/>
        </w:rPr>
      </w:pPr>
      <w:r w:rsidRPr="00C13301">
        <w:rPr>
          <w:rFonts w:ascii="Arial" w:hAnsi="Arial" w:cs="Arial"/>
          <w:sz w:val="22"/>
          <w:szCs w:val="22"/>
        </w:rPr>
        <w:t xml:space="preserve">1. Vzpostaviti ustrezne razmere za prehod v podnebno nevtralno družbo. </w:t>
      </w:r>
    </w:p>
    <w:p w14:paraId="468C7DCB" w14:textId="77777777" w:rsidR="0073042E" w:rsidRPr="00C13301" w:rsidRDefault="0073042E" w:rsidP="003908FB">
      <w:pPr>
        <w:spacing w:after="120" w:line="276" w:lineRule="auto"/>
        <w:jc w:val="both"/>
        <w:rPr>
          <w:rFonts w:ascii="Arial" w:hAnsi="Arial" w:cs="Arial"/>
          <w:sz w:val="22"/>
          <w:szCs w:val="22"/>
        </w:rPr>
      </w:pPr>
      <w:r w:rsidRPr="00C13301">
        <w:rPr>
          <w:rFonts w:ascii="Arial" w:hAnsi="Arial" w:cs="Arial"/>
          <w:sz w:val="22"/>
          <w:szCs w:val="22"/>
        </w:rPr>
        <w:t xml:space="preserve">2. Doseči mednarodno konkurenčnost slovenskih mest. </w:t>
      </w:r>
    </w:p>
    <w:p w14:paraId="16C2BD0D" w14:textId="77777777" w:rsidR="0073042E" w:rsidRPr="00C13301" w:rsidRDefault="0073042E" w:rsidP="003908FB">
      <w:pPr>
        <w:spacing w:after="120" w:line="276" w:lineRule="auto"/>
        <w:jc w:val="both"/>
        <w:rPr>
          <w:rFonts w:ascii="Arial" w:hAnsi="Arial" w:cs="Arial"/>
          <w:sz w:val="22"/>
          <w:szCs w:val="22"/>
        </w:rPr>
      </w:pPr>
      <w:r w:rsidRPr="00C13301">
        <w:rPr>
          <w:rFonts w:ascii="Arial" w:hAnsi="Arial" w:cs="Arial"/>
          <w:sz w:val="22"/>
          <w:szCs w:val="22"/>
        </w:rPr>
        <w:t xml:space="preserve">3. Zagotoviti kakovost življenja na urbanih in podeželskih območjih. </w:t>
      </w:r>
    </w:p>
    <w:p w14:paraId="47DB6035" w14:textId="77777777" w:rsidR="0073042E" w:rsidRPr="00C13301" w:rsidRDefault="0073042E" w:rsidP="003908FB">
      <w:pPr>
        <w:spacing w:after="120" w:line="276" w:lineRule="auto"/>
        <w:jc w:val="both"/>
        <w:rPr>
          <w:rFonts w:ascii="Arial" w:hAnsi="Arial" w:cs="Arial"/>
          <w:sz w:val="22"/>
          <w:szCs w:val="22"/>
        </w:rPr>
      </w:pPr>
      <w:r w:rsidRPr="00C13301">
        <w:rPr>
          <w:rFonts w:ascii="Arial" w:hAnsi="Arial" w:cs="Arial"/>
          <w:sz w:val="22"/>
          <w:szCs w:val="22"/>
        </w:rPr>
        <w:t xml:space="preserve">4. Okrepiti prostorsko identiteto. </w:t>
      </w:r>
    </w:p>
    <w:p w14:paraId="4606ABD8" w14:textId="77777777" w:rsidR="0073042E" w:rsidRPr="00C13301" w:rsidRDefault="0073042E" w:rsidP="003908FB">
      <w:pPr>
        <w:spacing w:after="120" w:line="276" w:lineRule="auto"/>
        <w:jc w:val="both"/>
        <w:rPr>
          <w:rFonts w:ascii="Arial" w:hAnsi="Arial" w:cs="Arial"/>
          <w:sz w:val="22"/>
          <w:szCs w:val="22"/>
        </w:rPr>
      </w:pPr>
      <w:r w:rsidRPr="00C13301">
        <w:rPr>
          <w:rFonts w:ascii="Arial" w:hAnsi="Arial" w:cs="Arial"/>
          <w:sz w:val="22"/>
          <w:szCs w:val="22"/>
        </w:rPr>
        <w:t xml:space="preserve">5. Izboljšati odpornost in prilagodljivost prostora na spremembe. </w:t>
      </w:r>
    </w:p>
    <w:p w14:paraId="364F5759" w14:textId="77777777" w:rsidR="009735AC" w:rsidRDefault="0073042E" w:rsidP="003908FB">
      <w:pPr>
        <w:spacing w:after="120" w:line="276" w:lineRule="auto"/>
        <w:jc w:val="both"/>
        <w:rPr>
          <w:rFonts w:ascii="Arial" w:hAnsi="Arial" w:cs="Arial"/>
          <w:sz w:val="22"/>
          <w:szCs w:val="22"/>
        </w:rPr>
      </w:pPr>
      <w:r w:rsidRPr="00C13301">
        <w:rPr>
          <w:rFonts w:ascii="Arial" w:hAnsi="Arial" w:cs="Arial"/>
          <w:sz w:val="22"/>
          <w:szCs w:val="22"/>
        </w:rPr>
        <w:t xml:space="preserve"> </w:t>
      </w:r>
    </w:p>
    <w:p w14:paraId="2B09BDA0" w14:textId="1CD6C927" w:rsidR="0073042E" w:rsidRPr="00C13301" w:rsidRDefault="0073042E" w:rsidP="003908FB">
      <w:pPr>
        <w:spacing w:after="120" w:line="276" w:lineRule="auto"/>
        <w:jc w:val="both"/>
        <w:rPr>
          <w:rFonts w:ascii="Arial" w:hAnsi="Arial" w:cs="Arial"/>
          <w:sz w:val="22"/>
          <w:szCs w:val="22"/>
        </w:rPr>
      </w:pPr>
      <w:r w:rsidRPr="00C13301">
        <w:rPr>
          <w:rFonts w:ascii="Arial" w:hAnsi="Arial" w:cs="Arial"/>
          <w:sz w:val="22"/>
          <w:szCs w:val="22"/>
        </w:rPr>
        <w:t xml:space="preserve">Projekt je skladen s cilji prostorskega razvoja SPRS2050 predvsem v naslednjih pogledih: </w:t>
      </w:r>
    </w:p>
    <w:p w14:paraId="4FB169F6" w14:textId="77777777" w:rsidR="0073042E" w:rsidRPr="00C13301" w:rsidRDefault="0073042E" w:rsidP="003908FB">
      <w:pPr>
        <w:spacing w:after="120" w:line="276" w:lineRule="auto"/>
        <w:jc w:val="both"/>
        <w:rPr>
          <w:rFonts w:ascii="Arial" w:hAnsi="Arial" w:cs="Arial"/>
          <w:sz w:val="22"/>
          <w:szCs w:val="22"/>
        </w:rPr>
      </w:pPr>
      <w:r w:rsidRPr="00C13301">
        <w:rPr>
          <w:rFonts w:ascii="Arial" w:hAnsi="Arial" w:cs="Arial"/>
          <w:sz w:val="22"/>
          <w:szCs w:val="22"/>
        </w:rPr>
        <w:t> Cilj 1: Vzpostaviti ustrezne razmere za prehod v podnebno nevtralno družbo,</w:t>
      </w:r>
    </w:p>
    <w:p w14:paraId="02697096" w14:textId="2BFBE0D4" w:rsidR="0073042E" w:rsidRPr="00C13301" w:rsidRDefault="0073042E" w:rsidP="003908FB">
      <w:pPr>
        <w:spacing w:after="120" w:line="276" w:lineRule="auto"/>
        <w:jc w:val="both"/>
        <w:rPr>
          <w:rFonts w:ascii="Arial" w:hAnsi="Arial" w:cs="Arial"/>
          <w:sz w:val="22"/>
          <w:szCs w:val="22"/>
        </w:rPr>
      </w:pPr>
      <w:r w:rsidRPr="00C13301">
        <w:rPr>
          <w:rFonts w:ascii="Arial" w:hAnsi="Arial" w:cs="Arial"/>
          <w:sz w:val="22"/>
          <w:szCs w:val="22"/>
        </w:rPr>
        <w:t>- prednostna naloga P</w:t>
      </w:r>
      <w:r w:rsidR="009735AC">
        <w:rPr>
          <w:rFonts w:ascii="Arial" w:hAnsi="Arial" w:cs="Arial"/>
          <w:sz w:val="22"/>
          <w:szCs w:val="22"/>
        </w:rPr>
        <w:t>1</w:t>
      </w:r>
      <w:r w:rsidRPr="00C13301">
        <w:rPr>
          <w:rFonts w:ascii="Arial" w:hAnsi="Arial" w:cs="Arial"/>
          <w:sz w:val="22"/>
          <w:szCs w:val="22"/>
        </w:rPr>
        <w:t xml:space="preserve">: </w:t>
      </w:r>
      <w:r w:rsidR="00A8405C" w:rsidRPr="00A8405C">
        <w:rPr>
          <w:rFonts w:ascii="Arial" w:hAnsi="Arial" w:cs="Arial"/>
          <w:sz w:val="22"/>
          <w:szCs w:val="22"/>
        </w:rPr>
        <w:t>Z zagotavljanjem opremljenosti in dostopnosti storitev podpret</w:t>
      </w:r>
      <w:r w:rsidR="00A8405C">
        <w:rPr>
          <w:rFonts w:ascii="Arial" w:hAnsi="Arial" w:cs="Arial"/>
          <w:sz w:val="22"/>
          <w:szCs w:val="22"/>
        </w:rPr>
        <w:t>i razvoj različnih vrst območij</w:t>
      </w:r>
    </w:p>
    <w:p w14:paraId="4813CCC1" w14:textId="6DE0C131" w:rsidR="0073042E" w:rsidRDefault="00A8405C" w:rsidP="003908FB">
      <w:pPr>
        <w:spacing w:after="120" w:line="276" w:lineRule="auto"/>
        <w:jc w:val="both"/>
        <w:rPr>
          <w:rFonts w:ascii="Arial" w:hAnsi="Arial" w:cs="Arial"/>
          <w:sz w:val="22"/>
          <w:szCs w:val="22"/>
        </w:rPr>
      </w:pPr>
      <w:r w:rsidRPr="00C13301">
        <w:rPr>
          <w:rFonts w:ascii="Arial" w:hAnsi="Arial" w:cs="Arial"/>
          <w:sz w:val="22"/>
          <w:szCs w:val="22"/>
        </w:rPr>
        <w:t xml:space="preserve"> </w:t>
      </w:r>
      <w:r w:rsidR="0073042E" w:rsidRPr="00C13301">
        <w:rPr>
          <w:rFonts w:ascii="Arial" w:hAnsi="Arial" w:cs="Arial"/>
          <w:sz w:val="22"/>
          <w:szCs w:val="22"/>
        </w:rPr>
        <w:t xml:space="preserve">(z izvedbo projekta </w:t>
      </w:r>
      <w:r w:rsidR="009735AC">
        <w:rPr>
          <w:rFonts w:ascii="Arial" w:hAnsi="Arial" w:cs="Arial"/>
          <w:sz w:val="22"/>
          <w:szCs w:val="22"/>
        </w:rPr>
        <w:t>se bo</w:t>
      </w:r>
      <w:r w:rsidR="00273CFD" w:rsidRPr="00C13301">
        <w:rPr>
          <w:rFonts w:ascii="Arial" w:hAnsi="Arial" w:cs="Arial"/>
          <w:sz w:val="22"/>
          <w:szCs w:val="22"/>
        </w:rPr>
        <w:t xml:space="preserve"> </w:t>
      </w:r>
      <w:r w:rsidR="0073042E" w:rsidRPr="00C13301">
        <w:rPr>
          <w:rFonts w:ascii="Arial" w:hAnsi="Arial" w:cs="Arial"/>
          <w:sz w:val="22"/>
          <w:szCs w:val="22"/>
        </w:rPr>
        <w:t>pripomoglo</w:t>
      </w:r>
      <w:r>
        <w:rPr>
          <w:rFonts w:ascii="Arial" w:hAnsi="Arial" w:cs="Arial"/>
          <w:sz w:val="22"/>
          <w:szCs w:val="22"/>
        </w:rPr>
        <w:t xml:space="preserve"> k</w:t>
      </w:r>
      <w:r w:rsidR="0073042E" w:rsidRPr="00C13301">
        <w:rPr>
          <w:rFonts w:ascii="Arial" w:hAnsi="Arial" w:cs="Arial"/>
          <w:sz w:val="22"/>
          <w:szCs w:val="22"/>
        </w:rPr>
        <w:t xml:space="preserve"> </w:t>
      </w:r>
      <w:r w:rsidRPr="00A8405C">
        <w:rPr>
          <w:rFonts w:ascii="Arial" w:hAnsi="Arial" w:cs="Arial"/>
          <w:sz w:val="22"/>
          <w:szCs w:val="22"/>
        </w:rPr>
        <w:t>zagotavlja</w:t>
      </w:r>
      <w:r>
        <w:rPr>
          <w:rFonts w:ascii="Arial" w:hAnsi="Arial" w:cs="Arial"/>
          <w:sz w:val="22"/>
          <w:szCs w:val="22"/>
        </w:rPr>
        <w:t>nju primer</w:t>
      </w:r>
      <w:r w:rsidRPr="00A8405C">
        <w:rPr>
          <w:rFonts w:ascii="Arial" w:hAnsi="Arial" w:cs="Arial"/>
          <w:sz w:val="22"/>
          <w:szCs w:val="22"/>
        </w:rPr>
        <w:t>n</w:t>
      </w:r>
      <w:r>
        <w:rPr>
          <w:rFonts w:ascii="Arial" w:hAnsi="Arial" w:cs="Arial"/>
          <w:sz w:val="22"/>
          <w:szCs w:val="22"/>
        </w:rPr>
        <w:t>ega</w:t>
      </w:r>
      <w:r w:rsidRPr="00A8405C">
        <w:rPr>
          <w:rFonts w:ascii="Arial" w:hAnsi="Arial" w:cs="Arial"/>
          <w:sz w:val="22"/>
          <w:szCs w:val="22"/>
        </w:rPr>
        <w:t xml:space="preserve"> dostop</w:t>
      </w:r>
      <w:r>
        <w:rPr>
          <w:rFonts w:ascii="Arial" w:hAnsi="Arial" w:cs="Arial"/>
          <w:sz w:val="22"/>
          <w:szCs w:val="22"/>
        </w:rPr>
        <w:t>a</w:t>
      </w:r>
      <w:r w:rsidRPr="00A8405C">
        <w:rPr>
          <w:rFonts w:ascii="Arial" w:hAnsi="Arial" w:cs="Arial"/>
          <w:sz w:val="22"/>
          <w:szCs w:val="22"/>
        </w:rPr>
        <w:t xml:space="preserve"> prebivalcev v gravitacijskih območjih do storitev s področja zdravstva, izobraževanja, sociale, uprave, kulture ter osnovne oskrbe</w:t>
      </w:r>
      <w:r w:rsidR="0073042E" w:rsidRPr="00C13301">
        <w:rPr>
          <w:rFonts w:ascii="Arial" w:hAnsi="Arial" w:cs="Arial"/>
          <w:sz w:val="22"/>
          <w:szCs w:val="22"/>
        </w:rPr>
        <w:t xml:space="preserve">, </w:t>
      </w:r>
      <w:r>
        <w:rPr>
          <w:rFonts w:ascii="Arial" w:hAnsi="Arial" w:cs="Arial"/>
          <w:sz w:val="22"/>
          <w:szCs w:val="22"/>
        </w:rPr>
        <w:t>v</w:t>
      </w:r>
      <w:r w:rsidRPr="00A8405C">
        <w:rPr>
          <w:rFonts w:ascii="Arial" w:hAnsi="Arial" w:cs="Arial"/>
          <w:sz w:val="22"/>
          <w:szCs w:val="22"/>
        </w:rPr>
        <w:t xml:space="preserve"> skladu s prostorsko pravičnostjo se </w:t>
      </w:r>
      <w:r>
        <w:rPr>
          <w:rFonts w:ascii="Arial" w:hAnsi="Arial" w:cs="Arial"/>
          <w:sz w:val="22"/>
          <w:szCs w:val="22"/>
        </w:rPr>
        <w:t>bo na obravnavanem območju</w:t>
      </w:r>
      <w:r w:rsidRPr="00A8405C">
        <w:rPr>
          <w:rFonts w:ascii="Arial" w:hAnsi="Arial" w:cs="Arial"/>
          <w:sz w:val="22"/>
          <w:szCs w:val="22"/>
        </w:rPr>
        <w:t xml:space="preserve"> omogoč</w:t>
      </w:r>
      <w:r>
        <w:rPr>
          <w:rFonts w:ascii="Arial" w:hAnsi="Arial" w:cs="Arial"/>
          <w:sz w:val="22"/>
          <w:szCs w:val="22"/>
        </w:rPr>
        <w:t>ila</w:t>
      </w:r>
      <w:r w:rsidRPr="00A8405C">
        <w:rPr>
          <w:rFonts w:ascii="Arial" w:hAnsi="Arial" w:cs="Arial"/>
          <w:sz w:val="22"/>
          <w:szCs w:val="22"/>
        </w:rPr>
        <w:t xml:space="preserve"> enakomernejša in pravičnejša dostopnost gospodarske in negospodarske infrastrukture, storitev ter možnosti njihove rabe</w:t>
      </w:r>
      <w:r>
        <w:rPr>
          <w:rFonts w:ascii="Arial" w:hAnsi="Arial" w:cs="Arial"/>
          <w:sz w:val="22"/>
          <w:szCs w:val="22"/>
        </w:rPr>
        <w:t>)</w:t>
      </w:r>
      <w:r w:rsidR="0073042E" w:rsidRPr="00C13301">
        <w:rPr>
          <w:rFonts w:ascii="Arial" w:hAnsi="Arial" w:cs="Arial"/>
          <w:sz w:val="22"/>
          <w:szCs w:val="22"/>
        </w:rPr>
        <w:t xml:space="preserve">; </w:t>
      </w:r>
    </w:p>
    <w:p w14:paraId="42AB5DEA" w14:textId="77777777" w:rsidR="009C2964" w:rsidRPr="00C13301" w:rsidRDefault="0073042E" w:rsidP="003908FB">
      <w:pPr>
        <w:spacing w:after="120" w:line="276" w:lineRule="auto"/>
        <w:jc w:val="both"/>
        <w:rPr>
          <w:rFonts w:ascii="Arial" w:hAnsi="Arial" w:cs="Arial"/>
          <w:sz w:val="22"/>
          <w:szCs w:val="22"/>
        </w:rPr>
      </w:pPr>
      <w:r w:rsidRPr="00C13301">
        <w:rPr>
          <w:rFonts w:ascii="Arial" w:hAnsi="Arial" w:cs="Arial"/>
          <w:sz w:val="22"/>
          <w:szCs w:val="22"/>
        </w:rPr>
        <w:t xml:space="preserve"> Cilj 3: Zagotoviti kakovost življenja na urbanih in podeželskih območjih,  </w:t>
      </w:r>
    </w:p>
    <w:p w14:paraId="564D1710" w14:textId="77777777" w:rsidR="009C2964" w:rsidRPr="00C13301" w:rsidRDefault="0073042E" w:rsidP="003908FB">
      <w:pPr>
        <w:spacing w:after="120" w:line="276" w:lineRule="auto"/>
        <w:jc w:val="both"/>
        <w:rPr>
          <w:rFonts w:ascii="Arial" w:hAnsi="Arial" w:cs="Arial"/>
          <w:sz w:val="22"/>
          <w:szCs w:val="22"/>
        </w:rPr>
      </w:pPr>
      <w:r w:rsidRPr="00C13301">
        <w:rPr>
          <w:rFonts w:ascii="Arial" w:hAnsi="Arial" w:cs="Arial"/>
          <w:sz w:val="22"/>
          <w:szCs w:val="22"/>
        </w:rPr>
        <w:t xml:space="preserve">- prednostna naloga P6: Povečati privlačnost in kakovost bivanja v slovenskih mestih </w:t>
      </w:r>
    </w:p>
    <w:p w14:paraId="559E43FC" w14:textId="433EABAE" w:rsidR="0073042E" w:rsidRPr="00C13301" w:rsidRDefault="0073042E" w:rsidP="003908FB">
      <w:pPr>
        <w:spacing w:after="120" w:line="276" w:lineRule="auto"/>
        <w:jc w:val="both"/>
        <w:rPr>
          <w:rFonts w:ascii="Arial" w:hAnsi="Arial" w:cs="Arial"/>
          <w:sz w:val="22"/>
          <w:szCs w:val="22"/>
        </w:rPr>
      </w:pPr>
      <w:r w:rsidRPr="00C13301">
        <w:rPr>
          <w:rFonts w:ascii="Arial" w:hAnsi="Arial" w:cs="Arial"/>
          <w:sz w:val="22"/>
          <w:szCs w:val="22"/>
        </w:rPr>
        <w:t xml:space="preserve">- prednostna naloga P8: Izboljšati odpornost naselij na podnebne spremembe </w:t>
      </w:r>
    </w:p>
    <w:p w14:paraId="1F5091A6" w14:textId="5D55FA3A" w:rsidR="0073042E" w:rsidRPr="00C13301" w:rsidRDefault="0073042E" w:rsidP="003908FB">
      <w:pPr>
        <w:spacing w:after="120" w:line="276" w:lineRule="auto"/>
        <w:jc w:val="both"/>
        <w:rPr>
          <w:rFonts w:ascii="Arial" w:hAnsi="Arial" w:cs="Arial"/>
          <w:sz w:val="22"/>
          <w:szCs w:val="22"/>
        </w:rPr>
      </w:pPr>
      <w:r w:rsidRPr="00C13301">
        <w:rPr>
          <w:rFonts w:ascii="Arial" w:hAnsi="Arial" w:cs="Arial"/>
          <w:sz w:val="22"/>
          <w:szCs w:val="22"/>
        </w:rPr>
        <w:t xml:space="preserve">(z izvedbo projekta se bo </w:t>
      </w:r>
      <w:r w:rsidR="00A8405C">
        <w:rPr>
          <w:rFonts w:ascii="Arial" w:hAnsi="Arial" w:cs="Arial"/>
          <w:sz w:val="22"/>
          <w:szCs w:val="22"/>
        </w:rPr>
        <w:t>uveljavila in izboljšala trajnostna</w:t>
      </w:r>
      <w:r w:rsidR="00A8405C" w:rsidRPr="00A8405C">
        <w:rPr>
          <w:rFonts w:ascii="Arial" w:hAnsi="Arial" w:cs="Arial"/>
          <w:sz w:val="22"/>
          <w:szCs w:val="22"/>
        </w:rPr>
        <w:t xml:space="preserve"> mobilnost kot osnovni koncept udobne, učinkovite, zdrave in okolju prijazne dostopnosti v naseljih.</w:t>
      </w:r>
      <w:r w:rsidRPr="00C13301">
        <w:rPr>
          <w:rFonts w:ascii="Arial" w:hAnsi="Arial" w:cs="Arial"/>
          <w:sz w:val="22"/>
          <w:szCs w:val="22"/>
        </w:rPr>
        <w:t xml:space="preserve">); </w:t>
      </w:r>
    </w:p>
    <w:p w14:paraId="52825F73" w14:textId="1B49CC6F" w:rsidR="0073042E" w:rsidRPr="00C13301" w:rsidRDefault="007E5D51" w:rsidP="003908FB">
      <w:pPr>
        <w:spacing w:after="120" w:line="276" w:lineRule="auto"/>
        <w:jc w:val="both"/>
        <w:rPr>
          <w:rFonts w:ascii="Arial" w:hAnsi="Arial" w:cs="Arial"/>
          <w:sz w:val="22"/>
          <w:szCs w:val="22"/>
        </w:rPr>
      </w:pPr>
      <w:r w:rsidRPr="00C13301">
        <w:rPr>
          <w:rFonts w:ascii="Arial" w:hAnsi="Arial" w:cs="Arial"/>
          <w:sz w:val="22"/>
          <w:szCs w:val="22"/>
        </w:rPr>
        <w:t>Iz vsega navedenega vidimo, da je projekt skladen s SPRS2050, saj bo njegova izvedba pripomogla k uresničevanju ciljev SPRS2050.</w:t>
      </w:r>
    </w:p>
    <w:p w14:paraId="7E8EC739" w14:textId="2F9E1B51" w:rsidR="007E5D51" w:rsidRPr="00615BF3" w:rsidRDefault="007E5D51" w:rsidP="003908FB">
      <w:pPr>
        <w:pStyle w:val="Naslov2"/>
        <w:numPr>
          <w:ilvl w:val="2"/>
          <w:numId w:val="2"/>
        </w:numPr>
        <w:spacing w:before="360" w:after="240"/>
        <w:rPr>
          <w:rFonts w:ascii="Arial" w:eastAsiaTheme="majorEastAsia" w:hAnsi="Arial" w:cs="Arial"/>
          <w:color w:val="244061" w:themeColor="accent1" w:themeShade="80"/>
          <w:szCs w:val="22"/>
        </w:rPr>
      </w:pPr>
      <w:bookmarkStart w:id="51" w:name="_Toc208746055"/>
      <w:r>
        <w:rPr>
          <w:rFonts w:ascii="Arial" w:eastAsiaTheme="majorEastAsia" w:hAnsi="Arial" w:cs="Arial"/>
          <w:color w:val="244061" w:themeColor="accent1" w:themeShade="80"/>
          <w:szCs w:val="22"/>
        </w:rPr>
        <w:t>Program Evropske kohezijske politike v obdobju 2021-2027 (PEKP 21-27)</w:t>
      </w:r>
      <w:bookmarkEnd w:id="51"/>
    </w:p>
    <w:p w14:paraId="543C854A" w14:textId="77777777" w:rsidR="003F784D" w:rsidRPr="00C13301" w:rsidRDefault="00B81CE1" w:rsidP="003908FB">
      <w:pPr>
        <w:spacing w:after="120" w:line="276" w:lineRule="auto"/>
        <w:jc w:val="both"/>
        <w:rPr>
          <w:rFonts w:ascii="Arial" w:hAnsi="Arial" w:cs="Arial"/>
          <w:sz w:val="22"/>
          <w:szCs w:val="22"/>
        </w:rPr>
      </w:pPr>
      <w:r w:rsidRPr="00C13301">
        <w:rPr>
          <w:rFonts w:ascii="Arial" w:hAnsi="Arial" w:cs="Arial"/>
          <w:sz w:val="22"/>
          <w:szCs w:val="22"/>
        </w:rPr>
        <w:t xml:space="preserve">Evropska kohezijska politika je glavna naložbena politika Evropske unije. Z njeno pomočjo se je v Sloveniji uresničilo že številne projekte, ki so bistveno prispevali k hitrejšemu razvoju države. V </w:t>
      </w:r>
      <w:r w:rsidRPr="00C13301">
        <w:rPr>
          <w:rFonts w:ascii="Arial" w:hAnsi="Arial" w:cs="Arial"/>
          <w:sz w:val="22"/>
          <w:szCs w:val="22"/>
        </w:rPr>
        <w:lastRenderedPageBreak/>
        <w:t xml:space="preserve">obdobju hitrih sprememb, ki jih narekujeta zeleni in digitalni prehod, so za Slovenijo ključnega pomena ukrepi v smeri večje odpornosti gospodarstva in družbe, izkoriščanja novih priložnosti ter pospešitve prehoda v visoko produktivno, nizkoogljično in krožno gospodarstvo, s končnim ciljem kakovostnega življenja za vse. </w:t>
      </w:r>
    </w:p>
    <w:p w14:paraId="3543E7E2" w14:textId="7B59AD0A" w:rsidR="00B81CE1" w:rsidRPr="00C13301" w:rsidRDefault="00B81CE1" w:rsidP="003908FB">
      <w:pPr>
        <w:spacing w:after="120" w:line="276" w:lineRule="auto"/>
        <w:jc w:val="both"/>
        <w:rPr>
          <w:rFonts w:ascii="Arial" w:hAnsi="Arial" w:cs="Arial"/>
          <w:sz w:val="22"/>
          <w:szCs w:val="22"/>
        </w:rPr>
      </w:pPr>
      <w:r w:rsidRPr="00C13301">
        <w:rPr>
          <w:rFonts w:ascii="Arial" w:hAnsi="Arial" w:cs="Arial"/>
          <w:sz w:val="22"/>
          <w:szCs w:val="22"/>
        </w:rPr>
        <w:t xml:space="preserve">Projekt je skladen s cilji PEKP 21-27, in sicer s ciljno politiko </w:t>
      </w:r>
      <w:r w:rsidR="003535BB">
        <w:rPr>
          <w:rFonts w:ascii="Arial" w:hAnsi="Arial" w:cs="Arial"/>
          <w:sz w:val="22"/>
          <w:szCs w:val="22"/>
        </w:rPr>
        <w:t>3</w:t>
      </w:r>
      <w:r w:rsidRPr="00C13301">
        <w:rPr>
          <w:rFonts w:ascii="Arial" w:hAnsi="Arial" w:cs="Arial"/>
          <w:sz w:val="22"/>
          <w:szCs w:val="22"/>
        </w:rPr>
        <w:t xml:space="preserve"> »</w:t>
      </w:r>
      <w:r w:rsidR="003535BB" w:rsidRPr="003535BB">
        <w:rPr>
          <w:rFonts w:ascii="Arial" w:hAnsi="Arial" w:cs="Arial"/>
          <w:sz w:val="22"/>
          <w:szCs w:val="22"/>
        </w:rPr>
        <w:t>Bolj povezana Evropa z izboljšanjem mobilnosti</w:t>
      </w:r>
      <w:r w:rsidR="00340091" w:rsidRPr="00C13301">
        <w:rPr>
          <w:rFonts w:ascii="Arial" w:hAnsi="Arial" w:cs="Arial"/>
          <w:sz w:val="22"/>
          <w:szCs w:val="22"/>
        </w:rPr>
        <w:t>.«</w:t>
      </w:r>
    </w:p>
    <w:p w14:paraId="3FB761E1" w14:textId="4755D5C5" w:rsidR="005368A7" w:rsidRDefault="00F74A78" w:rsidP="003908FB">
      <w:pPr>
        <w:spacing w:after="120" w:line="276" w:lineRule="auto"/>
        <w:jc w:val="both"/>
        <w:rPr>
          <w:rFonts w:ascii="Arial" w:hAnsi="Arial" w:cs="Arial"/>
          <w:sz w:val="22"/>
          <w:szCs w:val="22"/>
        </w:rPr>
      </w:pPr>
      <w:r w:rsidRPr="00C13301">
        <w:rPr>
          <w:rFonts w:ascii="Arial" w:hAnsi="Arial" w:cs="Arial"/>
          <w:sz w:val="22"/>
          <w:szCs w:val="22"/>
        </w:rPr>
        <w:t>CILJ</w:t>
      </w:r>
      <w:r w:rsidR="003535BB">
        <w:rPr>
          <w:rFonts w:ascii="Arial" w:hAnsi="Arial" w:cs="Arial"/>
          <w:sz w:val="22"/>
          <w:szCs w:val="22"/>
        </w:rPr>
        <w:t xml:space="preserve"> RSO3.2</w:t>
      </w:r>
      <w:r w:rsidRPr="00C13301">
        <w:rPr>
          <w:rFonts w:ascii="Arial" w:hAnsi="Arial" w:cs="Arial"/>
          <w:sz w:val="22"/>
          <w:szCs w:val="22"/>
        </w:rPr>
        <w:t xml:space="preserve">: </w:t>
      </w:r>
      <w:r w:rsidR="003535BB" w:rsidRPr="003535BB">
        <w:rPr>
          <w:rFonts w:ascii="Arial" w:hAnsi="Arial" w:cs="Arial"/>
          <w:sz w:val="22"/>
          <w:szCs w:val="22"/>
        </w:rPr>
        <w:t xml:space="preserve">Razvoj in krepitev trajnostne, pametne in </w:t>
      </w:r>
      <w:proofErr w:type="spellStart"/>
      <w:r w:rsidR="003535BB" w:rsidRPr="003535BB">
        <w:rPr>
          <w:rFonts w:ascii="Arial" w:hAnsi="Arial" w:cs="Arial"/>
          <w:sz w:val="22"/>
          <w:szCs w:val="22"/>
        </w:rPr>
        <w:t>intermodalne</w:t>
      </w:r>
      <w:proofErr w:type="spellEnd"/>
      <w:r w:rsidR="003535BB" w:rsidRPr="003535BB">
        <w:rPr>
          <w:rFonts w:ascii="Arial" w:hAnsi="Arial" w:cs="Arial"/>
          <w:sz w:val="22"/>
          <w:szCs w:val="22"/>
        </w:rPr>
        <w:t xml:space="preserve"> nacionalne, regionalne in lokalne mobilnosti, odporne proti podnebnim spremembam, vključno z boljšim dostopom do omrežja TEN-T in čezmejno mobilnostjo</w:t>
      </w:r>
      <w:r w:rsidR="003535BB">
        <w:rPr>
          <w:rFonts w:ascii="Arial" w:hAnsi="Arial" w:cs="Arial"/>
          <w:sz w:val="22"/>
          <w:szCs w:val="22"/>
        </w:rPr>
        <w:t xml:space="preserve">. </w:t>
      </w:r>
      <w:r w:rsidR="003535BB" w:rsidRPr="003535BB">
        <w:rPr>
          <w:rFonts w:ascii="Arial" w:hAnsi="Arial" w:cs="Arial"/>
          <w:sz w:val="22"/>
          <w:szCs w:val="22"/>
        </w:rPr>
        <w:t>Ključni cilj predmetnega specifičnega cilja v skladu s SRP je izboljšati nacionalne in regionalne povezave znotraj Slovenije. Spremembe in dopolnitve Nacionalnega programa razvoja prometa iz 06/2021, dajejo še večji poudarek trajnostnemu prometu, predvsem tistim infrastrukturnim ureditvam, ki bodo pripomogle k zagotavljanju pogojev za večjo uporabo vseh oblik trajnostne mobilnosti in krepitvi razvoja JPP, pri čemer ne sme biti ogrožena dostopnost, kjer sta cesta in avtomobil edina izbira ali omogočata dostop do prvih prestopnih mest JPP.</w:t>
      </w:r>
    </w:p>
    <w:p w14:paraId="0010CFCF" w14:textId="77777777" w:rsidR="009A01F9" w:rsidRDefault="009A01F9" w:rsidP="003908FB">
      <w:pPr>
        <w:spacing w:after="120" w:line="276" w:lineRule="auto"/>
        <w:jc w:val="both"/>
        <w:rPr>
          <w:rFonts w:ascii="Arial" w:hAnsi="Arial" w:cs="Arial"/>
          <w:sz w:val="22"/>
          <w:szCs w:val="22"/>
        </w:rPr>
      </w:pPr>
      <w:r>
        <w:rPr>
          <w:rFonts w:ascii="Arial" w:hAnsi="Arial" w:cs="Arial"/>
          <w:sz w:val="22"/>
          <w:szCs w:val="22"/>
        </w:rPr>
        <w:t>I</w:t>
      </w:r>
      <w:r w:rsidR="003535BB" w:rsidRPr="009A01F9">
        <w:rPr>
          <w:rFonts w:ascii="Arial" w:hAnsi="Arial" w:cs="Arial"/>
          <w:sz w:val="22"/>
          <w:szCs w:val="22"/>
        </w:rPr>
        <w:t>nfrastruktura za trajnostno mobilnost na lokalni ravni</w:t>
      </w:r>
      <w:r>
        <w:rPr>
          <w:rFonts w:ascii="Arial" w:hAnsi="Arial" w:cs="Arial"/>
          <w:sz w:val="22"/>
          <w:szCs w:val="22"/>
        </w:rPr>
        <w:t xml:space="preserve"> - </w:t>
      </w:r>
      <w:r w:rsidR="003535BB" w:rsidRPr="009A01F9">
        <w:rPr>
          <w:rFonts w:ascii="Arial" w:hAnsi="Arial" w:cs="Arial"/>
          <w:sz w:val="22"/>
          <w:szCs w:val="22"/>
        </w:rPr>
        <w:t xml:space="preserve">na podlagi sprejetih celostnih prometnih strategij (CPS) bodo natančno identificirane prioritete v občinah z mestnimi naselji in v regijah, prednostno pa bodo sredstva namenjena infrastrukturi za multimodalni potniški promet od vrat do vrat. Hrbtenica sistema mora biti JPP, dopolnjuje pa se z rešitvami za prvi in zadnji kilometer. To so predvsem kolesarske povezave in infrastruktura za pešce, s poudarkom na dostopu do postajališč JPP ter točke prestopa iz osebnega avtomobila na JPP ali </w:t>
      </w:r>
      <w:proofErr w:type="spellStart"/>
      <w:r w:rsidR="003535BB" w:rsidRPr="009A01F9">
        <w:rPr>
          <w:rFonts w:ascii="Arial" w:hAnsi="Arial" w:cs="Arial"/>
          <w:sz w:val="22"/>
          <w:szCs w:val="22"/>
        </w:rPr>
        <w:t>sopotništvo</w:t>
      </w:r>
      <w:proofErr w:type="spellEnd"/>
      <w:r w:rsidR="003535BB" w:rsidRPr="009A01F9">
        <w:rPr>
          <w:rFonts w:ascii="Arial" w:hAnsi="Arial" w:cs="Arial"/>
          <w:sz w:val="22"/>
          <w:szCs w:val="22"/>
        </w:rPr>
        <w:t xml:space="preserve">. Investicije na področju trajnostne mobilnosti bodo pripomogle k dvigu deleža trajnostnih prometnih načinov v dnevnih migracijah prebivalstva. Večji delež uporabe trajnostnih načinov prevoza bo pripomogel k znižanju emisij TGP in drugih onesnaževal zraka iz prometa ter s tem k izboljšanju kakovosti življenja. </w:t>
      </w:r>
    </w:p>
    <w:p w14:paraId="3E1F1888" w14:textId="77777777" w:rsidR="009A01F9" w:rsidRDefault="003535BB" w:rsidP="003908FB">
      <w:pPr>
        <w:spacing w:after="120" w:line="276" w:lineRule="auto"/>
        <w:ind w:firstLine="708"/>
        <w:jc w:val="both"/>
        <w:rPr>
          <w:rFonts w:ascii="Arial" w:hAnsi="Arial" w:cs="Arial"/>
          <w:sz w:val="22"/>
          <w:szCs w:val="22"/>
        </w:rPr>
      </w:pPr>
      <w:r w:rsidRPr="009A01F9">
        <w:rPr>
          <w:rFonts w:ascii="Arial" w:hAnsi="Arial" w:cs="Arial"/>
          <w:sz w:val="22"/>
          <w:szCs w:val="22"/>
        </w:rPr>
        <w:t xml:space="preserve">Predvideni ukrepi so: </w:t>
      </w:r>
    </w:p>
    <w:p w14:paraId="1609A55C" w14:textId="77777777" w:rsidR="009A01F9" w:rsidRDefault="003535BB" w:rsidP="003908FB">
      <w:pPr>
        <w:pStyle w:val="Odstavekseznama"/>
        <w:numPr>
          <w:ilvl w:val="1"/>
          <w:numId w:val="13"/>
        </w:numPr>
        <w:spacing w:after="120" w:line="276" w:lineRule="auto"/>
        <w:jc w:val="both"/>
        <w:rPr>
          <w:rFonts w:ascii="Arial" w:hAnsi="Arial" w:cs="Arial"/>
          <w:sz w:val="22"/>
          <w:szCs w:val="22"/>
        </w:rPr>
      </w:pPr>
      <w:r w:rsidRPr="009A01F9">
        <w:rPr>
          <w:rFonts w:ascii="Arial" w:hAnsi="Arial" w:cs="Arial"/>
          <w:sz w:val="22"/>
          <w:szCs w:val="22"/>
        </w:rPr>
        <w:t xml:space="preserve">ureditev postaj in postajališč JPP, </w:t>
      </w:r>
    </w:p>
    <w:p w14:paraId="271EEF11" w14:textId="77777777" w:rsidR="009A01F9" w:rsidRDefault="003535BB" w:rsidP="003908FB">
      <w:pPr>
        <w:pStyle w:val="Odstavekseznama"/>
        <w:numPr>
          <w:ilvl w:val="1"/>
          <w:numId w:val="13"/>
        </w:numPr>
        <w:spacing w:after="120" w:line="276" w:lineRule="auto"/>
        <w:jc w:val="both"/>
        <w:rPr>
          <w:rFonts w:ascii="Arial" w:hAnsi="Arial" w:cs="Arial"/>
          <w:sz w:val="22"/>
          <w:szCs w:val="22"/>
        </w:rPr>
      </w:pPr>
      <w:r w:rsidRPr="009A01F9">
        <w:rPr>
          <w:rFonts w:ascii="Arial" w:hAnsi="Arial" w:cs="Arial"/>
          <w:sz w:val="22"/>
          <w:szCs w:val="22"/>
        </w:rPr>
        <w:t>preureditve infrastrukture za pešce, predvsem za dostop do šol ter postaj in postajališč JPP, vključno z napravami in ukrepi za umirja</w:t>
      </w:r>
      <w:r w:rsidR="009A01F9">
        <w:rPr>
          <w:rFonts w:ascii="Arial" w:hAnsi="Arial" w:cs="Arial"/>
          <w:sz w:val="22"/>
          <w:szCs w:val="22"/>
        </w:rPr>
        <w:t xml:space="preserve">nje prometa za varnost pešcev, </w:t>
      </w:r>
    </w:p>
    <w:p w14:paraId="158A7854" w14:textId="77777777" w:rsidR="009A01F9" w:rsidRDefault="003535BB" w:rsidP="003908FB">
      <w:pPr>
        <w:pStyle w:val="Odstavekseznama"/>
        <w:numPr>
          <w:ilvl w:val="1"/>
          <w:numId w:val="13"/>
        </w:numPr>
        <w:spacing w:after="120" w:line="276" w:lineRule="auto"/>
        <w:jc w:val="both"/>
        <w:rPr>
          <w:rFonts w:ascii="Arial" w:hAnsi="Arial" w:cs="Arial"/>
          <w:sz w:val="22"/>
          <w:szCs w:val="22"/>
        </w:rPr>
      </w:pPr>
      <w:r w:rsidRPr="009A01F9">
        <w:rPr>
          <w:rFonts w:ascii="Arial" w:hAnsi="Arial" w:cs="Arial"/>
          <w:sz w:val="22"/>
          <w:szCs w:val="22"/>
        </w:rPr>
        <w:t>gradnja kakovostnih ločenih kolesarskih površin in ostale kolesarske infrastrukture, vključno z infrastrukturo za polnjenje e-koles in parkirišči za kolesa, predvsem varnih kolesarnic za e-kolesa ob javni infrastrukturi, kot so npr. šole, občine, poslovne cone, železniške in avtobusne postaje in postajališča, za spodbujanje uporabe navadni</w:t>
      </w:r>
      <w:r w:rsidR="009A01F9">
        <w:rPr>
          <w:rFonts w:ascii="Arial" w:hAnsi="Arial" w:cs="Arial"/>
          <w:sz w:val="22"/>
          <w:szCs w:val="22"/>
        </w:rPr>
        <w:t xml:space="preserve">h in e-koles za dnevni prevoz, </w:t>
      </w:r>
    </w:p>
    <w:p w14:paraId="42F6C666" w14:textId="7C36DA58" w:rsidR="003535BB" w:rsidRPr="009A01F9" w:rsidRDefault="003535BB" w:rsidP="003908FB">
      <w:pPr>
        <w:pStyle w:val="Odstavekseznama"/>
        <w:numPr>
          <w:ilvl w:val="1"/>
          <w:numId w:val="13"/>
        </w:numPr>
        <w:spacing w:after="120" w:line="276" w:lineRule="auto"/>
        <w:jc w:val="both"/>
        <w:rPr>
          <w:rFonts w:ascii="Arial" w:hAnsi="Arial" w:cs="Arial"/>
          <w:sz w:val="22"/>
          <w:szCs w:val="22"/>
        </w:rPr>
      </w:pPr>
      <w:r w:rsidRPr="009A01F9">
        <w:rPr>
          <w:rFonts w:ascii="Arial" w:hAnsi="Arial" w:cs="Arial"/>
          <w:sz w:val="22"/>
          <w:szCs w:val="22"/>
        </w:rPr>
        <w:t>infrastruktura prestopnih točk med različnimi oblikami mobilnosti;</w:t>
      </w:r>
    </w:p>
    <w:p w14:paraId="6B691AA9" w14:textId="61CBC77D" w:rsidR="003535BB" w:rsidRPr="00C13301" w:rsidRDefault="003535BB" w:rsidP="003908FB">
      <w:pPr>
        <w:spacing w:after="120" w:line="276" w:lineRule="auto"/>
        <w:jc w:val="both"/>
        <w:rPr>
          <w:rFonts w:ascii="Arial" w:hAnsi="Arial" w:cs="Arial"/>
          <w:sz w:val="22"/>
          <w:szCs w:val="22"/>
        </w:rPr>
      </w:pPr>
      <w:r>
        <w:rPr>
          <w:rFonts w:ascii="Arial" w:hAnsi="Arial" w:cs="Arial"/>
          <w:sz w:val="22"/>
          <w:szCs w:val="22"/>
        </w:rPr>
        <w:t xml:space="preserve">Z izvedbo investicije </w:t>
      </w:r>
      <w:r w:rsidR="00E503A6">
        <w:rPr>
          <w:rFonts w:ascii="Arial" w:hAnsi="Arial" w:cs="Arial"/>
          <w:sz w:val="22"/>
          <w:szCs w:val="22"/>
        </w:rPr>
        <w:t>bo</w:t>
      </w:r>
      <w:r w:rsidR="009A01F9">
        <w:rPr>
          <w:rFonts w:ascii="Arial" w:hAnsi="Arial" w:cs="Arial"/>
          <w:sz w:val="22"/>
          <w:szCs w:val="22"/>
        </w:rPr>
        <w:t xml:space="preserve"> zagotovljena infrastruktura za pešce, zlasti tudi za dostop do postaje avtobusnega postajališča, ki zagotavlja javni prevoz v šolo za otroke</w:t>
      </w:r>
      <w:r w:rsidR="00E503A6" w:rsidRPr="00E503A6">
        <w:rPr>
          <w:rFonts w:ascii="Arial" w:hAnsi="Arial" w:cs="Arial"/>
          <w:sz w:val="22"/>
          <w:szCs w:val="22"/>
        </w:rPr>
        <w:t xml:space="preserve"> </w:t>
      </w:r>
      <w:r w:rsidR="00E503A6">
        <w:rPr>
          <w:rFonts w:ascii="Arial" w:hAnsi="Arial" w:cs="Arial"/>
          <w:sz w:val="22"/>
          <w:szCs w:val="22"/>
        </w:rPr>
        <w:t>in urejena avtobusna postajališča</w:t>
      </w:r>
      <w:r w:rsidR="009A01F9">
        <w:rPr>
          <w:rFonts w:ascii="Arial" w:hAnsi="Arial" w:cs="Arial"/>
          <w:sz w:val="22"/>
          <w:szCs w:val="22"/>
        </w:rPr>
        <w:t>. Nač</w:t>
      </w:r>
      <w:r w:rsidR="00863B43">
        <w:rPr>
          <w:rFonts w:ascii="Arial" w:hAnsi="Arial" w:cs="Arial"/>
          <w:sz w:val="22"/>
          <w:szCs w:val="22"/>
        </w:rPr>
        <w:t>rtovana nivojsko dvignjena pre</w:t>
      </w:r>
      <w:r w:rsidR="009A01F9">
        <w:rPr>
          <w:rFonts w:ascii="Arial" w:hAnsi="Arial" w:cs="Arial"/>
          <w:sz w:val="22"/>
          <w:szCs w:val="22"/>
        </w:rPr>
        <w:t>hoda za pešce bosta zagotovila umirjanje prometa. Dodatno bo projekt</w:t>
      </w:r>
      <w:r w:rsidR="009A01F9" w:rsidRPr="009A01F9">
        <w:rPr>
          <w:rFonts w:ascii="Arial" w:hAnsi="Arial" w:cs="Arial"/>
          <w:sz w:val="22"/>
          <w:szCs w:val="22"/>
        </w:rPr>
        <w:t xml:space="preserve"> </w:t>
      </w:r>
      <w:r w:rsidR="009A01F9">
        <w:rPr>
          <w:rFonts w:ascii="Arial" w:hAnsi="Arial" w:cs="Arial"/>
          <w:sz w:val="22"/>
          <w:szCs w:val="22"/>
        </w:rPr>
        <w:t>izpolnjeval tehnične zahteve, s katerimi je prilagojen</w:t>
      </w:r>
      <w:r w:rsidR="009A01F9" w:rsidRPr="009A01F9">
        <w:rPr>
          <w:rFonts w:ascii="Arial" w:hAnsi="Arial" w:cs="Arial"/>
          <w:sz w:val="22"/>
          <w:szCs w:val="22"/>
        </w:rPr>
        <w:t xml:space="preserve"> tako, da </w:t>
      </w:r>
      <w:r w:rsidR="009A01F9">
        <w:rPr>
          <w:rFonts w:ascii="Arial" w:hAnsi="Arial" w:cs="Arial"/>
          <w:sz w:val="22"/>
          <w:szCs w:val="22"/>
        </w:rPr>
        <w:t>bo</w:t>
      </w:r>
      <w:r w:rsidR="009A01F9" w:rsidRPr="009A01F9">
        <w:rPr>
          <w:rFonts w:ascii="Arial" w:hAnsi="Arial" w:cs="Arial"/>
          <w:sz w:val="22"/>
          <w:szCs w:val="22"/>
        </w:rPr>
        <w:t xml:space="preserve"> nediskriminator</w:t>
      </w:r>
      <w:r w:rsidR="009A01F9">
        <w:rPr>
          <w:rFonts w:ascii="Arial" w:hAnsi="Arial" w:cs="Arial"/>
          <w:sz w:val="22"/>
          <w:szCs w:val="22"/>
        </w:rPr>
        <w:t xml:space="preserve">en </w:t>
      </w:r>
      <w:r w:rsidR="009A01F9" w:rsidRPr="009A01F9">
        <w:rPr>
          <w:rFonts w:ascii="Arial" w:hAnsi="Arial" w:cs="Arial"/>
          <w:sz w:val="22"/>
          <w:szCs w:val="22"/>
        </w:rPr>
        <w:t xml:space="preserve">do vseh oblik začasne ali trajne invalidnosti in </w:t>
      </w:r>
      <w:r w:rsidR="009A01F9">
        <w:rPr>
          <w:rFonts w:ascii="Arial" w:hAnsi="Arial" w:cs="Arial"/>
          <w:sz w:val="22"/>
          <w:szCs w:val="22"/>
        </w:rPr>
        <w:t>bo</w:t>
      </w:r>
      <w:r w:rsidR="009A01F9" w:rsidRPr="009A01F9">
        <w:rPr>
          <w:rFonts w:ascii="Arial" w:hAnsi="Arial" w:cs="Arial"/>
          <w:sz w:val="22"/>
          <w:szCs w:val="22"/>
        </w:rPr>
        <w:t xml:space="preserve"> prilagojeni ranljiv</w:t>
      </w:r>
      <w:r w:rsidR="009A01F9">
        <w:rPr>
          <w:rFonts w:ascii="Arial" w:hAnsi="Arial" w:cs="Arial"/>
          <w:sz w:val="22"/>
          <w:szCs w:val="22"/>
        </w:rPr>
        <w:t>im skupinam prebivalstva (taktilne oznake, urejeni dostopi za gibalno ovirane osebe,…).</w:t>
      </w:r>
    </w:p>
    <w:p w14:paraId="5F2C2366" w14:textId="551FA617" w:rsidR="003B1689" w:rsidRPr="00615BF3" w:rsidRDefault="003B1689" w:rsidP="003908FB">
      <w:pPr>
        <w:pStyle w:val="Naslov2"/>
        <w:numPr>
          <w:ilvl w:val="2"/>
          <w:numId w:val="2"/>
        </w:numPr>
        <w:spacing w:before="360" w:after="240"/>
        <w:rPr>
          <w:rFonts w:ascii="Arial" w:eastAsiaTheme="majorEastAsia" w:hAnsi="Arial" w:cs="Arial"/>
          <w:color w:val="244061" w:themeColor="accent1" w:themeShade="80"/>
          <w:szCs w:val="22"/>
        </w:rPr>
      </w:pPr>
      <w:bookmarkStart w:id="52" w:name="_Toc208746056"/>
      <w:r>
        <w:rPr>
          <w:rFonts w:ascii="Arial" w:eastAsiaTheme="majorEastAsia" w:hAnsi="Arial" w:cs="Arial"/>
          <w:color w:val="244061" w:themeColor="accent1" w:themeShade="80"/>
          <w:szCs w:val="22"/>
        </w:rPr>
        <w:lastRenderedPageBreak/>
        <w:t>Regionalni razvojni program Ljubljanske urbane regije 2021-2027 (RRP LUR)</w:t>
      </w:r>
      <w:bookmarkEnd w:id="52"/>
    </w:p>
    <w:p w14:paraId="1D87C659" w14:textId="7AFC8881" w:rsidR="003E3885" w:rsidRPr="00C13301" w:rsidRDefault="003E3885" w:rsidP="003908FB">
      <w:pPr>
        <w:spacing w:after="120" w:line="276" w:lineRule="auto"/>
        <w:jc w:val="both"/>
        <w:rPr>
          <w:rFonts w:ascii="Arial" w:hAnsi="Arial" w:cs="Arial"/>
          <w:sz w:val="22"/>
          <w:szCs w:val="22"/>
        </w:rPr>
      </w:pPr>
      <w:r w:rsidRPr="00C13301">
        <w:rPr>
          <w:rFonts w:ascii="Arial" w:hAnsi="Arial" w:cs="Arial"/>
          <w:sz w:val="22"/>
          <w:szCs w:val="22"/>
        </w:rPr>
        <w:t xml:space="preserve">Splošni okvir za določitev ciljev in usmeritev regionalne politike v Sloveniji ter pripravo RRP določata Strategija razvoja Slovenije 2030 (SRS 2030) in Strategija prostorskega razvoja Slovenije 2050 (SPRS 2050). </w:t>
      </w:r>
    </w:p>
    <w:p w14:paraId="7CD0FDBA" w14:textId="0748C23D" w:rsidR="003E3885" w:rsidRDefault="00254D56" w:rsidP="003908FB">
      <w:pPr>
        <w:spacing w:after="120" w:line="276" w:lineRule="auto"/>
        <w:jc w:val="both"/>
        <w:rPr>
          <w:rFonts w:ascii="Arial" w:hAnsi="Arial" w:cs="Arial"/>
          <w:sz w:val="22"/>
          <w:szCs w:val="22"/>
        </w:rPr>
      </w:pPr>
      <w:r>
        <w:rPr>
          <w:rFonts w:ascii="Arial" w:hAnsi="Arial" w:cs="Arial"/>
          <w:sz w:val="22"/>
          <w:szCs w:val="22"/>
        </w:rPr>
        <w:t>Razvojni cilji regije so naslednji:</w:t>
      </w:r>
    </w:p>
    <w:p w14:paraId="0D505B74" w14:textId="13D22F05" w:rsidR="00254D56" w:rsidRPr="009F1B8F" w:rsidRDefault="00254D56" w:rsidP="002A2795">
      <w:pPr>
        <w:pStyle w:val="Odstavekseznama"/>
        <w:numPr>
          <w:ilvl w:val="1"/>
          <w:numId w:val="27"/>
        </w:numPr>
        <w:spacing w:after="120" w:line="276" w:lineRule="auto"/>
        <w:jc w:val="both"/>
        <w:rPr>
          <w:rFonts w:ascii="Arial" w:hAnsi="Arial" w:cs="Arial"/>
          <w:sz w:val="22"/>
          <w:szCs w:val="22"/>
        </w:rPr>
      </w:pPr>
      <w:r w:rsidRPr="009F1B8F">
        <w:rPr>
          <w:rFonts w:ascii="Arial" w:hAnsi="Arial" w:cs="Arial"/>
          <w:sz w:val="22"/>
          <w:szCs w:val="22"/>
        </w:rPr>
        <w:t>Zelena regija, ki spodbuja inovativnost, kreativnost in razvoj novih tehnologij</w:t>
      </w:r>
    </w:p>
    <w:p w14:paraId="74D46922" w14:textId="02B5ABB0" w:rsidR="009F1B8F" w:rsidRDefault="009F1B8F" w:rsidP="002A2795">
      <w:pPr>
        <w:pStyle w:val="Odstavekseznama"/>
        <w:numPr>
          <w:ilvl w:val="1"/>
          <w:numId w:val="27"/>
        </w:numPr>
        <w:spacing w:after="120" w:line="276" w:lineRule="auto"/>
        <w:jc w:val="both"/>
        <w:rPr>
          <w:rFonts w:ascii="Arial" w:hAnsi="Arial" w:cs="Arial"/>
          <w:sz w:val="22"/>
          <w:szCs w:val="22"/>
        </w:rPr>
      </w:pPr>
      <w:r w:rsidRPr="009F1B8F">
        <w:rPr>
          <w:rFonts w:ascii="Arial" w:hAnsi="Arial" w:cs="Arial"/>
          <w:sz w:val="22"/>
          <w:szCs w:val="22"/>
        </w:rPr>
        <w:t>Mednarodno uveljavljena regija poslovnih priložnosti in zelenih naložb</w:t>
      </w:r>
    </w:p>
    <w:p w14:paraId="0E883796" w14:textId="729B1DF5" w:rsidR="009F1B8F" w:rsidRDefault="009F1B8F" w:rsidP="002A2795">
      <w:pPr>
        <w:pStyle w:val="Odstavekseznama"/>
        <w:numPr>
          <w:ilvl w:val="1"/>
          <w:numId w:val="27"/>
        </w:numPr>
        <w:spacing w:after="120" w:line="276" w:lineRule="auto"/>
        <w:jc w:val="both"/>
        <w:rPr>
          <w:rFonts w:ascii="Arial" w:hAnsi="Arial" w:cs="Arial"/>
          <w:sz w:val="22"/>
          <w:szCs w:val="22"/>
        </w:rPr>
      </w:pPr>
      <w:r w:rsidRPr="009F1B8F">
        <w:rPr>
          <w:rFonts w:ascii="Arial" w:hAnsi="Arial" w:cs="Arial"/>
          <w:sz w:val="22"/>
          <w:szCs w:val="22"/>
        </w:rPr>
        <w:t>Bolje povezana regija</w:t>
      </w:r>
    </w:p>
    <w:p w14:paraId="43D92622" w14:textId="3DCD481D" w:rsidR="009F1B8F" w:rsidRDefault="009F1B8F" w:rsidP="002A2795">
      <w:pPr>
        <w:pStyle w:val="Odstavekseznama"/>
        <w:numPr>
          <w:ilvl w:val="1"/>
          <w:numId w:val="27"/>
        </w:numPr>
        <w:spacing w:after="120" w:line="276" w:lineRule="auto"/>
        <w:jc w:val="both"/>
        <w:rPr>
          <w:rFonts w:ascii="Arial" w:hAnsi="Arial" w:cs="Arial"/>
          <w:sz w:val="22"/>
          <w:szCs w:val="22"/>
        </w:rPr>
      </w:pPr>
      <w:r w:rsidRPr="009F1B8F">
        <w:rPr>
          <w:rFonts w:ascii="Arial" w:hAnsi="Arial" w:cs="Arial"/>
          <w:sz w:val="22"/>
          <w:szCs w:val="22"/>
        </w:rPr>
        <w:t>Regija, ki utrjuje kvaliteto življenja</w:t>
      </w:r>
    </w:p>
    <w:p w14:paraId="624BFA10" w14:textId="77777777" w:rsidR="009F1B8F" w:rsidRDefault="009F1B8F" w:rsidP="002A2795">
      <w:pPr>
        <w:pStyle w:val="Odstavekseznama"/>
        <w:numPr>
          <w:ilvl w:val="1"/>
          <w:numId w:val="27"/>
        </w:numPr>
        <w:spacing w:after="120" w:line="276" w:lineRule="auto"/>
        <w:jc w:val="both"/>
        <w:rPr>
          <w:rFonts w:ascii="Arial" w:hAnsi="Arial" w:cs="Arial"/>
          <w:sz w:val="22"/>
          <w:szCs w:val="22"/>
        </w:rPr>
      </w:pPr>
      <w:r w:rsidRPr="009F1B8F">
        <w:rPr>
          <w:rFonts w:ascii="Arial" w:hAnsi="Arial" w:cs="Arial"/>
          <w:sz w:val="22"/>
          <w:szCs w:val="22"/>
        </w:rPr>
        <w:t>Regija, ki zagotavlja uresničevanje pobud lokalnega okolja</w:t>
      </w:r>
    </w:p>
    <w:p w14:paraId="62D9AED9" w14:textId="0F7AFBA9" w:rsidR="009F1B8F" w:rsidRPr="009F1B8F" w:rsidRDefault="009F1B8F" w:rsidP="003908FB">
      <w:pPr>
        <w:spacing w:after="120" w:line="276" w:lineRule="auto"/>
        <w:jc w:val="both"/>
        <w:rPr>
          <w:rFonts w:ascii="Arial" w:hAnsi="Arial" w:cs="Arial"/>
          <w:sz w:val="22"/>
          <w:szCs w:val="22"/>
        </w:rPr>
      </w:pPr>
      <w:r>
        <w:rPr>
          <w:rFonts w:ascii="Arial" w:hAnsi="Arial" w:cs="Arial"/>
          <w:sz w:val="22"/>
          <w:szCs w:val="22"/>
        </w:rPr>
        <w:t>RRP LUR pod Cilj – Bolje povezana regija navaja, da bo regija</w:t>
      </w:r>
      <w:r w:rsidRPr="009F1B8F">
        <w:rPr>
          <w:rFonts w:ascii="Arial" w:hAnsi="Arial" w:cs="Arial"/>
          <w:sz w:val="22"/>
          <w:szCs w:val="22"/>
        </w:rPr>
        <w:t xml:space="preserve"> razvoj temeljila na povezovanju sistemov in deležnikov, ki so ključni za prehod v trajnosten razvoj. Predvsem na področju mobilnosti je treba povezati obstoječe sisteme mobilnosti, izboljšati konkurenčnost javnih prevozov ter povezati načrtovanje mobilnosti s prostorskim in razvojnim načrtovanjem.</w:t>
      </w:r>
    </w:p>
    <w:p w14:paraId="65217873" w14:textId="08ED1F17" w:rsidR="00254D56" w:rsidRDefault="001E3B97" w:rsidP="003908FB">
      <w:pPr>
        <w:spacing w:after="120" w:line="276" w:lineRule="auto"/>
        <w:jc w:val="both"/>
        <w:rPr>
          <w:rFonts w:ascii="Arial" w:hAnsi="Arial" w:cs="Arial"/>
          <w:sz w:val="22"/>
          <w:szCs w:val="22"/>
        </w:rPr>
      </w:pPr>
      <w:r w:rsidRPr="00C13301">
        <w:rPr>
          <w:rFonts w:ascii="Arial" w:hAnsi="Arial" w:cs="Arial"/>
          <w:sz w:val="22"/>
          <w:szCs w:val="22"/>
        </w:rPr>
        <w:t>Kot prioriteto 3 RRP LUR navaja zeleno regijo trajnostnih rešitev</w:t>
      </w:r>
      <w:r w:rsidR="00EA0C93" w:rsidRPr="00C13301">
        <w:rPr>
          <w:rFonts w:ascii="Arial" w:hAnsi="Arial" w:cs="Arial"/>
          <w:sz w:val="22"/>
          <w:szCs w:val="22"/>
        </w:rPr>
        <w:t>, konkretno 6.3.1 Trajnostna mobilnost</w:t>
      </w:r>
      <w:r w:rsidR="00254D56">
        <w:rPr>
          <w:rFonts w:ascii="Arial" w:hAnsi="Arial" w:cs="Arial"/>
          <w:sz w:val="22"/>
          <w:szCs w:val="22"/>
        </w:rPr>
        <w:t xml:space="preserve">. </w:t>
      </w:r>
      <w:r w:rsidR="008239B7">
        <w:rPr>
          <w:rFonts w:ascii="Arial" w:hAnsi="Arial" w:cs="Arial"/>
          <w:sz w:val="22"/>
          <w:szCs w:val="22"/>
        </w:rPr>
        <w:t>Cilj je zaustaviti trend rasti p</w:t>
      </w:r>
      <w:r w:rsidR="00254D56">
        <w:rPr>
          <w:rFonts w:ascii="Arial" w:hAnsi="Arial" w:cs="Arial"/>
          <w:sz w:val="22"/>
          <w:szCs w:val="22"/>
        </w:rPr>
        <w:t xml:space="preserve">revozov v cestnem prometu z uporabo osebnih vozil </w:t>
      </w:r>
      <w:r w:rsidR="00254D56" w:rsidRPr="00254D56">
        <w:rPr>
          <w:rFonts w:ascii="Arial" w:hAnsi="Arial" w:cs="Arial"/>
          <w:sz w:val="22"/>
          <w:szCs w:val="22"/>
        </w:rPr>
        <w:t>in se osredotočiti na razvoj kolektivnega prevoza potnikov, posodobitve železniške infrastrukture, razvoja pešačenja, kolesarjenja, multimodalnosti in predvsem povezanosti vseh sistemov.</w:t>
      </w:r>
      <w:r w:rsidR="00254D56">
        <w:rPr>
          <w:rFonts w:ascii="Arial" w:hAnsi="Arial" w:cs="Arial"/>
          <w:sz w:val="22"/>
          <w:szCs w:val="22"/>
        </w:rPr>
        <w:t xml:space="preserve"> </w:t>
      </w:r>
    </w:p>
    <w:p w14:paraId="01B5CF97" w14:textId="7D712891" w:rsidR="003E3885" w:rsidRDefault="00254D56" w:rsidP="003908FB">
      <w:pPr>
        <w:spacing w:after="120" w:line="276" w:lineRule="auto"/>
        <w:jc w:val="both"/>
        <w:rPr>
          <w:rFonts w:ascii="Arial" w:hAnsi="Arial" w:cs="Arial"/>
          <w:sz w:val="22"/>
          <w:szCs w:val="22"/>
        </w:rPr>
      </w:pPr>
      <w:r>
        <w:rPr>
          <w:rFonts w:ascii="Arial" w:hAnsi="Arial" w:cs="Arial"/>
          <w:sz w:val="22"/>
          <w:szCs w:val="22"/>
        </w:rPr>
        <w:t>Izvedba projekta s</w:t>
      </w:r>
      <w:r w:rsidR="00EA0C93" w:rsidRPr="00C13301">
        <w:rPr>
          <w:rFonts w:ascii="Arial" w:hAnsi="Arial" w:cs="Arial"/>
          <w:sz w:val="22"/>
          <w:szCs w:val="22"/>
        </w:rPr>
        <w:t xml:space="preserve">ledi </w:t>
      </w:r>
      <w:r>
        <w:rPr>
          <w:rFonts w:ascii="Arial" w:hAnsi="Arial" w:cs="Arial"/>
          <w:sz w:val="22"/>
          <w:szCs w:val="22"/>
        </w:rPr>
        <w:t>prioriteti 3</w:t>
      </w:r>
      <w:r w:rsidR="00EA0C93" w:rsidRPr="00C13301">
        <w:rPr>
          <w:rFonts w:ascii="Arial" w:hAnsi="Arial" w:cs="Arial"/>
          <w:sz w:val="22"/>
          <w:szCs w:val="22"/>
        </w:rPr>
        <w:t xml:space="preserve"> RRP LUR</w:t>
      </w:r>
      <w:r>
        <w:rPr>
          <w:rFonts w:ascii="Arial" w:hAnsi="Arial" w:cs="Arial"/>
          <w:sz w:val="22"/>
          <w:szCs w:val="22"/>
        </w:rPr>
        <w:t>, programu 6.3.1 Trajnostna mobilnost. Z izvedbo investicije bo zagotovljena trajnostna, dostopna, varna prometna ureditev za dnevno mobilnost prebivalstva (zlasti tudi najranljivejših udeležencev v prometu: otrok in gibalno oviranih oseb ter slepih in slabovidnih)</w:t>
      </w:r>
      <w:r w:rsidR="00EA0C93" w:rsidRPr="00C13301">
        <w:rPr>
          <w:rFonts w:ascii="Arial" w:hAnsi="Arial" w:cs="Arial"/>
          <w:sz w:val="22"/>
          <w:szCs w:val="22"/>
        </w:rPr>
        <w:t>.</w:t>
      </w:r>
    </w:p>
    <w:p w14:paraId="4DF4C35A" w14:textId="19BE2BF2" w:rsidR="009F1B8F" w:rsidRPr="00615BF3" w:rsidRDefault="00C9596A" w:rsidP="003908FB">
      <w:pPr>
        <w:pStyle w:val="Naslov2"/>
        <w:numPr>
          <w:ilvl w:val="2"/>
          <w:numId w:val="2"/>
        </w:numPr>
        <w:spacing w:before="360" w:after="240"/>
        <w:rPr>
          <w:rFonts w:ascii="Arial" w:eastAsiaTheme="majorEastAsia" w:hAnsi="Arial" w:cs="Arial"/>
          <w:color w:val="244061" w:themeColor="accent1" w:themeShade="80"/>
          <w:szCs w:val="22"/>
        </w:rPr>
      </w:pPr>
      <w:bookmarkStart w:id="53" w:name="_Toc208746057"/>
      <w:r>
        <w:rPr>
          <w:rFonts w:ascii="Arial" w:eastAsiaTheme="majorEastAsia" w:hAnsi="Arial" w:cs="Arial"/>
          <w:color w:val="244061" w:themeColor="accent1" w:themeShade="80"/>
          <w:szCs w:val="22"/>
        </w:rPr>
        <w:t>Občinska celostna prometna strategija občine Ig</w:t>
      </w:r>
      <w:bookmarkEnd w:id="53"/>
    </w:p>
    <w:p w14:paraId="7C152AED" w14:textId="548B02A8" w:rsidR="009F1B8F" w:rsidRDefault="009F1B8F" w:rsidP="003908FB">
      <w:pPr>
        <w:spacing w:after="120" w:line="276" w:lineRule="auto"/>
        <w:jc w:val="both"/>
        <w:rPr>
          <w:rFonts w:ascii="Arial" w:hAnsi="Arial" w:cs="Arial"/>
          <w:sz w:val="22"/>
          <w:szCs w:val="22"/>
        </w:rPr>
      </w:pPr>
      <w:r w:rsidRPr="009F1B8F">
        <w:rPr>
          <w:rFonts w:ascii="Arial" w:hAnsi="Arial" w:cs="Arial"/>
          <w:sz w:val="22"/>
          <w:szCs w:val="22"/>
        </w:rPr>
        <w:t>Občinska celostna prometna strategija</w:t>
      </w:r>
      <w:r w:rsidR="00120063">
        <w:rPr>
          <w:rFonts w:ascii="Arial" w:hAnsi="Arial" w:cs="Arial"/>
          <w:sz w:val="22"/>
          <w:szCs w:val="22"/>
        </w:rPr>
        <w:t xml:space="preserve"> (OCPS)</w:t>
      </w:r>
      <w:r w:rsidRPr="009F1B8F">
        <w:rPr>
          <w:rFonts w:ascii="Arial" w:hAnsi="Arial" w:cs="Arial"/>
          <w:sz w:val="22"/>
          <w:szCs w:val="22"/>
        </w:rPr>
        <w:t xml:space="preserve"> Ig predstavlja temelje prihodnjega razvoja mobilnosti v občini, ki bo omogočil varnejše, učinkovitejše, dostopnejše in bolj trajnostne prometne rešitve, prilagojene potrebam vseh prebivalcev občine.</w:t>
      </w:r>
    </w:p>
    <w:p w14:paraId="2F1D2A82" w14:textId="77777777" w:rsidR="00120063" w:rsidRDefault="00120063" w:rsidP="003908FB">
      <w:pPr>
        <w:spacing w:after="120" w:line="276" w:lineRule="auto"/>
        <w:jc w:val="both"/>
        <w:rPr>
          <w:rFonts w:ascii="Arial" w:hAnsi="Arial" w:cs="Arial"/>
          <w:sz w:val="22"/>
          <w:szCs w:val="22"/>
        </w:rPr>
      </w:pPr>
      <w:r w:rsidRPr="00120063">
        <w:rPr>
          <w:rFonts w:ascii="Arial" w:hAnsi="Arial" w:cs="Arial"/>
          <w:sz w:val="22"/>
          <w:szCs w:val="22"/>
        </w:rPr>
        <w:t xml:space="preserve">Pet izbranih stebrov mobilnosti v okviru OCPS Ig je: </w:t>
      </w:r>
    </w:p>
    <w:p w14:paraId="4F35C7F1" w14:textId="77777777" w:rsidR="00120063" w:rsidRDefault="00120063" w:rsidP="003908FB">
      <w:pPr>
        <w:pStyle w:val="Odstavekseznama"/>
        <w:numPr>
          <w:ilvl w:val="0"/>
          <w:numId w:val="13"/>
        </w:numPr>
        <w:spacing w:after="120" w:line="276" w:lineRule="auto"/>
        <w:jc w:val="both"/>
        <w:rPr>
          <w:rFonts w:ascii="Arial" w:hAnsi="Arial" w:cs="Arial"/>
          <w:sz w:val="22"/>
          <w:szCs w:val="22"/>
        </w:rPr>
      </w:pPr>
      <w:r w:rsidRPr="00120063">
        <w:rPr>
          <w:rFonts w:ascii="Arial" w:hAnsi="Arial" w:cs="Arial"/>
          <w:sz w:val="22"/>
          <w:szCs w:val="22"/>
        </w:rPr>
        <w:t xml:space="preserve">Steber I: Hoja </w:t>
      </w:r>
    </w:p>
    <w:p w14:paraId="3735C02A" w14:textId="77777777" w:rsidR="00120063" w:rsidRDefault="00120063" w:rsidP="003908FB">
      <w:pPr>
        <w:pStyle w:val="Odstavekseznama"/>
        <w:numPr>
          <w:ilvl w:val="0"/>
          <w:numId w:val="13"/>
        </w:numPr>
        <w:spacing w:after="120" w:line="276" w:lineRule="auto"/>
        <w:jc w:val="both"/>
        <w:rPr>
          <w:rFonts w:ascii="Arial" w:hAnsi="Arial" w:cs="Arial"/>
          <w:sz w:val="22"/>
          <w:szCs w:val="22"/>
        </w:rPr>
      </w:pPr>
      <w:r w:rsidRPr="00120063">
        <w:rPr>
          <w:rFonts w:ascii="Arial" w:hAnsi="Arial" w:cs="Arial"/>
          <w:sz w:val="22"/>
          <w:szCs w:val="22"/>
        </w:rPr>
        <w:t xml:space="preserve">Steber II: Kolesarjenje </w:t>
      </w:r>
    </w:p>
    <w:p w14:paraId="0D2C87A6" w14:textId="77777777" w:rsidR="00120063" w:rsidRDefault="00120063" w:rsidP="003908FB">
      <w:pPr>
        <w:pStyle w:val="Odstavekseznama"/>
        <w:numPr>
          <w:ilvl w:val="0"/>
          <w:numId w:val="13"/>
        </w:numPr>
        <w:spacing w:after="120" w:line="276" w:lineRule="auto"/>
        <w:jc w:val="both"/>
        <w:rPr>
          <w:rFonts w:ascii="Arial" w:hAnsi="Arial" w:cs="Arial"/>
          <w:sz w:val="22"/>
          <w:szCs w:val="22"/>
        </w:rPr>
      </w:pPr>
      <w:r w:rsidRPr="00120063">
        <w:rPr>
          <w:rFonts w:ascii="Arial" w:hAnsi="Arial" w:cs="Arial"/>
          <w:sz w:val="22"/>
          <w:szCs w:val="22"/>
        </w:rPr>
        <w:t xml:space="preserve">Steber III: Javni potniški promet </w:t>
      </w:r>
    </w:p>
    <w:p w14:paraId="7EED71AD" w14:textId="77777777" w:rsidR="00120063" w:rsidRDefault="00120063" w:rsidP="003908FB">
      <w:pPr>
        <w:pStyle w:val="Odstavekseznama"/>
        <w:numPr>
          <w:ilvl w:val="0"/>
          <w:numId w:val="13"/>
        </w:numPr>
        <w:spacing w:after="120" w:line="276" w:lineRule="auto"/>
        <w:jc w:val="both"/>
        <w:rPr>
          <w:rFonts w:ascii="Arial" w:hAnsi="Arial" w:cs="Arial"/>
          <w:sz w:val="22"/>
          <w:szCs w:val="22"/>
        </w:rPr>
      </w:pPr>
      <w:r w:rsidRPr="00120063">
        <w:rPr>
          <w:rFonts w:ascii="Arial" w:hAnsi="Arial" w:cs="Arial"/>
          <w:sz w:val="22"/>
          <w:szCs w:val="22"/>
        </w:rPr>
        <w:t xml:space="preserve">Steber IV: Motorni promet </w:t>
      </w:r>
    </w:p>
    <w:p w14:paraId="10F3FC5A" w14:textId="762EE7FE" w:rsidR="00120063" w:rsidRDefault="00120063" w:rsidP="003908FB">
      <w:pPr>
        <w:pStyle w:val="Odstavekseznama"/>
        <w:numPr>
          <w:ilvl w:val="0"/>
          <w:numId w:val="13"/>
        </w:numPr>
        <w:spacing w:after="120" w:line="276" w:lineRule="auto"/>
        <w:jc w:val="both"/>
        <w:rPr>
          <w:rFonts w:ascii="Arial" w:hAnsi="Arial" w:cs="Arial"/>
          <w:sz w:val="22"/>
          <w:szCs w:val="22"/>
        </w:rPr>
      </w:pPr>
      <w:r w:rsidRPr="00120063">
        <w:rPr>
          <w:rFonts w:ascii="Arial" w:hAnsi="Arial" w:cs="Arial"/>
          <w:sz w:val="22"/>
          <w:szCs w:val="22"/>
        </w:rPr>
        <w:t>Steber V: Celostno prometno načrtovanje</w:t>
      </w:r>
    </w:p>
    <w:p w14:paraId="0086E3F4" w14:textId="0F0E7672" w:rsidR="00120063" w:rsidRDefault="00120063" w:rsidP="003908FB">
      <w:pPr>
        <w:spacing w:after="120" w:line="276" w:lineRule="auto"/>
        <w:jc w:val="both"/>
        <w:rPr>
          <w:rFonts w:ascii="Arial" w:hAnsi="Arial" w:cs="Arial"/>
          <w:sz w:val="22"/>
          <w:szCs w:val="22"/>
        </w:rPr>
      </w:pPr>
      <w:r>
        <w:rPr>
          <w:rFonts w:ascii="Arial" w:hAnsi="Arial" w:cs="Arial"/>
          <w:sz w:val="22"/>
          <w:szCs w:val="22"/>
        </w:rPr>
        <w:t>V okviru stebra I: Hoja so v OCPS postavljeni naslednji strateški cilji:</w:t>
      </w:r>
    </w:p>
    <w:p w14:paraId="38E2BD38" w14:textId="32925147" w:rsidR="00120063" w:rsidRDefault="00120063" w:rsidP="003908FB">
      <w:pPr>
        <w:pStyle w:val="Odstavekseznama"/>
        <w:numPr>
          <w:ilvl w:val="0"/>
          <w:numId w:val="13"/>
        </w:numPr>
        <w:spacing w:after="120" w:line="276" w:lineRule="auto"/>
        <w:jc w:val="both"/>
        <w:rPr>
          <w:rFonts w:ascii="Arial" w:hAnsi="Arial" w:cs="Arial"/>
          <w:sz w:val="22"/>
          <w:szCs w:val="22"/>
        </w:rPr>
      </w:pPr>
      <w:r>
        <w:rPr>
          <w:rFonts w:ascii="Arial" w:hAnsi="Arial" w:cs="Arial"/>
          <w:sz w:val="22"/>
          <w:szCs w:val="22"/>
        </w:rPr>
        <w:t>Bolj varna in udobna hoja z urejanjem pešpoti</w:t>
      </w:r>
    </w:p>
    <w:p w14:paraId="3244D175" w14:textId="1D1B8533" w:rsidR="00120063" w:rsidRDefault="00120063" w:rsidP="003908FB">
      <w:pPr>
        <w:pStyle w:val="Odstavekseznama"/>
        <w:numPr>
          <w:ilvl w:val="0"/>
          <w:numId w:val="13"/>
        </w:numPr>
        <w:spacing w:after="120" w:line="276" w:lineRule="auto"/>
        <w:jc w:val="both"/>
        <w:rPr>
          <w:rFonts w:ascii="Arial" w:hAnsi="Arial" w:cs="Arial"/>
          <w:sz w:val="22"/>
          <w:szCs w:val="22"/>
        </w:rPr>
      </w:pPr>
      <w:r>
        <w:rPr>
          <w:rFonts w:ascii="Arial" w:hAnsi="Arial" w:cs="Arial"/>
          <w:sz w:val="22"/>
          <w:szCs w:val="22"/>
        </w:rPr>
        <w:t>Večja varnost pešcev</w:t>
      </w:r>
    </w:p>
    <w:p w14:paraId="43D1B00C" w14:textId="61C5D520" w:rsidR="00120063" w:rsidRDefault="00120063" w:rsidP="003908FB">
      <w:pPr>
        <w:pStyle w:val="Odstavekseznama"/>
        <w:numPr>
          <w:ilvl w:val="0"/>
          <w:numId w:val="13"/>
        </w:numPr>
        <w:spacing w:after="120" w:line="276" w:lineRule="auto"/>
        <w:jc w:val="both"/>
        <w:rPr>
          <w:rFonts w:ascii="Arial" w:hAnsi="Arial" w:cs="Arial"/>
          <w:sz w:val="22"/>
          <w:szCs w:val="22"/>
        </w:rPr>
      </w:pPr>
      <w:r>
        <w:rPr>
          <w:rFonts w:ascii="Arial" w:hAnsi="Arial" w:cs="Arial"/>
          <w:sz w:val="22"/>
          <w:szCs w:val="22"/>
        </w:rPr>
        <w:t>Več kratkih poti opravljenih peš.</w:t>
      </w:r>
    </w:p>
    <w:p w14:paraId="31A8C1C5" w14:textId="77777777" w:rsidR="00C010A6" w:rsidRDefault="00120063" w:rsidP="003908FB">
      <w:pPr>
        <w:spacing w:after="120" w:line="276" w:lineRule="auto"/>
        <w:jc w:val="both"/>
        <w:rPr>
          <w:rFonts w:ascii="Arial" w:hAnsi="Arial" w:cs="Arial"/>
          <w:sz w:val="22"/>
          <w:szCs w:val="22"/>
        </w:rPr>
      </w:pPr>
      <w:r>
        <w:rPr>
          <w:rFonts w:ascii="Arial" w:hAnsi="Arial" w:cs="Arial"/>
          <w:sz w:val="22"/>
          <w:szCs w:val="22"/>
        </w:rPr>
        <w:t>Strateško vodilo Stebra I je</w:t>
      </w:r>
      <w:r w:rsidR="00C010A6">
        <w:rPr>
          <w:rFonts w:ascii="Arial" w:hAnsi="Arial" w:cs="Arial"/>
          <w:sz w:val="22"/>
          <w:szCs w:val="22"/>
        </w:rPr>
        <w:t>:</w:t>
      </w:r>
    </w:p>
    <w:p w14:paraId="7D8E19F1" w14:textId="5138C24F" w:rsidR="00120063" w:rsidRPr="00C010A6" w:rsidRDefault="00C010A6" w:rsidP="002A2795">
      <w:pPr>
        <w:pStyle w:val="Odstavekseznama"/>
        <w:numPr>
          <w:ilvl w:val="0"/>
          <w:numId w:val="30"/>
        </w:numPr>
        <w:spacing w:after="120" w:line="276" w:lineRule="auto"/>
        <w:jc w:val="both"/>
        <w:rPr>
          <w:rFonts w:ascii="Arial" w:hAnsi="Arial" w:cs="Arial"/>
          <w:sz w:val="22"/>
          <w:szCs w:val="22"/>
        </w:rPr>
      </w:pPr>
      <w:r>
        <w:rPr>
          <w:rFonts w:ascii="Arial" w:hAnsi="Arial" w:cs="Arial"/>
          <w:sz w:val="22"/>
          <w:szCs w:val="22"/>
        </w:rPr>
        <w:t>V</w:t>
      </w:r>
      <w:r w:rsidR="00120063" w:rsidRPr="00C010A6">
        <w:rPr>
          <w:rFonts w:ascii="Arial" w:hAnsi="Arial" w:cs="Arial"/>
          <w:sz w:val="22"/>
          <w:szCs w:val="22"/>
        </w:rPr>
        <w:t>arnejše in udobnejše peš povezave v in med naselji ter do postaj, s posebnim ozirom na (naj)mlajše in (naj)starejše.</w:t>
      </w:r>
    </w:p>
    <w:p w14:paraId="576C4F64" w14:textId="77777777" w:rsidR="00120063" w:rsidRPr="00120063" w:rsidRDefault="00120063" w:rsidP="003908FB">
      <w:pPr>
        <w:spacing w:after="120" w:line="276" w:lineRule="auto"/>
        <w:jc w:val="both"/>
        <w:rPr>
          <w:rFonts w:ascii="Arial" w:hAnsi="Arial" w:cs="Arial"/>
          <w:sz w:val="22"/>
          <w:szCs w:val="22"/>
        </w:rPr>
      </w:pPr>
      <w:r w:rsidRPr="00120063">
        <w:rPr>
          <w:rFonts w:ascii="Arial" w:hAnsi="Arial" w:cs="Arial"/>
          <w:sz w:val="22"/>
          <w:szCs w:val="22"/>
        </w:rPr>
        <w:lastRenderedPageBreak/>
        <w:t>Zagotavljanje varnih in povezanih peš površin je eno pomembnejših vodil za izboljšanje deleža uporabe trajnostnih načinov potovanja, saj poleg hoje vplivajo tako na kolesarjenje kot tudi na delež uporabe JPP. Zmanjšujejo odvisnost od avtomobilov ter spodbujajo hojo kot zdrav in okolju prijazen način premikanja, kar vpliva k trajnostnemu razvoju naselij, zmanjšanju prometnih zastojev in onesnaževanja zraka.</w:t>
      </w:r>
    </w:p>
    <w:p w14:paraId="712EA69C" w14:textId="77777777" w:rsidR="00120063" w:rsidRPr="00120063" w:rsidRDefault="00120063" w:rsidP="003908FB">
      <w:pPr>
        <w:spacing w:after="120" w:line="276" w:lineRule="auto"/>
        <w:jc w:val="both"/>
        <w:rPr>
          <w:rFonts w:ascii="Arial" w:hAnsi="Arial" w:cs="Arial"/>
          <w:sz w:val="22"/>
          <w:szCs w:val="22"/>
        </w:rPr>
      </w:pPr>
      <w:r w:rsidRPr="00120063">
        <w:rPr>
          <w:rFonts w:ascii="Arial" w:hAnsi="Arial" w:cs="Arial"/>
          <w:sz w:val="22"/>
          <w:szCs w:val="22"/>
        </w:rPr>
        <w:t>Dobro urejene površine za pešce zmanjšujejo tveganje za prometne nesreče, saj ločujejo šibkejše udeležence od motoriziranega prometa. Povezave poti med naselji pa omogočajo lažji in hitrejši dostop do šol, zdravstvenih storitev, trgovin in drugih javnih ustanov brez potrebe po uporabi avtomobila. Slednje izboljšuje kakovost življenja predvsem občanom, ki nimajo lastnega prevoza.</w:t>
      </w:r>
    </w:p>
    <w:p w14:paraId="3EB237FB" w14:textId="25BAB578" w:rsidR="00120063" w:rsidRDefault="00120063" w:rsidP="003908FB">
      <w:pPr>
        <w:spacing w:after="120" w:line="276" w:lineRule="auto"/>
        <w:jc w:val="both"/>
        <w:rPr>
          <w:rFonts w:ascii="Arial" w:hAnsi="Arial" w:cs="Arial"/>
          <w:sz w:val="22"/>
          <w:szCs w:val="22"/>
        </w:rPr>
      </w:pPr>
      <w:r w:rsidRPr="00120063">
        <w:rPr>
          <w:rFonts w:ascii="Arial" w:hAnsi="Arial" w:cs="Arial"/>
          <w:sz w:val="22"/>
          <w:szCs w:val="22"/>
        </w:rPr>
        <w:t>Otroci so med najbolj ranljivimi udeleženci v prometu, saj zaradi svoje velikosti, nepredvidljivosti in manjše izkušenosti težje ocenijo nevarnosti v prometu. Varne šolske poti zmanjšujejo tveganje za nesreče in zagotavljajo, da otroci lahko varno pridejo v šolo in domov.</w:t>
      </w:r>
    </w:p>
    <w:p w14:paraId="20AF8C40" w14:textId="235B5EDB" w:rsidR="00120063" w:rsidRDefault="00120063" w:rsidP="003908FB">
      <w:pPr>
        <w:spacing w:after="120" w:line="276" w:lineRule="auto"/>
        <w:jc w:val="both"/>
        <w:rPr>
          <w:rFonts w:ascii="Arial" w:hAnsi="Arial" w:cs="Arial"/>
          <w:sz w:val="22"/>
          <w:szCs w:val="22"/>
        </w:rPr>
      </w:pPr>
      <w:r w:rsidRPr="00120063">
        <w:rPr>
          <w:rFonts w:ascii="Arial" w:hAnsi="Arial" w:cs="Arial"/>
          <w:sz w:val="22"/>
          <w:szCs w:val="22"/>
        </w:rPr>
        <w:t>Z urejanjem varnih šolskih poti se povečuje tudi prometna kultura v lokalnem okolju. Vozniki postanejo bolj pozorni na šolske poti in otroke v prometu, šole in starši pa otroke lažje izobražujejo o varnem ravnanju na cesti.</w:t>
      </w:r>
    </w:p>
    <w:p w14:paraId="0664DEEE" w14:textId="77777777" w:rsidR="00C010A6" w:rsidRPr="00C010A6" w:rsidRDefault="00C010A6" w:rsidP="00625099">
      <w:pPr>
        <w:spacing w:line="276" w:lineRule="auto"/>
        <w:jc w:val="both"/>
        <w:rPr>
          <w:rFonts w:ascii="Arial" w:hAnsi="Arial" w:cs="Arial"/>
          <w:sz w:val="22"/>
          <w:szCs w:val="22"/>
        </w:rPr>
      </w:pPr>
      <w:r>
        <w:rPr>
          <w:rFonts w:ascii="Arial" w:hAnsi="Arial" w:cs="Arial"/>
          <w:sz w:val="22"/>
          <w:szCs w:val="22"/>
        </w:rPr>
        <w:t xml:space="preserve">Akcijski načrt OCPS Ig za Steber I, strateško vodilo 1. določa naslednje ukrepe - </w:t>
      </w:r>
      <w:r w:rsidRPr="00C010A6">
        <w:rPr>
          <w:rFonts w:ascii="Arial" w:hAnsi="Arial" w:cs="Arial"/>
          <w:sz w:val="22"/>
          <w:szCs w:val="22"/>
        </w:rPr>
        <w:t>Ureditev varnih (zveznih) povezav za pešce: najmanj 5 ureditev v času trajanja strategije</w:t>
      </w:r>
    </w:p>
    <w:p w14:paraId="66C91399" w14:textId="77777777" w:rsidR="00C010A6" w:rsidRPr="00C010A6" w:rsidRDefault="00C010A6" w:rsidP="00625099">
      <w:pPr>
        <w:spacing w:line="276" w:lineRule="auto"/>
        <w:jc w:val="both"/>
        <w:rPr>
          <w:rFonts w:ascii="Arial" w:hAnsi="Arial" w:cs="Arial"/>
          <w:sz w:val="22"/>
          <w:szCs w:val="22"/>
        </w:rPr>
      </w:pPr>
      <w:r w:rsidRPr="00C010A6">
        <w:rPr>
          <w:rFonts w:ascii="Arial" w:hAnsi="Arial" w:cs="Arial"/>
          <w:sz w:val="22"/>
          <w:szCs w:val="22"/>
        </w:rPr>
        <w:t>- ob državnih cestah (npr. Ig, Iška vas, Iška, Podkraj, Tomišelj, Brest,..),</w:t>
      </w:r>
    </w:p>
    <w:p w14:paraId="4B01B27C" w14:textId="77777777" w:rsidR="00C010A6" w:rsidRPr="00C010A6" w:rsidRDefault="00C010A6" w:rsidP="00625099">
      <w:pPr>
        <w:spacing w:line="276" w:lineRule="auto"/>
        <w:jc w:val="both"/>
        <w:rPr>
          <w:rFonts w:ascii="Arial" w:hAnsi="Arial" w:cs="Arial"/>
          <w:sz w:val="22"/>
          <w:szCs w:val="22"/>
        </w:rPr>
      </w:pPr>
      <w:r w:rsidRPr="00C010A6">
        <w:rPr>
          <w:rFonts w:ascii="Arial" w:hAnsi="Arial" w:cs="Arial"/>
          <w:sz w:val="22"/>
          <w:szCs w:val="22"/>
        </w:rPr>
        <w:t xml:space="preserve">- ob glavnih občinskih prometnicah v naseljih (npr. Kremenica, Podgozd, </w:t>
      </w:r>
      <w:r w:rsidRPr="00CD5279">
        <w:rPr>
          <w:rFonts w:ascii="Arial" w:hAnsi="Arial" w:cs="Arial"/>
          <w:b/>
          <w:bCs/>
          <w:sz w:val="22"/>
          <w:szCs w:val="22"/>
        </w:rPr>
        <w:t>Škrilje</w:t>
      </w:r>
      <w:r w:rsidRPr="00C010A6">
        <w:rPr>
          <w:rFonts w:ascii="Arial" w:hAnsi="Arial" w:cs="Arial"/>
          <w:sz w:val="22"/>
          <w:szCs w:val="22"/>
        </w:rPr>
        <w:t>, Golo, Matena,...),</w:t>
      </w:r>
    </w:p>
    <w:p w14:paraId="1B2927E0" w14:textId="77777777" w:rsidR="00C010A6" w:rsidRPr="00C010A6" w:rsidRDefault="00C010A6" w:rsidP="00625099">
      <w:pPr>
        <w:spacing w:line="276" w:lineRule="auto"/>
        <w:jc w:val="both"/>
        <w:rPr>
          <w:rFonts w:ascii="Arial" w:hAnsi="Arial" w:cs="Arial"/>
          <w:sz w:val="22"/>
          <w:szCs w:val="22"/>
        </w:rPr>
      </w:pPr>
      <w:r w:rsidRPr="00C010A6">
        <w:rPr>
          <w:rFonts w:ascii="Arial" w:hAnsi="Arial" w:cs="Arial"/>
          <w:sz w:val="22"/>
          <w:szCs w:val="22"/>
        </w:rPr>
        <w:t>- varne šolske poti v naseljih,</w:t>
      </w:r>
    </w:p>
    <w:p w14:paraId="7D9AA24A" w14:textId="7B407921" w:rsidR="00C010A6" w:rsidRDefault="00C010A6" w:rsidP="003908FB">
      <w:pPr>
        <w:spacing w:after="120" w:line="276" w:lineRule="auto"/>
        <w:jc w:val="both"/>
        <w:rPr>
          <w:rFonts w:ascii="Arial" w:hAnsi="Arial" w:cs="Arial"/>
          <w:sz w:val="22"/>
          <w:szCs w:val="22"/>
        </w:rPr>
      </w:pPr>
      <w:r w:rsidRPr="00C010A6">
        <w:rPr>
          <w:rFonts w:ascii="Arial" w:hAnsi="Arial" w:cs="Arial"/>
          <w:sz w:val="22"/>
          <w:szCs w:val="22"/>
        </w:rPr>
        <w:t>- druge nove povezave za pešce.</w:t>
      </w:r>
    </w:p>
    <w:p w14:paraId="7373E670" w14:textId="31E3CB45" w:rsidR="00C010A6" w:rsidRPr="00120063" w:rsidRDefault="00C010A6" w:rsidP="003908FB">
      <w:pPr>
        <w:spacing w:after="120" w:line="276" w:lineRule="auto"/>
        <w:jc w:val="both"/>
        <w:rPr>
          <w:rFonts w:ascii="Arial" w:hAnsi="Arial" w:cs="Arial"/>
          <w:sz w:val="22"/>
          <w:szCs w:val="22"/>
        </w:rPr>
      </w:pPr>
      <w:r>
        <w:rPr>
          <w:rFonts w:ascii="Arial" w:hAnsi="Arial" w:cs="Arial"/>
          <w:sz w:val="22"/>
          <w:szCs w:val="22"/>
        </w:rPr>
        <w:t>Izvedba projekta sledi ukrepu iz akcijskega načrta OCPS Ig. Z izvedbo ukrepa bo upoštevano strateško vodilo v</w:t>
      </w:r>
      <w:r w:rsidRPr="00C010A6">
        <w:rPr>
          <w:rFonts w:ascii="Arial" w:hAnsi="Arial" w:cs="Arial"/>
          <w:sz w:val="22"/>
          <w:szCs w:val="22"/>
        </w:rPr>
        <w:t>arnejše in udobnejše peš povezave v in med naselji ter do postaj, s posebnim ozirom na (naj)mlajše in (naj)starejše</w:t>
      </w:r>
      <w:r>
        <w:rPr>
          <w:rFonts w:ascii="Arial" w:hAnsi="Arial" w:cs="Arial"/>
          <w:sz w:val="22"/>
          <w:szCs w:val="22"/>
        </w:rPr>
        <w:t>. Doseženi pa bodo tudi zastavljeni cilji, in sicer v</w:t>
      </w:r>
      <w:r w:rsidRPr="00C010A6">
        <w:rPr>
          <w:rFonts w:ascii="Arial" w:hAnsi="Arial" w:cs="Arial"/>
          <w:sz w:val="22"/>
          <w:szCs w:val="22"/>
        </w:rPr>
        <w:t>ečja varnost pešcev</w:t>
      </w:r>
      <w:r>
        <w:rPr>
          <w:rFonts w:ascii="Arial" w:hAnsi="Arial" w:cs="Arial"/>
          <w:sz w:val="22"/>
          <w:szCs w:val="22"/>
        </w:rPr>
        <w:t xml:space="preserve"> in s tem bo v</w:t>
      </w:r>
      <w:r w:rsidRPr="00C010A6">
        <w:rPr>
          <w:rFonts w:ascii="Arial" w:hAnsi="Arial" w:cs="Arial"/>
          <w:sz w:val="22"/>
          <w:szCs w:val="22"/>
        </w:rPr>
        <w:t>eč kratkih poti opravljenih peš</w:t>
      </w:r>
      <w:r>
        <w:rPr>
          <w:rFonts w:ascii="Arial" w:hAnsi="Arial" w:cs="Arial"/>
          <w:sz w:val="22"/>
          <w:szCs w:val="22"/>
        </w:rPr>
        <w:t>.</w:t>
      </w:r>
    </w:p>
    <w:p w14:paraId="296C707C" w14:textId="77777777" w:rsidR="0026710B" w:rsidRPr="00615BF3" w:rsidRDefault="0026710B"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54" w:name="_Toc208746058"/>
      <w:r w:rsidRPr="00615BF3">
        <w:rPr>
          <w:rFonts w:ascii="Arial" w:eastAsiaTheme="majorEastAsia" w:hAnsi="Arial" w:cs="Arial"/>
          <w:color w:val="244061" w:themeColor="accent1" w:themeShade="80"/>
          <w:szCs w:val="22"/>
        </w:rPr>
        <w:t>Spisek strokovnih podlag</w:t>
      </w:r>
      <w:bookmarkEnd w:id="54"/>
    </w:p>
    <w:p w14:paraId="40240FD3" w14:textId="77777777" w:rsidR="0026710B" w:rsidRPr="00C13301" w:rsidRDefault="0026710B" w:rsidP="003908FB">
      <w:pPr>
        <w:spacing w:line="276" w:lineRule="auto"/>
        <w:jc w:val="both"/>
        <w:rPr>
          <w:rFonts w:ascii="Arial" w:hAnsi="Arial" w:cs="Arial"/>
          <w:sz w:val="22"/>
          <w:szCs w:val="22"/>
          <w:lang w:eastAsia="zh-TW"/>
        </w:rPr>
      </w:pPr>
      <w:r w:rsidRPr="00C13301">
        <w:rPr>
          <w:rFonts w:ascii="Arial" w:hAnsi="Arial" w:cs="Arial"/>
          <w:sz w:val="22"/>
          <w:szCs w:val="22"/>
          <w:lang w:eastAsia="zh-TW"/>
        </w:rPr>
        <w:t>Strokovne podlage za izdelavo investicijskega programa so:</w:t>
      </w:r>
    </w:p>
    <w:p w14:paraId="427FF622" w14:textId="77777777" w:rsidR="0026710B" w:rsidRPr="00C13301" w:rsidRDefault="0026710B" w:rsidP="003908FB">
      <w:pPr>
        <w:pStyle w:val="Odstavekseznama"/>
        <w:numPr>
          <w:ilvl w:val="0"/>
          <w:numId w:val="4"/>
        </w:numPr>
        <w:spacing w:line="276" w:lineRule="auto"/>
        <w:jc w:val="both"/>
        <w:rPr>
          <w:rFonts w:ascii="Arial" w:hAnsi="Arial" w:cs="Arial"/>
          <w:sz w:val="22"/>
          <w:szCs w:val="22"/>
          <w:lang w:eastAsia="zh-TW"/>
        </w:rPr>
      </w:pPr>
      <w:r w:rsidRPr="00C13301">
        <w:rPr>
          <w:rFonts w:ascii="Arial" w:hAnsi="Arial" w:cs="Arial"/>
          <w:sz w:val="22"/>
          <w:szCs w:val="22"/>
          <w:lang w:eastAsia="zh-TW"/>
        </w:rPr>
        <w:t>Uredba o enotni metodologiji za pripravo in obravnavo investicijske dokumentacije na področju javnih financ (Uradni list RS, št. 60/06, 54/10 in 27/16)</w:t>
      </w:r>
    </w:p>
    <w:p w14:paraId="51313547" w14:textId="73A6B2BB" w:rsidR="001274F5" w:rsidRPr="00C13301" w:rsidRDefault="0026710B" w:rsidP="003908FB">
      <w:pPr>
        <w:pStyle w:val="Odstavekseznama"/>
        <w:numPr>
          <w:ilvl w:val="0"/>
          <w:numId w:val="4"/>
        </w:numPr>
        <w:spacing w:line="276" w:lineRule="auto"/>
        <w:jc w:val="both"/>
        <w:rPr>
          <w:rFonts w:ascii="Arial" w:hAnsi="Arial" w:cs="Arial"/>
          <w:sz w:val="22"/>
          <w:szCs w:val="22"/>
          <w:lang w:eastAsia="zh-TW"/>
        </w:rPr>
      </w:pPr>
      <w:r w:rsidRPr="00C13301">
        <w:rPr>
          <w:rFonts w:ascii="Arial" w:hAnsi="Arial" w:cs="Arial"/>
          <w:sz w:val="22"/>
          <w:szCs w:val="22"/>
          <w:lang w:eastAsia="zh-TW"/>
        </w:rPr>
        <w:t>Zakon o financiranju občin (Uradni list RS, št. 123/06, 57/08, 36/11, 14/15 – ZUUJFO, 71/17 in 21/18 – popr.</w:t>
      </w:r>
      <w:r w:rsidR="009639C5" w:rsidRPr="009639C5">
        <w:rPr>
          <w:rFonts w:ascii="Arial" w:hAnsi="Arial" w:cs="Arial"/>
          <w:sz w:val="22"/>
          <w:szCs w:val="22"/>
          <w:lang w:eastAsia="zh-TW"/>
        </w:rPr>
        <w:t>, 80/20 – ZIUOOPE, 189/20 – ZFRO, 207/21 in 44/22 – ZVO-2</w:t>
      </w:r>
      <w:r w:rsidRPr="00C13301">
        <w:rPr>
          <w:rFonts w:ascii="Arial" w:hAnsi="Arial" w:cs="Arial"/>
          <w:sz w:val="22"/>
          <w:szCs w:val="22"/>
          <w:lang w:eastAsia="zh-TW"/>
        </w:rPr>
        <w:t>)</w:t>
      </w:r>
      <w:r w:rsidR="001274F5" w:rsidRPr="00C13301">
        <w:rPr>
          <w:rFonts w:ascii="Arial" w:hAnsi="Arial" w:cs="Arial"/>
          <w:sz w:val="22"/>
          <w:szCs w:val="22"/>
          <w:lang w:eastAsia="zh-TW"/>
        </w:rPr>
        <w:br w:type="page"/>
      </w:r>
    </w:p>
    <w:p w14:paraId="67D5C1DA" w14:textId="77777777" w:rsidR="001274F5" w:rsidRPr="006A68A6" w:rsidRDefault="001274F5" w:rsidP="003908FB">
      <w:pPr>
        <w:pStyle w:val="Naslov1"/>
        <w:numPr>
          <w:ilvl w:val="0"/>
          <w:numId w:val="3"/>
        </w:numPr>
        <w:spacing w:line="276" w:lineRule="auto"/>
        <w:jc w:val="both"/>
        <w:rPr>
          <w:rFonts w:ascii="Arial" w:hAnsi="Arial" w:cs="Arial"/>
        </w:rPr>
      </w:pPr>
      <w:bookmarkStart w:id="55" w:name="_Toc208746059"/>
      <w:r>
        <w:rPr>
          <w:rFonts w:ascii="Arial" w:hAnsi="Arial" w:cs="Arial"/>
        </w:rPr>
        <w:lastRenderedPageBreak/>
        <w:t>PREDSTAVITEV VARIANT »Z« INVESTICIJO PREDSTAVLJENIH V PRIMERJAVI Z ALTERNATIVO »BREZ« INVESTICIJE</w:t>
      </w:r>
      <w:bookmarkEnd w:id="55"/>
      <w:r>
        <w:rPr>
          <w:rFonts w:ascii="Arial" w:hAnsi="Arial" w:cs="Arial"/>
        </w:rPr>
        <w:t xml:space="preserve"> </w:t>
      </w:r>
    </w:p>
    <w:p w14:paraId="0E7AB8F7" w14:textId="77777777" w:rsidR="001274F5" w:rsidRPr="00C13301" w:rsidRDefault="001274F5" w:rsidP="003908FB">
      <w:pPr>
        <w:spacing w:after="120" w:line="276" w:lineRule="auto"/>
        <w:jc w:val="both"/>
        <w:rPr>
          <w:rFonts w:ascii="Arial" w:hAnsi="Arial" w:cs="Arial"/>
          <w:sz w:val="22"/>
          <w:szCs w:val="22"/>
          <w:lang w:eastAsia="zh-TW"/>
        </w:rPr>
      </w:pPr>
    </w:p>
    <w:p w14:paraId="15169D5F" w14:textId="77777777" w:rsidR="001274F5" w:rsidRPr="00C13301" w:rsidRDefault="001274F5" w:rsidP="003908FB">
      <w:pPr>
        <w:spacing w:after="120" w:line="276" w:lineRule="auto"/>
        <w:jc w:val="both"/>
        <w:rPr>
          <w:rFonts w:ascii="Arial" w:hAnsi="Arial" w:cs="Arial"/>
          <w:sz w:val="22"/>
          <w:szCs w:val="22"/>
          <w:lang w:eastAsia="en-US"/>
        </w:rPr>
      </w:pPr>
      <w:r w:rsidRPr="00C13301">
        <w:rPr>
          <w:rFonts w:ascii="Arial" w:hAnsi="Arial" w:cs="Arial"/>
          <w:sz w:val="22"/>
          <w:szCs w:val="22"/>
          <w:lang w:eastAsia="en-US"/>
        </w:rPr>
        <w:t>V skladu z navodili Uredbe o enotni metodologiji za pripravo in obravnavo investicijske dokumentacije na področju javnih financ (Ur. l. RS, št. 60/06, 54/10 in 27/16) mora biti vsebina idejnih projektov obravnavana variantno.</w:t>
      </w:r>
    </w:p>
    <w:p w14:paraId="1F9FFD7C" w14:textId="77777777" w:rsidR="001274F5" w:rsidRPr="00C13301" w:rsidRDefault="001274F5" w:rsidP="003908FB">
      <w:pPr>
        <w:spacing w:after="120" w:line="276" w:lineRule="auto"/>
        <w:jc w:val="both"/>
        <w:rPr>
          <w:rFonts w:ascii="Arial" w:hAnsi="Arial" w:cs="Arial"/>
          <w:sz w:val="22"/>
          <w:szCs w:val="22"/>
          <w:lang w:eastAsia="en-US"/>
        </w:rPr>
      </w:pPr>
      <w:r w:rsidRPr="00C13301">
        <w:rPr>
          <w:rFonts w:ascii="Arial" w:hAnsi="Arial" w:cs="Arial"/>
          <w:sz w:val="22"/>
          <w:szCs w:val="22"/>
          <w:lang w:eastAsia="en-US"/>
        </w:rPr>
        <w:t>Za investicijo sta v presojo vključeni dve varianti in sicer:</w:t>
      </w:r>
    </w:p>
    <w:p w14:paraId="57CC4BD2" w14:textId="77777777" w:rsidR="001274F5" w:rsidRPr="00C13301" w:rsidRDefault="001274F5" w:rsidP="0010188B">
      <w:pPr>
        <w:numPr>
          <w:ilvl w:val="0"/>
          <w:numId w:val="17"/>
        </w:numPr>
        <w:spacing w:after="120" w:line="276" w:lineRule="auto"/>
        <w:jc w:val="both"/>
        <w:rPr>
          <w:rFonts w:ascii="Arial" w:hAnsi="Arial" w:cs="Arial"/>
          <w:sz w:val="22"/>
          <w:szCs w:val="22"/>
          <w:lang w:eastAsia="en-US"/>
        </w:rPr>
      </w:pPr>
      <w:r w:rsidRPr="00C13301">
        <w:rPr>
          <w:rFonts w:ascii="Arial" w:hAnsi="Arial" w:cs="Arial"/>
          <w:sz w:val="22"/>
          <w:szCs w:val="22"/>
          <w:lang w:eastAsia="en-US"/>
        </w:rPr>
        <w:t>»Varianta 0«: minimalna varianta ali varianta brez investicije (obstoječe stanje),</w:t>
      </w:r>
    </w:p>
    <w:p w14:paraId="4A15ACED" w14:textId="799B5A13" w:rsidR="00D6725E" w:rsidRPr="00C13301" w:rsidRDefault="001274F5" w:rsidP="0010188B">
      <w:pPr>
        <w:numPr>
          <w:ilvl w:val="0"/>
          <w:numId w:val="17"/>
        </w:numPr>
        <w:spacing w:after="120" w:line="276" w:lineRule="auto"/>
        <w:jc w:val="both"/>
        <w:rPr>
          <w:rFonts w:ascii="Arial" w:hAnsi="Arial" w:cs="Arial"/>
          <w:sz w:val="22"/>
          <w:szCs w:val="22"/>
          <w:lang w:eastAsia="en-US"/>
        </w:rPr>
      </w:pPr>
      <w:r w:rsidRPr="00C13301">
        <w:rPr>
          <w:rFonts w:ascii="Arial" w:hAnsi="Arial" w:cs="Arial"/>
          <w:sz w:val="22"/>
          <w:szCs w:val="22"/>
          <w:lang w:eastAsia="en-US"/>
        </w:rPr>
        <w:t>»Varianta 1«: izvedba projekta</w:t>
      </w:r>
      <w:r w:rsidR="00B943F3">
        <w:rPr>
          <w:rFonts w:ascii="Arial" w:hAnsi="Arial" w:cs="Arial"/>
          <w:sz w:val="22"/>
          <w:szCs w:val="22"/>
          <w:lang w:eastAsia="en-US"/>
        </w:rPr>
        <w:t>.</w:t>
      </w:r>
    </w:p>
    <w:p w14:paraId="493C8CB5" w14:textId="4EE1C5DD" w:rsidR="001274F5" w:rsidRPr="00C13301" w:rsidRDefault="001274F5" w:rsidP="003908FB">
      <w:pPr>
        <w:spacing w:after="120" w:line="276" w:lineRule="auto"/>
        <w:jc w:val="both"/>
        <w:rPr>
          <w:rFonts w:ascii="Arial" w:hAnsi="Arial" w:cs="Arial"/>
          <w:sz w:val="22"/>
          <w:szCs w:val="22"/>
          <w:lang w:eastAsia="en-US"/>
        </w:rPr>
      </w:pPr>
      <w:r w:rsidRPr="00C13301">
        <w:rPr>
          <w:rFonts w:ascii="Arial" w:hAnsi="Arial" w:cs="Arial"/>
          <w:sz w:val="22"/>
          <w:szCs w:val="22"/>
          <w:lang w:eastAsia="en-US"/>
        </w:rPr>
        <w:t xml:space="preserve">Varianta »brez investicije« je varianta, ki ne vključuje nobenih investicijskih izdatkov, kar pomeni, da so stroški investicije v tem primeru enaki nič in se ohranja obstoječe stanje, ki </w:t>
      </w:r>
      <w:r w:rsidR="00EB0362" w:rsidRPr="00C13301">
        <w:rPr>
          <w:rFonts w:ascii="Arial" w:hAnsi="Arial" w:cs="Arial"/>
          <w:sz w:val="22"/>
          <w:szCs w:val="22"/>
          <w:lang w:eastAsia="en-US"/>
        </w:rPr>
        <w:t>povzroča</w:t>
      </w:r>
      <w:r w:rsidR="00B96A19" w:rsidRPr="00C13301">
        <w:rPr>
          <w:rFonts w:ascii="Arial" w:hAnsi="Arial" w:cs="Arial"/>
          <w:sz w:val="22"/>
          <w:szCs w:val="22"/>
          <w:lang w:eastAsia="en-US"/>
        </w:rPr>
        <w:t xml:space="preserve"> </w:t>
      </w:r>
      <w:r w:rsidR="007A42A5" w:rsidRPr="00C13301">
        <w:rPr>
          <w:rFonts w:ascii="Arial" w:hAnsi="Arial" w:cs="Arial"/>
          <w:sz w:val="22"/>
          <w:szCs w:val="22"/>
          <w:lang w:eastAsia="en-US"/>
        </w:rPr>
        <w:t xml:space="preserve">neustrezne </w:t>
      </w:r>
      <w:r w:rsidR="006E16E3">
        <w:rPr>
          <w:rFonts w:ascii="Arial" w:hAnsi="Arial" w:cs="Arial"/>
          <w:sz w:val="22"/>
          <w:szCs w:val="22"/>
          <w:lang w:eastAsia="en-US"/>
        </w:rPr>
        <w:t>prometne</w:t>
      </w:r>
      <w:r w:rsidR="007A42A5" w:rsidRPr="00C13301">
        <w:rPr>
          <w:rFonts w:ascii="Arial" w:hAnsi="Arial" w:cs="Arial"/>
          <w:sz w:val="22"/>
          <w:szCs w:val="22"/>
          <w:lang w:eastAsia="en-US"/>
        </w:rPr>
        <w:t xml:space="preserve"> površine, ki niso primerne za nadaljnji razvoj </w:t>
      </w:r>
      <w:r w:rsidR="004264E3" w:rsidRPr="006E16E3">
        <w:rPr>
          <w:rFonts w:ascii="Arial" w:hAnsi="Arial" w:cs="Arial"/>
          <w:sz w:val="22"/>
          <w:szCs w:val="22"/>
          <w:lang w:eastAsia="en-US"/>
        </w:rPr>
        <w:t>naselja</w:t>
      </w:r>
      <w:r w:rsidR="007A42A5" w:rsidRPr="00C13301">
        <w:rPr>
          <w:rFonts w:ascii="Arial" w:hAnsi="Arial" w:cs="Arial"/>
          <w:sz w:val="22"/>
          <w:szCs w:val="22"/>
          <w:lang w:eastAsia="en-US"/>
        </w:rPr>
        <w:t xml:space="preserve"> </w:t>
      </w:r>
      <w:r w:rsidR="006E16E3">
        <w:rPr>
          <w:rFonts w:ascii="Arial" w:hAnsi="Arial" w:cs="Arial"/>
          <w:sz w:val="22"/>
          <w:szCs w:val="22"/>
          <w:lang w:eastAsia="en-US"/>
        </w:rPr>
        <w:t>Škrilje</w:t>
      </w:r>
      <w:r w:rsidR="007A42A5" w:rsidRPr="00C13301">
        <w:rPr>
          <w:rFonts w:ascii="Arial" w:hAnsi="Arial" w:cs="Arial"/>
          <w:sz w:val="22"/>
          <w:szCs w:val="22"/>
          <w:lang w:eastAsia="en-US"/>
        </w:rPr>
        <w:t xml:space="preserve">, </w:t>
      </w:r>
      <w:r w:rsidR="006E16E3">
        <w:rPr>
          <w:rFonts w:ascii="Arial" w:hAnsi="Arial" w:cs="Arial"/>
          <w:sz w:val="22"/>
          <w:szCs w:val="22"/>
          <w:lang w:eastAsia="en-US"/>
        </w:rPr>
        <w:t>ne spodbujajo trajnostne mobilnosti</w:t>
      </w:r>
      <w:r w:rsidR="00B96A19" w:rsidRPr="00C13301">
        <w:rPr>
          <w:rFonts w:ascii="Arial" w:hAnsi="Arial" w:cs="Arial"/>
          <w:sz w:val="22"/>
          <w:szCs w:val="22"/>
          <w:lang w:eastAsia="en-US"/>
        </w:rPr>
        <w:t>, kar je v neskladju z evropskimi smernicami in direktivami</w:t>
      </w:r>
      <w:r w:rsidRPr="00C13301">
        <w:rPr>
          <w:rFonts w:ascii="Arial" w:hAnsi="Arial" w:cs="Arial"/>
          <w:sz w:val="22"/>
          <w:szCs w:val="22"/>
          <w:lang w:eastAsia="en-US"/>
        </w:rPr>
        <w:t>.</w:t>
      </w:r>
      <w:r w:rsidR="009639C5">
        <w:rPr>
          <w:rFonts w:ascii="Arial" w:hAnsi="Arial" w:cs="Arial"/>
          <w:sz w:val="22"/>
          <w:szCs w:val="22"/>
          <w:lang w:eastAsia="en-US"/>
        </w:rPr>
        <w:t xml:space="preserve"> Prav tako ostajajo </w:t>
      </w:r>
      <w:r w:rsidR="006E16E3">
        <w:rPr>
          <w:rFonts w:ascii="Arial" w:hAnsi="Arial" w:cs="Arial"/>
          <w:sz w:val="22"/>
          <w:szCs w:val="22"/>
          <w:lang w:eastAsia="en-US"/>
        </w:rPr>
        <w:t>v primeru variante brez investicije v naselju nevarni</w:t>
      </w:r>
      <w:r w:rsidR="009639C5">
        <w:rPr>
          <w:rFonts w:ascii="Arial" w:hAnsi="Arial" w:cs="Arial"/>
          <w:sz w:val="22"/>
          <w:szCs w:val="22"/>
          <w:lang w:eastAsia="en-US"/>
        </w:rPr>
        <w:t xml:space="preserve"> </w:t>
      </w:r>
      <w:r w:rsidR="006E16E3">
        <w:rPr>
          <w:rFonts w:ascii="Arial" w:hAnsi="Arial" w:cs="Arial"/>
          <w:sz w:val="22"/>
          <w:szCs w:val="22"/>
          <w:lang w:eastAsia="en-US"/>
        </w:rPr>
        <w:t>odseki</w:t>
      </w:r>
      <w:r w:rsidR="009639C5">
        <w:rPr>
          <w:rFonts w:ascii="Arial" w:hAnsi="Arial" w:cs="Arial"/>
          <w:sz w:val="22"/>
          <w:szCs w:val="22"/>
          <w:lang w:eastAsia="en-US"/>
        </w:rPr>
        <w:t xml:space="preserve"> z </w:t>
      </w:r>
      <w:r w:rsidR="006E16E3">
        <w:rPr>
          <w:rFonts w:ascii="Arial" w:hAnsi="Arial" w:cs="Arial"/>
          <w:sz w:val="22"/>
          <w:szCs w:val="22"/>
          <w:lang w:eastAsia="en-US"/>
        </w:rPr>
        <w:t xml:space="preserve">vidika </w:t>
      </w:r>
      <w:r w:rsidR="009639C5">
        <w:rPr>
          <w:rFonts w:ascii="Arial" w:hAnsi="Arial" w:cs="Arial"/>
          <w:sz w:val="22"/>
          <w:szCs w:val="22"/>
          <w:lang w:eastAsia="en-US"/>
        </w:rPr>
        <w:t>prometne varnosti</w:t>
      </w:r>
      <w:r w:rsidR="006E16E3">
        <w:rPr>
          <w:rFonts w:ascii="Arial" w:hAnsi="Arial" w:cs="Arial"/>
          <w:sz w:val="22"/>
          <w:szCs w:val="22"/>
          <w:lang w:eastAsia="en-US"/>
        </w:rPr>
        <w:t>, kar nikakor ne sledi ciljem povečanja deleža poti, opravljenih na trajnosten način</w:t>
      </w:r>
      <w:r w:rsidR="009639C5">
        <w:rPr>
          <w:rFonts w:ascii="Arial" w:hAnsi="Arial" w:cs="Arial"/>
          <w:sz w:val="22"/>
          <w:szCs w:val="22"/>
          <w:lang w:eastAsia="en-US"/>
        </w:rPr>
        <w:t xml:space="preserve">. </w:t>
      </w:r>
    </w:p>
    <w:p w14:paraId="32EEDA64" w14:textId="26FFEE66" w:rsidR="001274F5" w:rsidRDefault="001274F5" w:rsidP="003908FB">
      <w:pPr>
        <w:spacing w:after="120" w:line="276" w:lineRule="auto"/>
        <w:jc w:val="both"/>
        <w:rPr>
          <w:rFonts w:ascii="Arial" w:hAnsi="Arial" w:cs="Arial"/>
          <w:sz w:val="22"/>
          <w:szCs w:val="22"/>
          <w:lang w:eastAsia="en-US"/>
        </w:rPr>
      </w:pPr>
      <w:r w:rsidRPr="00C13301">
        <w:rPr>
          <w:rFonts w:ascii="Arial" w:hAnsi="Arial" w:cs="Arial"/>
          <w:sz w:val="22"/>
          <w:szCs w:val="22"/>
          <w:lang w:eastAsia="en-US"/>
        </w:rPr>
        <w:t>Glede na navedeno varianta »brez« investicije ni mogoča</w:t>
      </w:r>
      <w:r w:rsidR="002B6AF9" w:rsidRPr="00C13301">
        <w:rPr>
          <w:rFonts w:ascii="Arial" w:hAnsi="Arial" w:cs="Arial"/>
          <w:sz w:val="22"/>
          <w:szCs w:val="22"/>
          <w:lang w:eastAsia="en-US"/>
        </w:rPr>
        <w:t xml:space="preserve"> in predstavlja izhodiščno varianto.</w:t>
      </w:r>
    </w:p>
    <w:p w14:paraId="780B1EAC" w14:textId="77777777" w:rsidR="002E7897" w:rsidRDefault="002E7897" w:rsidP="003908FB">
      <w:pPr>
        <w:spacing w:after="120" w:line="276" w:lineRule="auto"/>
        <w:jc w:val="both"/>
        <w:rPr>
          <w:rFonts w:ascii="Arial" w:hAnsi="Arial" w:cs="Arial"/>
          <w:sz w:val="22"/>
          <w:szCs w:val="22"/>
          <w:lang w:eastAsia="en-US"/>
        </w:rPr>
      </w:pPr>
    </w:p>
    <w:p w14:paraId="77D0FF23" w14:textId="2EFDF539" w:rsidR="002E7897" w:rsidRPr="002E7897" w:rsidRDefault="002E7897" w:rsidP="002E7897">
      <w:pPr>
        <w:pStyle w:val="Naslov2"/>
        <w:rPr>
          <w:rFonts w:ascii="Arial" w:eastAsiaTheme="majorEastAsia" w:hAnsi="Arial" w:cs="Arial"/>
          <w:color w:val="244061" w:themeColor="accent1" w:themeShade="80"/>
          <w:szCs w:val="22"/>
        </w:rPr>
      </w:pPr>
      <w:bookmarkStart w:id="56" w:name="_Toc208746060"/>
      <w:r w:rsidRPr="001274F5">
        <w:rPr>
          <w:rFonts w:ascii="Arial" w:eastAsiaTheme="majorEastAsia" w:hAnsi="Arial" w:cs="Arial"/>
          <w:color w:val="244061" w:themeColor="accent1" w:themeShade="80"/>
          <w:szCs w:val="22"/>
        </w:rPr>
        <w:t>Varianta »</w:t>
      </w:r>
      <w:r>
        <w:rPr>
          <w:rFonts w:ascii="Arial" w:eastAsiaTheme="majorEastAsia" w:hAnsi="Arial" w:cs="Arial"/>
          <w:color w:val="244061" w:themeColor="accent1" w:themeShade="80"/>
          <w:szCs w:val="22"/>
        </w:rPr>
        <w:t>0</w:t>
      </w:r>
      <w:r w:rsidRPr="001274F5">
        <w:rPr>
          <w:rFonts w:ascii="Arial" w:eastAsiaTheme="majorEastAsia" w:hAnsi="Arial" w:cs="Arial"/>
          <w:color w:val="244061" w:themeColor="accent1" w:themeShade="80"/>
          <w:szCs w:val="22"/>
        </w:rPr>
        <w:t>«</w:t>
      </w:r>
      <w:r>
        <w:rPr>
          <w:rFonts w:ascii="Arial" w:eastAsiaTheme="majorEastAsia" w:hAnsi="Arial" w:cs="Arial"/>
          <w:color w:val="244061" w:themeColor="accent1" w:themeShade="80"/>
          <w:szCs w:val="22"/>
        </w:rPr>
        <w:t xml:space="preserve">: </w:t>
      </w:r>
      <w:r w:rsidRPr="002E7897">
        <w:rPr>
          <w:rFonts w:ascii="Arial" w:eastAsiaTheme="majorEastAsia" w:hAnsi="Arial" w:cs="Arial"/>
          <w:color w:val="244061" w:themeColor="accent1" w:themeShade="80"/>
          <w:szCs w:val="22"/>
        </w:rPr>
        <w:t>minimalna varianta ali varianta brez investicije (obstoječe stanje),</w:t>
      </w:r>
      <w:bookmarkEnd w:id="56"/>
    </w:p>
    <w:p w14:paraId="0FD84B64" w14:textId="77777777" w:rsidR="002E7897" w:rsidRDefault="002E7897" w:rsidP="003908FB">
      <w:pPr>
        <w:spacing w:after="120" w:line="276" w:lineRule="auto"/>
        <w:jc w:val="both"/>
        <w:rPr>
          <w:rFonts w:ascii="Arial" w:hAnsi="Arial" w:cs="Arial"/>
          <w:sz w:val="22"/>
          <w:szCs w:val="22"/>
          <w:lang w:eastAsia="en-US"/>
        </w:rPr>
      </w:pPr>
    </w:p>
    <w:p w14:paraId="7858F079" w14:textId="77777777" w:rsidR="000713F9" w:rsidRPr="000713F9" w:rsidRDefault="000713F9" w:rsidP="000713F9">
      <w:pPr>
        <w:spacing w:after="120" w:line="276" w:lineRule="auto"/>
        <w:jc w:val="both"/>
        <w:rPr>
          <w:rFonts w:ascii="Arial" w:hAnsi="Arial" w:cs="Arial"/>
          <w:sz w:val="22"/>
          <w:szCs w:val="22"/>
          <w:lang w:eastAsia="en-US"/>
        </w:rPr>
      </w:pPr>
      <w:r w:rsidRPr="000713F9">
        <w:rPr>
          <w:rFonts w:ascii="Arial" w:hAnsi="Arial" w:cs="Arial"/>
          <w:sz w:val="22"/>
          <w:szCs w:val="22"/>
          <w:lang w:eastAsia="en-US"/>
        </w:rPr>
        <w:t>V primeru, da se predvidena investicija v ureditev pločnika ob lokalni cesti LC-454042 v naselju Škrilje ne izvede, se bodo negativni vplivi obstoječega stanja nadaljevali in dolgoročno celo poglobili.</w:t>
      </w:r>
    </w:p>
    <w:p w14:paraId="070E4CEB" w14:textId="77777777" w:rsidR="000713F9" w:rsidRPr="000713F9" w:rsidRDefault="000713F9" w:rsidP="000713F9">
      <w:pPr>
        <w:spacing w:after="120" w:line="276" w:lineRule="auto"/>
        <w:jc w:val="both"/>
        <w:rPr>
          <w:rFonts w:ascii="Arial" w:hAnsi="Arial" w:cs="Arial"/>
          <w:sz w:val="22"/>
          <w:szCs w:val="22"/>
          <w:lang w:eastAsia="en-US"/>
        </w:rPr>
      </w:pPr>
      <w:r w:rsidRPr="000713F9">
        <w:rPr>
          <w:rFonts w:ascii="Arial" w:hAnsi="Arial" w:cs="Arial"/>
          <w:sz w:val="22"/>
          <w:szCs w:val="22"/>
          <w:lang w:eastAsia="en-US"/>
        </w:rPr>
        <w:t>Obstoječa cestna infrastruktura ne zagotavlja varnega prostora za pešce, ki so v trenutnih razmerah prisiljeni hoditi ob robu cestišča, kjer so izpostavljeni neposredni nevarnosti. Takšne razmere predstavljajo izrazito tveganje za prometne nesreče, zlasti za otroke, šolarje, starejše osebe in druge ranljive skupine.</w:t>
      </w:r>
    </w:p>
    <w:p w14:paraId="4AA989B2" w14:textId="77777777" w:rsidR="000713F9" w:rsidRPr="000713F9" w:rsidRDefault="000713F9" w:rsidP="000713F9">
      <w:pPr>
        <w:spacing w:line="276" w:lineRule="auto"/>
        <w:jc w:val="both"/>
        <w:rPr>
          <w:rFonts w:ascii="Arial" w:hAnsi="Arial" w:cs="Arial"/>
          <w:sz w:val="22"/>
          <w:szCs w:val="22"/>
          <w:lang w:eastAsia="en-US"/>
        </w:rPr>
      </w:pPr>
      <w:r w:rsidRPr="000713F9">
        <w:rPr>
          <w:rFonts w:ascii="Arial" w:hAnsi="Arial" w:cs="Arial"/>
          <w:sz w:val="22"/>
          <w:szCs w:val="22"/>
          <w:lang w:eastAsia="en-US"/>
        </w:rPr>
        <w:t>Zaradi neurejenih in nevarnih razmer za hojo:</w:t>
      </w:r>
    </w:p>
    <w:p w14:paraId="65143F96" w14:textId="77777777" w:rsidR="000713F9" w:rsidRPr="000713F9" w:rsidRDefault="000713F9" w:rsidP="002A2795">
      <w:pPr>
        <w:numPr>
          <w:ilvl w:val="0"/>
          <w:numId w:val="43"/>
        </w:numPr>
        <w:spacing w:line="276" w:lineRule="auto"/>
        <w:jc w:val="both"/>
        <w:rPr>
          <w:rFonts w:ascii="Arial" w:hAnsi="Arial" w:cs="Arial"/>
          <w:sz w:val="22"/>
          <w:szCs w:val="22"/>
          <w:lang w:eastAsia="en-US"/>
        </w:rPr>
      </w:pPr>
      <w:r w:rsidRPr="000713F9">
        <w:rPr>
          <w:rFonts w:ascii="Arial" w:hAnsi="Arial" w:cs="Arial"/>
          <w:sz w:val="22"/>
          <w:szCs w:val="22"/>
          <w:lang w:eastAsia="en-US"/>
        </w:rPr>
        <w:t>ostaja močna odvisnost od osebnih vozil tudi za kratke, lokalne poti,</w:t>
      </w:r>
    </w:p>
    <w:p w14:paraId="54D85A19" w14:textId="77777777" w:rsidR="000713F9" w:rsidRPr="000713F9" w:rsidRDefault="000713F9" w:rsidP="002A2795">
      <w:pPr>
        <w:numPr>
          <w:ilvl w:val="0"/>
          <w:numId w:val="43"/>
        </w:numPr>
        <w:spacing w:line="276" w:lineRule="auto"/>
        <w:jc w:val="both"/>
        <w:rPr>
          <w:rFonts w:ascii="Arial" w:hAnsi="Arial" w:cs="Arial"/>
          <w:sz w:val="22"/>
          <w:szCs w:val="22"/>
          <w:lang w:eastAsia="en-US"/>
        </w:rPr>
      </w:pPr>
      <w:r w:rsidRPr="000713F9">
        <w:rPr>
          <w:rFonts w:ascii="Arial" w:hAnsi="Arial" w:cs="Arial"/>
          <w:sz w:val="22"/>
          <w:szCs w:val="22"/>
          <w:lang w:eastAsia="en-US"/>
        </w:rPr>
        <w:t>se zmanjšuje delež poti opravljenih peš,</w:t>
      </w:r>
    </w:p>
    <w:p w14:paraId="0B054D8C" w14:textId="77777777" w:rsidR="000713F9" w:rsidRPr="000713F9" w:rsidRDefault="000713F9" w:rsidP="002A2795">
      <w:pPr>
        <w:numPr>
          <w:ilvl w:val="0"/>
          <w:numId w:val="43"/>
        </w:numPr>
        <w:spacing w:line="276" w:lineRule="auto"/>
        <w:jc w:val="both"/>
        <w:rPr>
          <w:rFonts w:ascii="Arial" w:hAnsi="Arial" w:cs="Arial"/>
          <w:sz w:val="22"/>
          <w:szCs w:val="22"/>
          <w:lang w:eastAsia="en-US"/>
        </w:rPr>
      </w:pPr>
      <w:r w:rsidRPr="000713F9">
        <w:rPr>
          <w:rFonts w:ascii="Arial" w:hAnsi="Arial" w:cs="Arial"/>
          <w:sz w:val="22"/>
          <w:szCs w:val="22"/>
          <w:lang w:eastAsia="en-US"/>
        </w:rPr>
        <w:t>se poslabšuje prometna varnost in</w:t>
      </w:r>
    </w:p>
    <w:p w14:paraId="657CACE1" w14:textId="77777777" w:rsidR="000713F9" w:rsidRPr="000713F9" w:rsidRDefault="000713F9" w:rsidP="002A2795">
      <w:pPr>
        <w:numPr>
          <w:ilvl w:val="0"/>
          <w:numId w:val="43"/>
        </w:numPr>
        <w:spacing w:after="120" w:line="276" w:lineRule="auto"/>
        <w:jc w:val="both"/>
        <w:rPr>
          <w:rFonts w:ascii="Arial" w:hAnsi="Arial" w:cs="Arial"/>
          <w:sz w:val="22"/>
          <w:szCs w:val="22"/>
          <w:lang w:eastAsia="en-US"/>
        </w:rPr>
      </w:pPr>
      <w:r w:rsidRPr="000713F9">
        <w:rPr>
          <w:rFonts w:ascii="Arial" w:hAnsi="Arial" w:cs="Arial"/>
          <w:sz w:val="22"/>
          <w:szCs w:val="22"/>
          <w:lang w:eastAsia="en-US"/>
        </w:rPr>
        <w:t>ostajajo visoki okoljski vplivi motornega prometa (emisije, hrup).</w:t>
      </w:r>
    </w:p>
    <w:p w14:paraId="7B011657" w14:textId="77777777" w:rsidR="000713F9" w:rsidRPr="000713F9" w:rsidRDefault="000713F9" w:rsidP="000713F9">
      <w:pPr>
        <w:spacing w:after="120" w:line="276" w:lineRule="auto"/>
        <w:jc w:val="both"/>
        <w:rPr>
          <w:rFonts w:ascii="Arial" w:hAnsi="Arial" w:cs="Arial"/>
          <w:sz w:val="22"/>
          <w:szCs w:val="22"/>
          <w:lang w:eastAsia="en-US"/>
        </w:rPr>
      </w:pPr>
      <w:r w:rsidRPr="000713F9">
        <w:rPr>
          <w:rFonts w:ascii="Arial" w:hAnsi="Arial" w:cs="Arial"/>
          <w:sz w:val="22"/>
          <w:szCs w:val="22"/>
          <w:lang w:eastAsia="en-US"/>
        </w:rPr>
        <w:t>Neizvedba investicije pomeni tudi zamujeno priložnost za uresničevanje ciljev in ukrepov, zastavljenih v Občinski celostni prometni strategiji (OCPS) Občine Ig, zlasti v okviru Stebra I: Hoja. Občina bi tako zamudila možnost izgradnje ene izmed petih predvidenih varnih in zveznih peš povezav v času trajanja strategije, s čimer bi bila ogrožena njena usklajenost z razvojnimi dokumenti in pogoji za pridobitev nepovratnih sredstev.</w:t>
      </w:r>
    </w:p>
    <w:p w14:paraId="73C3094E" w14:textId="77777777" w:rsidR="000713F9" w:rsidRPr="000713F9" w:rsidRDefault="000713F9" w:rsidP="000713F9">
      <w:pPr>
        <w:spacing w:after="120" w:line="276" w:lineRule="auto"/>
        <w:jc w:val="both"/>
        <w:rPr>
          <w:rFonts w:ascii="Arial" w:hAnsi="Arial" w:cs="Arial"/>
          <w:sz w:val="22"/>
          <w:szCs w:val="22"/>
          <w:lang w:eastAsia="en-US"/>
        </w:rPr>
      </w:pPr>
      <w:r w:rsidRPr="000713F9">
        <w:rPr>
          <w:rFonts w:ascii="Arial" w:hAnsi="Arial" w:cs="Arial"/>
          <w:sz w:val="22"/>
          <w:szCs w:val="22"/>
          <w:lang w:eastAsia="en-US"/>
        </w:rPr>
        <w:t>Poleg vsega navedenega bi se zaradi zamika izvedbe v prihodnje pojavili tudi višji stroški investicije, ki bi nastali zaradi rasti cen gradbenih storitev in materialov.</w:t>
      </w:r>
    </w:p>
    <w:p w14:paraId="32ADA729" w14:textId="77777777" w:rsidR="000713F9" w:rsidRPr="000713F9" w:rsidRDefault="000713F9" w:rsidP="000713F9">
      <w:pPr>
        <w:spacing w:line="276" w:lineRule="auto"/>
        <w:jc w:val="both"/>
        <w:rPr>
          <w:rFonts w:ascii="Arial" w:hAnsi="Arial" w:cs="Arial"/>
          <w:sz w:val="22"/>
          <w:szCs w:val="22"/>
          <w:lang w:eastAsia="en-US"/>
        </w:rPr>
      </w:pPr>
      <w:r w:rsidRPr="000713F9">
        <w:rPr>
          <w:rFonts w:ascii="Arial" w:hAnsi="Arial" w:cs="Arial"/>
          <w:sz w:val="22"/>
          <w:szCs w:val="22"/>
          <w:lang w:eastAsia="en-US"/>
        </w:rPr>
        <w:t>Varianta brez investicije pomeni nadaljevanje trenutnega tveganega stanja, v katerem:</w:t>
      </w:r>
    </w:p>
    <w:p w14:paraId="4AF2A876" w14:textId="77777777" w:rsidR="000713F9" w:rsidRPr="000713F9" w:rsidRDefault="000713F9" w:rsidP="002A2795">
      <w:pPr>
        <w:numPr>
          <w:ilvl w:val="0"/>
          <w:numId w:val="44"/>
        </w:numPr>
        <w:spacing w:line="276" w:lineRule="auto"/>
        <w:jc w:val="both"/>
        <w:rPr>
          <w:rFonts w:ascii="Arial" w:hAnsi="Arial" w:cs="Arial"/>
          <w:sz w:val="22"/>
          <w:szCs w:val="22"/>
          <w:lang w:eastAsia="en-US"/>
        </w:rPr>
      </w:pPr>
      <w:r w:rsidRPr="000713F9">
        <w:rPr>
          <w:rFonts w:ascii="Arial" w:hAnsi="Arial" w:cs="Arial"/>
          <w:sz w:val="22"/>
          <w:szCs w:val="22"/>
          <w:lang w:eastAsia="en-US"/>
        </w:rPr>
        <w:t>se prometna varnost ne izboljša,</w:t>
      </w:r>
    </w:p>
    <w:p w14:paraId="5A35852A" w14:textId="77777777" w:rsidR="000713F9" w:rsidRPr="000713F9" w:rsidRDefault="000713F9" w:rsidP="002A2795">
      <w:pPr>
        <w:numPr>
          <w:ilvl w:val="0"/>
          <w:numId w:val="44"/>
        </w:numPr>
        <w:spacing w:line="276" w:lineRule="auto"/>
        <w:jc w:val="both"/>
        <w:rPr>
          <w:rFonts w:ascii="Arial" w:hAnsi="Arial" w:cs="Arial"/>
          <w:sz w:val="22"/>
          <w:szCs w:val="22"/>
          <w:lang w:eastAsia="en-US"/>
        </w:rPr>
      </w:pPr>
      <w:r w:rsidRPr="000713F9">
        <w:rPr>
          <w:rFonts w:ascii="Arial" w:hAnsi="Arial" w:cs="Arial"/>
          <w:sz w:val="22"/>
          <w:szCs w:val="22"/>
          <w:lang w:eastAsia="en-US"/>
        </w:rPr>
        <w:t>se delež trajnostne mobilnosti ne poveča,</w:t>
      </w:r>
    </w:p>
    <w:p w14:paraId="52429557" w14:textId="77777777" w:rsidR="000713F9" w:rsidRPr="000713F9" w:rsidRDefault="000713F9" w:rsidP="002A2795">
      <w:pPr>
        <w:numPr>
          <w:ilvl w:val="0"/>
          <w:numId w:val="44"/>
        </w:numPr>
        <w:spacing w:line="276" w:lineRule="auto"/>
        <w:jc w:val="both"/>
        <w:rPr>
          <w:rFonts w:ascii="Arial" w:hAnsi="Arial" w:cs="Arial"/>
          <w:sz w:val="22"/>
          <w:szCs w:val="22"/>
          <w:lang w:eastAsia="en-US"/>
        </w:rPr>
      </w:pPr>
      <w:r w:rsidRPr="000713F9">
        <w:rPr>
          <w:rFonts w:ascii="Arial" w:hAnsi="Arial" w:cs="Arial"/>
          <w:sz w:val="22"/>
          <w:szCs w:val="22"/>
          <w:lang w:eastAsia="en-US"/>
        </w:rPr>
        <w:t>občina ne izpolni ciljev iz OCPS in</w:t>
      </w:r>
    </w:p>
    <w:p w14:paraId="5F6818D3" w14:textId="77777777" w:rsidR="000713F9" w:rsidRPr="000713F9" w:rsidRDefault="000713F9" w:rsidP="002A2795">
      <w:pPr>
        <w:numPr>
          <w:ilvl w:val="0"/>
          <w:numId w:val="44"/>
        </w:numPr>
        <w:spacing w:after="120" w:line="276" w:lineRule="auto"/>
        <w:jc w:val="both"/>
        <w:rPr>
          <w:rFonts w:ascii="Arial" w:hAnsi="Arial" w:cs="Arial"/>
          <w:sz w:val="22"/>
          <w:szCs w:val="22"/>
          <w:lang w:eastAsia="en-US"/>
        </w:rPr>
      </w:pPr>
      <w:r w:rsidRPr="000713F9">
        <w:rPr>
          <w:rFonts w:ascii="Arial" w:hAnsi="Arial" w:cs="Arial"/>
          <w:sz w:val="22"/>
          <w:szCs w:val="22"/>
          <w:lang w:eastAsia="en-US"/>
        </w:rPr>
        <w:lastRenderedPageBreak/>
        <w:t>se dolgoročno povečujejo tako družbeni kot finančni stroški.</w:t>
      </w:r>
    </w:p>
    <w:p w14:paraId="49B2A3D0" w14:textId="77777777" w:rsidR="002E7897" w:rsidRDefault="002E7897" w:rsidP="003908FB">
      <w:pPr>
        <w:spacing w:after="120" w:line="276" w:lineRule="auto"/>
        <w:jc w:val="both"/>
        <w:rPr>
          <w:rFonts w:ascii="Arial" w:hAnsi="Arial" w:cs="Arial"/>
          <w:sz w:val="22"/>
          <w:szCs w:val="22"/>
          <w:lang w:eastAsia="en-US"/>
        </w:rPr>
      </w:pPr>
    </w:p>
    <w:p w14:paraId="103CF19E" w14:textId="5A338F4A" w:rsidR="001274F5" w:rsidRPr="001274F5" w:rsidRDefault="001274F5"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57" w:name="_Toc1955798"/>
      <w:bookmarkStart w:id="58" w:name="_Toc208746061"/>
      <w:r w:rsidRPr="001274F5">
        <w:rPr>
          <w:rFonts w:ascii="Arial" w:eastAsiaTheme="majorEastAsia" w:hAnsi="Arial" w:cs="Arial"/>
          <w:color w:val="244061" w:themeColor="accent1" w:themeShade="80"/>
          <w:szCs w:val="22"/>
        </w:rPr>
        <w:t>Varianta »</w:t>
      </w:r>
      <w:r w:rsidR="002B6AF9">
        <w:rPr>
          <w:rFonts w:ascii="Arial" w:eastAsiaTheme="majorEastAsia" w:hAnsi="Arial" w:cs="Arial"/>
          <w:color w:val="244061" w:themeColor="accent1" w:themeShade="80"/>
          <w:szCs w:val="22"/>
        </w:rPr>
        <w:t>1</w:t>
      </w:r>
      <w:r w:rsidRPr="001274F5">
        <w:rPr>
          <w:rFonts w:ascii="Arial" w:eastAsiaTheme="majorEastAsia" w:hAnsi="Arial" w:cs="Arial"/>
          <w:color w:val="244061" w:themeColor="accent1" w:themeShade="80"/>
          <w:szCs w:val="22"/>
        </w:rPr>
        <w:t>«</w:t>
      </w:r>
      <w:bookmarkEnd w:id="57"/>
      <w:r w:rsidR="002B6AF9">
        <w:rPr>
          <w:rFonts w:ascii="Arial" w:eastAsiaTheme="majorEastAsia" w:hAnsi="Arial" w:cs="Arial"/>
          <w:color w:val="244061" w:themeColor="accent1" w:themeShade="80"/>
          <w:szCs w:val="22"/>
        </w:rPr>
        <w:t>: izvedba projekta</w:t>
      </w:r>
      <w:bookmarkEnd w:id="58"/>
    </w:p>
    <w:p w14:paraId="07D2B521" w14:textId="77777777" w:rsidR="001F3803" w:rsidRDefault="001F3803" w:rsidP="003908FB">
      <w:pPr>
        <w:spacing w:after="120" w:line="276" w:lineRule="auto"/>
        <w:jc w:val="both"/>
        <w:rPr>
          <w:rFonts w:ascii="Arial" w:hAnsi="Arial" w:cs="Arial"/>
          <w:sz w:val="22"/>
          <w:szCs w:val="22"/>
          <w:lang w:eastAsia="en-US"/>
        </w:rPr>
      </w:pPr>
    </w:p>
    <w:p w14:paraId="08FD3209" w14:textId="77777777" w:rsidR="002A4E86" w:rsidRPr="002A4E86" w:rsidRDefault="002A4E86" w:rsidP="002A4E86">
      <w:pPr>
        <w:jc w:val="both"/>
        <w:rPr>
          <w:rFonts w:asciiTheme="majorHAnsi" w:hAnsiTheme="majorHAnsi" w:cstheme="majorHAnsi"/>
          <w:sz w:val="22"/>
          <w:szCs w:val="22"/>
        </w:rPr>
      </w:pPr>
      <w:bookmarkStart w:id="59" w:name="_Hlk208672598"/>
      <w:r w:rsidRPr="002A4E86">
        <w:rPr>
          <w:rFonts w:asciiTheme="majorHAnsi" w:hAnsiTheme="majorHAnsi" w:cstheme="majorHAnsi"/>
          <w:sz w:val="22"/>
          <w:szCs w:val="22"/>
        </w:rPr>
        <w:t>Z izvedbo investicijskega projekta bo zagotovljena realizacija ključnih ukrepov, ki bistveno prispevajo k razvoju trajnostne mobilnosti in izboljšanju prometne varnosti v občini Ig. Med glavnimi ukrepi izstopajo:</w:t>
      </w:r>
    </w:p>
    <w:p w14:paraId="74752EBA" w14:textId="77777777" w:rsidR="002A4E86" w:rsidRPr="002A4E86" w:rsidRDefault="002A4E86" w:rsidP="002A2795">
      <w:pPr>
        <w:pStyle w:val="Odstavekseznama"/>
        <w:numPr>
          <w:ilvl w:val="1"/>
          <w:numId w:val="45"/>
        </w:numPr>
        <w:spacing w:after="200" w:line="276" w:lineRule="auto"/>
        <w:ind w:left="426"/>
        <w:jc w:val="both"/>
        <w:rPr>
          <w:rFonts w:asciiTheme="majorHAnsi" w:hAnsiTheme="majorHAnsi" w:cstheme="majorHAnsi"/>
          <w:sz w:val="22"/>
          <w:szCs w:val="22"/>
        </w:rPr>
      </w:pPr>
      <w:r w:rsidRPr="002A4E86">
        <w:rPr>
          <w:rFonts w:asciiTheme="majorHAnsi" w:hAnsiTheme="majorHAnsi" w:cstheme="majorHAnsi"/>
          <w:sz w:val="22"/>
          <w:szCs w:val="22"/>
        </w:rPr>
        <w:t>ureditev infrastrukture za pešce ob lokalni cesti LC-454042,</w:t>
      </w:r>
    </w:p>
    <w:p w14:paraId="4E8E7CE5" w14:textId="77777777" w:rsidR="002A4E86" w:rsidRPr="002A4E86" w:rsidRDefault="002A4E86" w:rsidP="002A2795">
      <w:pPr>
        <w:pStyle w:val="Odstavekseznama"/>
        <w:numPr>
          <w:ilvl w:val="1"/>
          <w:numId w:val="45"/>
        </w:numPr>
        <w:spacing w:after="200" w:line="276" w:lineRule="auto"/>
        <w:ind w:left="426"/>
        <w:jc w:val="both"/>
        <w:rPr>
          <w:rFonts w:asciiTheme="majorHAnsi" w:hAnsiTheme="majorHAnsi" w:cstheme="majorHAnsi"/>
          <w:sz w:val="22"/>
          <w:szCs w:val="22"/>
        </w:rPr>
      </w:pPr>
      <w:r w:rsidRPr="002A4E86">
        <w:rPr>
          <w:rFonts w:asciiTheme="majorHAnsi" w:hAnsiTheme="majorHAnsi" w:cstheme="majorHAnsi"/>
          <w:sz w:val="22"/>
          <w:szCs w:val="22"/>
        </w:rPr>
        <w:t>izboljšanje dostopnosti in varnosti šolskih poti,</w:t>
      </w:r>
    </w:p>
    <w:p w14:paraId="4B5A499D" w14:textId="77777777" w:rsidR="002A4E86" w:rsidRPr="002A4E86" w:rsidRDefault="002A4E86" w:rsidP="002A2795">
      <w:pPr>
        <w:pStyle w:val="Odstavekseznama"/>
        <w:numPr>
          <w:ilvl w:val="1"/>
          <w:numId w:val="45"/>
        </w:numPr>
        <w:spacing w:after="200" w:line="276" w:lineRule="auto"/>
        <w:ind w:left="426"/>
        <w:jc w:val="both"/>
        <w:rPr>
          <w:rFonts w:asciiTheme="majorHAnsi" w:hAnsiTheme="majorHAnsi" w:cstheme="majorHAnsi"/>
          <w:sz w:val="22"/>
          <w:szCs w:val="22"/>
        </w:rPr>
      </w:pPr>
      <w:r w:rsidRPr="002A4E86">
        <w:rPr>
          <w:rFonts w:asciiTheme="majorHAnsi" w:hAnsiTheme="majorHAnsi" w:cstheme="majorHAnsi"/>
          <w:sz w:val="22"/>
          <w:szCs w:val="22"/>
        </w:rPr>
        <w:t>ureditev avtobusnih postajališč in javne razsvetljave,</w:t>
      </w:r>
    </w:p>
    <w:p w14:paraId="61C6DF81" w14:textId="77777777" w:rsidR="002A4E86" w:rsidRPr="002A4E86" w:rsidRDefault="002A4E86" w:rsidP="002A2795">
      <w:pPr>
        <w:pStyle w:val="Odstavekseznama"/>
        <w:numPr>
          <w:ilvl w:val="1"/>
          <w:numId w:val="45"/>
        </w:numPr>
        <w:spacing w:after="200" w:line="276" w:lineRule="auto"/>
        <w:ind w:left="426"/>
        <w:jc w:val="both"/>
        <w:rPr>
          <w:rFonts w:asciiTheme="majorHAnsi" w:hAnsiTheme="majorHAnsi" w:cstheme="majorHAnsi"/>
          <w:sz w:val="22"/>
          <w:szCs w:val="22"/>
        </w:rPr>
      </w:pPr>
      <w:r w:rsidRPr="002A4E86">
        <w:rPr>
          <w:rFonts w:asciiTheme="majorHAnsi" w:hAnsiTheme="majorHAnsi" w:cstheme="majorHAnsi"/>
          <w:sz w:val="22"/>
          <w:szCs w:val="22"/>
        </w:rPr>
        <w:t>izvedba sistemov za odvodnjavanje in spremljajoče prometne ureditve.</w:t>
      </w:r>
    </w:p>
    <w:p w14:paraId="25793F0B" w14:textId="77777777" w:rsidR="002A4E86" w:rsidRPr="002A4E86" w:rsidRDefault="002A4E86" w:rsidP="002A4E86">
      <w:pPr>
        <w:jc w:val="both"/>
        <w:rPr>
          <w:rFonts w:asciiTheme="majorHAnsi" w:hAnsiTheme="majorHAnsi" w:cstheme="majorHAnsi"/>
          <w:sz w:val="22"/>
          <w:szCs w:val="22"/>
        </w:rPr>
      </w:pPr>
      <w:r w:rsidRPr="002A4E86">
        <w:rPr>
          <w:rFonts w:asciiTheme="majorHAnsi" w:hAnsiTheme="majorHAnsi" w:cstheme="majorHAnsi"/>
          <w:sz w:val="22"/>
          <w:szCs w:val="22"/>
        </w:rPr>
        <w:t>Predvidena infrastruktura bo skladna z Nacionalnimi smernicami za infrastrukturo za hojo, kar pomeni, da bo:</w:t>
      </w:r>
    </w:p>
    <w:p w14:paraId="3774410B" w14:textId="77777777" w:rsidR="002A4E86" w:rsidRPr="002A4E86" w:rsidRDefault="002A4E86" w:rsidP="002A2795">
      <w:pPr>
        <w:pStyle w:val="Odstavekseznama"/>
        <w:numPr>
          <w:ilvl w:val="1"/>
          <w:numId w:val="45"/>
        </w:numPr>
        <w:spacing w:after="200" w:line="276" w:lineRule="auto"/>
        <w:ind w:left="426"/>
        <w:jc w:val="both"/>
        <w:rPr>
          <w:rFonts w:asciiTheme="majorHAnsi" w:hAnsiTheme="majorHAnsi" w:cstheme="majorHAnsi"/>
          <w:sz w:val="22"/>
          <w:szCs w:val="22"/>
        </w:rPr>
      </w:pPr>
      <w:r w:rsidRPr="002A4E86">
        <w:rPr>
          <w:rFonts w:asciiTheme="majorHAnsi" w:hAnsiTheme="majorHAnsi" w:cstheme="majorHAnsi"/>
          <w:sz w:val="22"/>
          <w:szCs w:val="22"/>
        </w:rPr>
        <w:t>udobna, varna in dostopna za vse uporabnike,</w:t>
      </w:r>
    </w:p>
    <w:p w14:paraId="01F017BE" w14:textId="77777777" w:rsidR="002A4E86" w:rsidRPr="002A4E86" w:rsidRDefault="002A4E86" w:rsidP="002A2795">
      <w:pPr>
        <w:pStyle w:val="Odstavekseznama"/>
        <w:numPr>
          <w:ilvl w:val="1"/>
          <w:numId w:val="45"/>
        </w:numPr>
        <w:spacing w:after="200" w:line="276" w:lineRule="auto"/>
        <w:ind w:left="426"/>
        <w:jc w:val="both"/>
        <w:rPr>
          <w:rFonts w:asciiTheme="majorHAnsi" w:hAnsiTheme="majorHAnsi" w:cstheme="majorHAnsi"/>
          <w:sz w:val="22"/>
          <w:szCs w:val="22"/>
        </w:rPr>
      </w:pPr>
      <w:r w:rsidRPr="002A4E86">
        <w:rPr>
          <w:rFonts w:asciiTheme="majorHAnsi" w:hAnsiTheme="majorHAnsi" w:cstheme="majorHAnsi"/>
          <w:sz w:val="22"/>
          <w:szCs w:val="22"/>
        </w:rPr>
        <w:t>omogočala neovirano uporabo invalidskih vozičkov in gibanje oseb z oviranostmi,</w:t>
      </w:r>
    </w:p>
    <w:p w14:paraId="72CB9835" w14:textId="77777777" w:rsidR="002A4E86" w:rsidRPr="002A4E86" w:rsidRDefault="002A4E86" w:rsidP="002A2795">
      <w:pPr>
        <w:pStyle w:val="Odstavekseznama"/>
        <w:numPr>
          <w:ilvl w:val="1"/>
          <w:numId w:val="45"/>
        </w:numPr>
        <w:spacing w:after="200" w:line="276" w:lineRule="auto"/>
        <w:ind w:left="426"/>
        <w:jc w:val="both"/>
        <w:rPr>
          <w:rFonts w:asciiTheme="majorHAnsi" w:hAnsiTheme="majorHAnsi" w:cstheme="majorHAnsi"/>
          <w:sz w:val="22"/>
          <w:szCs w:val="22"/>
        </w:rPr>
      </w:pPr>
      <w:r w:rsidRPr="002A4E86">
        <w:rPr>
          <w:rFonts w:asciiTheme="majorHAnsi" w:hAnsiTheme="majorHAnsi" w:cstheme="majorHAnsi"/>
          <w:sz w:val="22"/>
          <w:szCs w:val="22"/>
        </w:rPr>
        <w:t>vključevala nivojske prehode za pešce,</w:t>
      </w:r>
    </w:p>
    <w:p w14:paraId="079B0E57" w14:textId="77777777" w:rsidR="002A4E86" w:rsidRPr="002A4E86" w:rsidRDefault="002A4E86" w:rsidP="002A2795">
      <w:pPr>
        <w:pStyle w:val="Odstavekseznama"/>
        <w:numPr>
          <w:ilvl w:val="1"/>
          <w:numId w:val="45"/>
        </w:numPr>
        <w:spacing w:after="200" w:line="276" w:lineRule="auto"/>
        <w:ind w:left="426"/>
        <w:jc w:val="both"/>
        <w:rPr>
          <w:rFonts w:asciiTheme="majorHAnsi" w:hAnsiTheme="majorHAnsi" w:cstheme="majorHAnsi"/>
          <w:sz w:val="22"/>
          <w:szCs w:val="22"/>
        </w:rPr>
      </w:pPr>
      <w:r w:rsidRPr="002A4E86">
        <w:rPr>
          <w:rFonts w:asciiTheme="majorHAnsi" w:hAnsiTheme="majorHAnsi" w:cstheme="majorHAnsi"/>
          <w:sz w:val="22"/>
          <w:szCs w:val="22"/>
        </w:rPr>
        <w:t>in oblikovana v skladu z načeli univerzalne dostopnosti.</w:t>
      </w:r>
    </w:p>
    <w:p w14:paraId="6281C4FE" w14:textId="78985727" w:rsidR="002A4E86" w:rsidRDefault="002A4E86" w:rsidP="002A4E86">
      <w:pPr>
        <w:spacing w:line="276" w:lineRule="auto"/>
        <w:jc w:val="both"/>
        <w:rPr>
          <w:rFonts w:asciiTheme="majorHAnsi" w:hAnsiTheme="majorHAnsi" w:cstheme="majorHAnsi"/>
          <w:sz w:val="22"/>
          <w:szCs w:val="22"/>
        </w:rPr>
      </w:pPr>
      <w:r w:rsidRPr="002A4E86">
        <w:rPr>
          <w:rFonts w:asciiTheme="majorHAnsi" w:hAnsiTheme="majorHAnsi" w:cstheme="majorHAnsi"/>
          <w:sz w:val="22"/>
          <w:szCs w:val="22"/>
        </w:rPr>
        <w:t>Z izvedbo projekta se Občina Ig neposredno odziva na strateško vodilo Stebra I: Hoja iz Občinske celostne prometne strategije (OCPS), ki se glasi:</w:t>
      </w:r>
      <w:r>
        <w:rPr>
          <w:rFonts w:asciiTheme="majorHAnsi" w:hAnsiTheme="majorHAnsi" w:cstheme="majorHAnsi"/>
          <w:sz w:val="22"/>
          <w:szCs w:val="22"/>
        </w:rPr>
        <w:t xml:space="preserve"> </w:t>
      </w:r>
      <w:r w:rsidRPr="002A4E86">
        <w:rPr>
          <w:rFonts w:asciiTheme="majorHAnsi" w:hAnsiTheme="majorHAnsi" w:cstheme="majorHAnsi"/>
          <w:sz w:val="22"/>
          <w:szCs w:val="22"/>
        </w:rPr>
        <w:t>"Varnejše in udobnejše peš povezave v in med naselji ter do postaj, s posebnim ozirom na (naj)mlajše in (naj)starejše."</w:t>
      </w:r>
    </w:p>
    <w:p w14:paraId="4E760E46" w14:textId="77777777" w:rsidR="002A4E86" w:rsidRPr="002A4E86" w:rsidRDefault="002A4E86" w:rsidP="002A4E86">
      <w:pPr>
        <w:spacing w:line="276" w:lineRule="auto"/>
        <w:jc w:val="both"/>
        <w:rPr>
          <w:rFonts w:asciiTheme="majorHAnsi" w:hAnsiTheme="majorHAnsi" w:cstheme="majorHAnsi"/>
          <w:sz w:val="22"/>
          <w:szCs w:val="22"/>
        </w:rPr>
      </w:pPr>
    </w:p>
    <w:p w14:paraId="276F369E" w14:textId="77777777" w:rsidR="002A4E86" w:rsidRPr="002A4E86" w:rsidRDefault="002A4E86" w:rsidP="002A4E86">
      <w:pPr>
        <w:jc w:val="both"/>
        <w:rPr>
          <w:rFonts w:asciiTheme="majorHAnsi" w:hAnsiTheme="majorHAnsi" w:cstheme="majorHAnsi"/>
          <w:sz w:val="22"/>
          <w:szCs w:val="22"/>
        </w:rPr>
      </w:pPr>
      <w:r w:rsidRPr="002A4E86">
        <w:rPr>
          <w:rFonts w:asciiTheme="majorHAnsi" w:hAnsiTheme="majorHAnsi" w:cstheme="majorHAnsi"/>
          <w:sz w:val="22"/>
          <w:szCs w:val="22"/>
        </w:rPr>
        <w:t>Projekt neposredno naslavlja cilje javnega razpisa, saj:</w:t>
      </w:r>
    </w:p>
    <w:p w14:paraId="708F05EA" w14:textId="77777777" w:rsidR="002A4E86" w:rsidRPr="002A4E86" w:rsidRDefault="002A4E86" w:rsidP="002A2795">
      <w:pPr>
        <w:pStyle w:val="Odstavekseznama"/>
        <w:numPr>
          <w:ilvl w:val="1"/>
          <w:numId w:val="45"/>
        </w:numPr>
        <w:spacing w:after="200" w:line="276" w:lineRule="auto"/>
        <w:ind w:left="426"/>
        <w:jc w:val="both"/>
        <w:rPr>
          <w:rFonts w:asciiTheme="majorHAnsi" w:hAnsiTheme="majorHAnsi" w:cstheme="majorHAnsi"/>
          <w:sz w:val="22"/>
          <w:szCs w:val="22"/>
        </w:rPr>
      </w:pPr>
      <w:r w:rsidRPr="002A4E86">
        <w:rPr>
          <w:rFonts w:asciiTheme="majorHAnsi" w:hAnsiTheme="majorHAnsi" w:cstheme="majorHAnsi"/>
          <w:sz w:val="22"/>
          <w:szCs w:val="22"/>
        </w:rPr>
        <w:t>prispeva k povečanju deleža poti, opravljenih na trajnosten način,</w:t>
      </w:r>
    </w:p>
    <w:p w14:paraId="39E2DCE4" w14:textId="77777777" w:rsidR="002A4E86" w:rsidRPr="002A4E86" w:rsidRDefault="002A4E86" w:rsidP="002A2795">
      <w:pPr>
        <w:pStyle w:val="Odstavekseznama"/>
        <w:numPr>
          <w:ilvl w:val="1"/>
          <w:numId w:val="45"/>
        </w:numPr>
        <w:spacing w:after="200" w:line="276" w:lineRule="auto"/>
        <w:ind w:left="426"/>
        <w:jc w:val="both"/>
        <w:rPr>
          <w:rFonts w:asciiTheme="majorHAnsi" w:hAnsiTheme="majorHAnsi" w:cstheme="majorHAnsi"/>
          <w:sz w:val="22"/>
          <w:szCs w:val="22"/>
        </w:rPr>
      </w:pPr>
      <w:r w:rsidRPr="002A4E86">
        <w:rPr>
          <w:rFonts w:asciiTheme="majorHAnsi" w:hAnsiTheme="majorHAnsi" w:cstheme="majorHAnsi"/>
          <w:sz w:val="22"/>
          <w:szCs w:val="22"/>
        </w:rPr>
        <w:t>izboljšuje varnost ranljivih udeležencev v prometu,</w:t>
      </w:r>
    </w:p>
    <w:p w14:paraId="4F40EC78" w14:textId="77777777" w:rsidR="002A4E86" w:rsidRPr="002A4E86" w:rsidRDefault="002A4E86" w:rsidP="002A2795">
      <w:pPr>
        <w:pStyle w:val="Odstavekseznama"/>
        <w:numPr>
          <w:ilvl w:val="1"/>
          <w:numId w:val="45"/>
        </w:numPr>
        <w:spacing w:after="200" w:line="276" w:lineRule="auto"/>
        <w:ind w:left="426"/>
        <w:jc w:val="both"/>
        <w:rPr>
          <w:rFonts w:asciiTheme="majorHAnsi" w:hAnsiTheme="majorHAnsi" w:cstheme="majorHAnsi"/>
          <w:sz w:val="22"/>
          <w:szCs w:val="22"/>
        </w:rPr>
      </w:pPr>
      <w:r w:rsidRPr="002A4E86">
        <w:rPr>
          <w:rFonts w:asciiTheme="majorHAnsi" w:hAnsiTheme="majorHAnsi" w:cstheme="majorHAnsi"/>
          <w:sz w:val="22"/>
          <w:szCs w:val="22"/>
        </w:rPr>
        <w:t>zmanjšuje emisije CO</w:t>
      </w:r>
      <w:r w:rsidRPr="002A4E86">
        <w:rPr>
          <w:rFonts w:ascii="Cambria Math" w:hAnsi="Cambria Math" w:cs="Cambria Math"/>
          <w:sz w:val="22"/>
          <w:szCs w:val="22"/>
        </w:rPr>
        <w:t>₂</w:t>
      </w:r>
      <w:r w:rsidRPr="002A4E86">
        <w:rPr>
          <w:rFonts w:asciiTheme="majorHAnsi" w:hAnsiTheme="majorHAnsi" w:cstheme="majorHAnsi"/>
          <w:sz w:val="22"/>
          <w:szCs w:val="22"/>
        </w:rPr>
        <w:t xml:space="preserve"> z zmanj</w:t>
      </w:r>
      <w:r w:rsidRPr="002A4E86">
        <w:rPr>
          <w:rFonts w:ascii="Arial" w:hAnsi="Arial" w:cs="Arial"/>
          <w:sz w:val="22"/>
          <w:szCs w:val="22"/>
        </w:rPr>
        <w:t>š</w:t>
      </w:r>
      <w:r w:rsidRPr="002A4E86">
        <w:rPr>
          <w:rFonts w:asciiTheme="majorHAnsi" w:hAnsiTheme="majorHAnsi" w:cstheme="majorHAnsi"/>
          <w:sz w:val="22"/>
          <w:szCs w:val="22"/>
        </w:rPr>
        <w:t>anjem kratkih poti z avtomobilom,</w:t>
      </w:r>
    </w:p>
    <w:p w14:paraId="08BCA90A" w14:textId="77777777" w:rsidR="002A4E86" w:rsidRPr="002A4E86" w:rsidRDefault="002A4E86" w:rsidP="002A2795">
      <w:pPr>
        <w:pStyle w:val="Odstavekseznama"/>
        <w:numPr>
          <w:ilvl w:val="1"/>
          <w:numId w:val="45"/>
        </w:numPr>
        <w:spacing w:after="200" w:line="276" w:lineRule="auto"/>
        <w:ind w:left="426"/>
        <w:jc w:val="both"/>
        <w:rPr>
          <w:rFonts w:asciiTheme="majorHAnsi" w:hAnsiTheme="majorHAnsi" w:cstheme="majorHAnsi"/>
          <w:sz w:val="22"/>
          <w:szCs w:val="22"/>
        </w:rPr>
      </w:pPr>
      <w:r w:rsidRPr="002A4E86">
        <w:rPr>
          <w:rFonts w:asciiTheme="majorHAnsi" w:hAnsiTheme="majorHAnsi" w:cstheme="majorHAnsi"/>
          <w:sz w:val="22"/>
          <w:szCs w:val="22"/>
        </w:rPr>
        <w:t>ter povečuje dostopnost do storitev brez potrebe po avtomobilu.</w:t>
      </w:r>
    </w:p>
    <w:p w14:paraId="48AD9842" w14:textId="77777777" w:rsidR="002A4E86" w:rsidRPr="002A4E86" w:rsidRDefault="002A4E86" w:rsidP="002A4E86">
      <w:pPr>
        <w:jc w:val="both"/>
        <w:rPr>
          <w:rFonts w:asciiTheme="majorHAnsi" w:hAnsiTheme="majorHAnsi" w:cstheme="majorHAnsi"/>
          <w:sz w:val="22"/>
          <w:szCs w:val="22"/>
        </w:rPr>
      </w:pPr>
      <w:r w:rsidRPr="002A4E86">
        <w:rPr>
          <w:rFonts w:asciiTheme="majorHAnsi" w:hAnsiTheme="majorHAnsi" w:cstheme="majorHAnsi"/>
          <w:sz w:val="22"/>
          <w:szCs w:val="22"/>
        </w:rPr>
        <w:t>Gre za projekt, ki bo z izvedbo zagotovil izboljšane pogoje za:</w:t>
      </w:r>
    </w:p>
    <w:p w14:paraId="46B6FB96" w14:textId="77777777" w:rsidR="002A4E86" w:rsidRPr="002A4E86" w:rsidRDefault="002A4E86" w:rsidP="002A2795">
      <w:pPr>
        <w:pStyle w:val="Odstavekseznama"/>
        <w:numPr>
          <w:ilvl w:val="1"/>
          <w:numId w:val="45"/>
        </w:numPr>
        <w:spacing w:after="200" w:line="276" w:lineRule="auto"/>
        <w:ind w:left="426"/>
        <w:jc w:val="both"/>
        <w:rPr>
          <w:rFonts w:asciiTheme="majorHAnsi" w:hAnsiTheme="majorHAnsi" w:cstheme="majorHAnsi"/>
          <w:sz w:val="22"/>
          <w:szCs w:val="22"/>
        </w:rPr>
      </w:pPr>
      <w:r w:rsidRPr="002A4E86">
        <w:rPr>
          <w:rFonts w:asciiTheme="majorHAnsi" w:hAnsiTheme="majorHAnsi" w:cstheme="majorHAnsi"/>
          <w:sz w:val="22"/>
          <w:szCs w:val="22"/>
        </w:rPr>
        <w:t>dnevne migracije znotraj in med občinami,</w:t>
      </w:r>
    </w:p>
    <w:p w14:paraId="74DE7AA3" w14:textId="77777777" w:rsidR="002A4E86" w:rsidRPr="002A4E86" w:rsidRDefault="002A4E86" w:rsidP="002A2795">
      <w:pPr>
        <w:pStyle w:val="Odstavekseznama"/>
        <w:numPr>
          <w:ilvl w:val="1"/>
          <w:numId w:val="45"/>
        </w:numPr>
        <w:spacing w:after="200" w:line="276" w:lineRule="auto"/>
        <w:ind w:left="426"/>
        <w:jc w:val="both"/>
        <w:rPr>
          <w:rFonts w:asciiTheme="majorHAnsi" w:hAnsiTheme="majorHAnsi" w:cstheme="majorHAnsi"/>
          <w:sz w:val="22"/>
          <w:szCs w:val="22"/>
        </w:rPr>
      </w:pPr>
      <w:r w:rsidRPr="002A4E86">
        <w:rPr>
          <w:rFonts w:asciiTheme="majorHAnsi" w:hAnsiTheme="majorHAnsi" w:cstheme="majorHAnsi"/>
          <w:sz w:val="22"/>
          <w:szCs w:val="22"/>
        </w:rPr>
        <w:t>dostop do avtobusnega javnega prevoza,</w:t>
      </w:r>
    </w:p>
    <w:p w14:paraId="1613B48E" w14:textId="77777777" w:rsidR="002A4E86" w:rsidRPr="002A4E86" w:rsidRDefault="002A4E86" w:rsidP="002A2795">
      <w:pPr>
        <w:pStyle w:val="Odstavekseznama"/>
        <w:numPr>
          <w:ilvl w:val="1"/>
          <w:numId w:val="45"/>
        </w:numPr>
        <w:spacing w:after="200" w:line="276" w:lineRule="auto"/>
        <w:ind w:left="426"/>
        <w:jc w:val="both"/>
        <w:rPr>
          <w:rFonts w:asciiTheme="majorHAnsi" w:hAnsiTheme="majorHAnsi" w:cstheme="majorHAnsi"/>
          <w:sz w:val="22"/>
          <w:szCs w:val="22"/>
        </w:rPr>
      </w:pPr>
      <w:r w:rsidRPr="002A4E86">
        <w:rPr>
          <w:rFonts w:asciiTheme="majorHAnsi" w:hAnsiTheme="majorHAnsi" w:cstheme="majorHAnsi"/>
          <w:sz w:val="22"/>
          <w:szCs w:val="22"/>
        </w:rPr>
        <w:t>večjo prometno varnost,</w:t>
      </w:r>
    </w:p>
    <w:p w14:paraId="0D027073" w14:textId="77777777" w:rsidR="002A4E86" w:rsidRPr="002A4E86" w:rsidRDefault="002A4E86" w:rsidP="002A2795">
      <w:pPr>
        <w:pStyle w:val="Odstavekseznama"/>
        <w:numPr>
          <w:ilvl w:val="1"/>
          <w:numId w:val="45"/>
        </w:numPr>
        <w:spacing w:after="200" w:line="276" w:lineRule="auto"/>
        <w:ind w:left="426"/>
        <w:jc w:val="both"/>
        <w:rPr>
          <w:rFonts w:asciiTheme="majorHAnsi" w:hAnsiTheme="majorHAnsi" w:cstheme="majorHAnsi"/>
          <w:sz w:val="22"/>
          <w:szCs w:val="22"/>
        </w:rPr>
      </w:pPr>
      <w:r w:rsidRPr="002A4E86">
        <w:rPr>
          <w:rFonts w:asciiTheme="majorHAnsi" w:hAnsiTheme="majorHAnsi" w:cstheme="majorHAnsi"/>
          <w:sz w:val="22"/>
          <w:szCs w:val="22"/>
        </w:rPr>
        <w:t>in dolgoročno zmanjševanje ogljičnega odtisa.</w:t>
      </w:r>
    </w:p>
    <w:p w14:paraId="31A09C7B" w14:textId="77777777" w:rsidR="002A4E86" w:rsidRPr="002A4E86" w:rsidRDefault="002A4E86" w:rsidP="002A4E86">
      <w:pPr>
        <w:ind w:left="66"/>
        <w:jc w:val="both"/>
        <w:rPr>
          <w:rFonts w:asciiTheme="majorHAnsi" w:hAnsiTheme="majorHAnsi" w:cstheme="majorHAnsi"/>
          <w:sz w:val="22"/>
          <w:szCs w:val="22"/>
        </w:rPr>
      </w:pPr>
      <w:r w:rsidRPr="002A4E86">
        <w:rPr>
          <w:rFonts w:asciiTheme="majorHAnsi" w:hAnsiTheme="majorHAnsi" w:cstheme="majorHAnsi"/>
          <w:sz w:val="22"/>
          <w:szCs w:val="22"/>
        </w:rPr>
        <w:t>Območje bo po izvedbi izpolnjevalo sodobne tehnične in uporabniške standarde trajnostne prometne infrastrukture. Infrastruktura bo pomenila pomemben doprinos ne le lokalni skupnosti, temveč tudi širši regiji, saj bo vplivala na spremembo potovalnih navad, večjo povezanost ter kakovostnejše bivalno okolje.</w:t>
      </w:r>
    </w:p>
    <w:bookmarkEnd w:id="59"/>
    <w:p w14:paraId="2482F56A" w14:textId="77777777" w:rsidR="002A4E86" w:rsidRDefault="002A4E86" w:rsidP="001F3803">
      <w:pPr>
        <w:rPr>
          <w:rFonts w:asciiTheme="majorHAnsi" w:hAnsiTheme="majorHAnsi" w:cstheme="majorHAnsi"/>
          <w:sz w:val="22"/>
          <w:szCs w:val="22"/>
        </w:rPr>
      </w:pPr>
    </w:p>
    <w:p w14:paraId="10AAD5B1" w14:textId="4655142E" w:rsidR="001274F5" w:rsidRPr="008239B7" w:rsidRDefault="001274F5" w:rsidP="008239B7">
      <w:pPr>
        <w:jc w:val="both"/>
        <w:rPr>
          <w:rFonts w:asciiTheme="majorHAnsi" w:hAnsiTheme="majorHAnsi" w:cstheme="majorHAnsi"/>
          <w:sz w:val="22"/>
          <w:szCs w:val="22"/>
        </w:rPr>
      </w:pPr>
      <w:r w:rsidRPr="00C13301">
        <w:rPr>
          <w:rFonts w:ascii="Arial" w:hAnsi="Arial" w:cs="Arial"/>
          <w:sz w:val="22"/>
          <w:szCs w:val="22"/>
          <w:lang w:eastAsia="en-US"/>
        </w:rPr>
        <w:t xml:space="preserve">V skladu </w:t>
      </w:r>
      <w:r w:rsidR="007101B1" w:rsidRPr="00C13301">
        <w:rPr>
          <w:rFonts w:ascii="Arial" w:hAnsi="Arial" w:cs="Arial"/>
          <w:sz w:val="22"/>
          <w:szCs w:val="22"/>
          <w:lang w:eastAsia="en-US"/>
        </w:rPr>
        <w:t xml:space="preserve">z oceno na podlagi </w:t>
      </w:r>
      <w:r w:rsidR="0043380F">
        <w:rPr>
          <w:rFonts w:ascii="Arial" w:hAnsi="Arial" w:cs="Arial"/>
          <w:sz w:val="22"/>
          <w:szCs w:val="22"/>
          <w:lang w:eastAsia="en-US"/>
        </w:rPr>
        <w:t xml:space="preserve">izvedbenih </w:t>
      </w:r>
      <w:r w:rsidR="008239B7" w:rsidRPr="0073116C">
        <w:rPr>
          <w:rFonts w:asciiTheme="majorHAnsi" w:hAnsiTheme="majorHAnsi" w:cstheme="majorHAnsi"/>
          <w:sz w:val="22"/>
          <w:szCs w:val="22"/>
        </w:rPr>
        <w:t xml:space="preserve">405.020,99 </w:t>
      </w:r>
      <w:r w:rsidR="008239B7" w:rsidRPr="00C13301">
        <w:rPr>
          <w:rFonts w:asciiTheme="majorHAnsi" w:hAnsiTheme="majorHAnsi" w:cstheme="majorHAnsi"/>
          <w:sz w:val="22"/>
          <w:szCs w:val="22"/>
        </w:rPr>
        <w:t xml:space="preserve">EUR brez DDV ter </w:t>
      </w:r>
      <w:r w:rsidR="008239B7" w:rsidRPr="0073116C">
        <w:rPr>
          <w:rFonts w:asciiTheme="majorHAnsi" w:hAnsiTheme="majorHAnsi" w:cstheme="majorHAnsi"/>
          <w:sz w:val="22"/>
          <w:szCs w:val="22"/>
        </w:rPr>
        <w:t>494.125,61</w:t>
      </w:r>
      <w:r w:rsidR="008239B7">
        <w:rPr>
          <w:rFonts w:asciiTheme="majorHAnsi" w:hAnsiTheme="majorHAnsi" w:cstheme="majorHAnsi"/>
          <w:sz w:val="22"/>
          <w:szCs w:val="22"/>
        </w:rPr>
        <w:t xml:space="preserve"> </w:t>
      </w:r>
      <w:r w:rsidR="008239B7" w:rsidRPr="00C13301">
        <w:rPr>
          <w:rFonts w:asciiTheme="majorHAnsi" w:hAnsiTheme="majorHAnsi" w:cstheme="majorHAnsi"/>
          <w:sz w:val="22"/>
          <w:szCs w:val="22"/>
        </w:rPr>
        <w:t xml:space="preserve">EUR z DDV v stalnih cenah ter </w:t>
      </w:r>
      <w:r w:rsidR="008239B7" w:rsidRPr="0073116C">
        <w:rPr>
          <w:rFonts w:asciiTheme="majorHAnsi" w:hAnsiTheme="majorHAnsi" w:cstheme="majorHAnsi"/>
          <w:sz w:val="22"/>
          <w:szCs w:val="22"/>
        </w:rPr>
        <w:t>418.202,63</w:t>
      </w:r>
      <w:r w:rsidR="008239B7" w:rsidRPr="00C13301">
        <w:rPr>
          <w:rFonts w:asciiTheme="majorHAnsi" w:hAnsiTheme="majorHAnsi" w:cstheme="majorHAnsi"/>
          <w:sz w:val="22"/>
          <w:szCs w:val="22"/>
        </w:rPr>
        <w:t xml:space="preserve"> EUR brez DDV ter </w:t>
      </w:r>
      <w:r w:rsidR="008239B7" w:rsidRPr="0073116C">
        <w:rPr>
          <w:rFonts w:asciiTheme="majorHAnsi" w:hAnsiTheme="majorHAnsi" w:cstheme="majorHAnsi"/>
          <w:sz w:val="22"/>
          <w:szCs w:val="22"/>
        </w:rPr>
        <w:t xml:space="preserve">510.207,20 </w:t>
      </w:r>
      <w:r w:rsidR="008239B7" w:rsidRPr="00C13301">
        <w:rPr>
          <w:rFonts w:asciiTheme="majorHAnsi" w:hAnsiTheme="majorHAnsi" w:cstheme="majorHAnsi"/>
          <w:sz w:val="22"/>
          <w:szCs w:val="22"/>
        </w:rPr>
        <w:t>EUR v tekočih cenah</w:t>
      </w:r>
      <w:r w:rsidRPr="00C13301">
        <w:rPr>
          <w:rFonts w:ascii="Arial" w:hAnsi="Arial" w:cs="Arial"/>
          <w:sz w:val="22"/>
          <w:szCs w:val="22"/>
          <w:lang w:eastAsia="en-US"/>
        </w:rPr>
        <w:t>. Investicija predstavlja ekonomsko nedeljivo celoto aktivnosti, ki izpolnjujejo natančno določeno tehnično-tehnološko funkcijo. Predmetna investicija je za nadaljnji razvoj območja nujno potrebna. Pomeni izboljšanje kakovosti življenja p</w:t>
      </w:r>
      <w:r w:rsidR="00B96A19" w:rsidRPr="00C13301">
        <w:rPr>
          <w:rFonts w:ascii="Arial" w:hAnsi="Arial" w:cs="Arial"/>
          <w:sz w:val="22"/>
          <w:szCs w:val="22"/>
          <w:lang w:eastAsia="en-US"/>
        </w:rPr>
        <w:t xml:space="preserve">rebivalcev, privlačnosti kraja </w:t>
      </w:r>
      <w:r w:rsidRPr="00C13301">
        <w:rPr>
          <w:rFonts w:ascii="Arial" w:hAnsi="Arial" w:cs="Arial"/>
          <w:sz w:val="22"/>
          <w:szCs w:val="22"/>
          <w:lang w:eastAsia="en-US"/>
        </w:rPr>
        <w:t xml:space="preserve">in osnovne pogoje za </w:t>
      </w:r>
      <w:r w:rsidR="00343458">
        <w:rPr>
          <w:rFonts w:ascii="Arial" w:hAnsi="Arial" w:cs="Arial"/>
          <w:sz w:val="22"/>
          <w:szCs w:val="22"/>
          <w:lang w:eastAsia="en-US"/>
        </w:rPr>
        <w:t>povečanje deleža poti na trajnosten način</w:t>
      </w:r>
      <w:r w:rsidRPr="00C13301">
        <w:rPr>
          <w:rFonts w:ascii="Arial" w:hAnsi="Arial" w:cs="Arial"/>
          <w:sz w:val="22"/>
          <w:szCs w:val="22"/>
          <w:lang w:eastAsia="en-US"/>
        </w:rPr>
        <w:t>.</w:t>
      </w:r>
    </w:p>
    <w:p w14:paraId="2A2643EB" w14:textId="77777777" w:rsidR="00A979B8" w:rsidRDefault="00A979B8" w:rsidP="003908FB">
      <w:pPr>
        <w:spacing w:after="120" w:line="276" w:lineRule="auto"/>
        <w:jc w:val="both"/>
        <w:rPr>
          <w:rFonts w:ascii="Arial" w:hAnsi="Arial" w:cs="Arial"/>
          <w:sz w:val="22"/>
          <w:szCs w:val="22"/>
          <w:lang w:eastAsia="en-US"/>
        </w:rPr>
      </w:pPr>
    </w:p>
    <w:p w14:paraId="77EB9A02" w14:textId="77777777" w:rsidR="00A979B8" w:rsidRPr="001274F5" w:rsidRDefault="00A979B8" w:rsidP="00A979B8">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60" w:name="_Toc208746062"/>
      <w:r>
        <w:rPr>
          <w:rFonts w:ascii="Arial" w:eastAsiaTheme="majorEastAsia" w:hAnsi="Arial" w:cs="Arial"/>
          <w:color w:val="244061" w:themeColor="accent1" w:themeShade="80"/>
          <w:szCs w:val="22"/>
        </w:rPr>
        <w:lastRenderedPageBreak/>
        <w:t>Izbor</w:t>
      </w:r>
      <w:r w:rsidRPr="001274F5">
        <w:rPr>
          <w:rFonts w:ascii="Arial" w:eastAsiaTheme="majorEastAsia" w:hAnsi="Arial" w:cs="Arial"/>
          <w:color w:val="244061" w:themeColor="accent1" w:themeShade="80"/>
          <w:szCs w:val="22"/>
        </w:rPr>
        <w:t xml:space="preserve"> optimalne variante</w:t>
      </w:r>
      <w:bookmarkEnd w:id="60"/>
    </w:p>
    <w:p w14:paraId="6BD5589C" w14:textId="77777777" w:rsidR="00A979B8" w:rsidRDefault="00A979B8" w:rsidP="003908FB">
      <w:pPr>
        <w:spacing w:after="120" w:line="276" w:lineRule="auto"/>
        <w:jc w:val="both"/>
        <w:rPr>
          <w:rFonts w:ascii="Arial" w:hAnsi="Arial" w:cs="Arial"/>
          <w:sz w:val="22"/>
          <w:szCs w:val="22"/>
          <w:lang w:eastAsia="en-US"/>
        </w:rPr>
      </w:pPr>
    </w:p>
    <w:p w14:paraId="07286274" w14:textId="3D8582A6" w:rsidR="00C619C2" w:rsidRPr="00C13301" w:rsidRDefault="00C619C2" w:rsidP="00C619C2">
      <w:pPr>
        <w:spacing w:line="276" w:lineRule="auto"/>
        <w:ind w:left="1418" w:hanging="1418"/>
        <w:rPr>
          <w:rFonts w:asciiTheme="majorHAnsi" w:hAnsiTheme="majorHAnsi" w:cstheme="majorHAnsi"/>
          <w:sz w:val="22"/>
          <w:szCs w:val="22"/>
          <w:lang w:eastAsia="en-US"/>
        </w:rPr>
      </w:pPr>
      <w:bookmarkStart w:id="61" w:name="_Toc208745194"/>
      <w:r w:rsidRPr="00C13301">
        <w:rPr>
          <w:rFonts w:asciiTheme="majorHAnsi" w:hAnsiTheme="majorHAnsi" w:cstheme="majorHAnsi"/>
          <w:b/>
          <w:bCs/>
          <w:sz w:val="22"/>
          <w:szCs w:val="22"/>
          <w:lang w:eastAsia="en-US"/>
        </w:rPr>
        <w:t xml:space="preserve">Tabela </w:t>
      </w:r>
      <w:r w:rsidRPr="00C13301">
        <w:rPr>
          <w:rFonts w:asciiTheme="majorHAnsi" w:hAnsiTheme="majorHAnsi" w:cstheme="majorHAnsi"/>
          <w:b/>
          <w:bCs/>
          <w:sz w:val="22"/>
          <w:szCs w:val="22"/>
          <w:lang w:eastAsia="en-US"/>
        </w:rPr>
        <w:fldChar w:fldCharType="begin"/>
      </w:r>
      <w:r w:rsidRPr="00C13301">
        <w:rPr>
          <w:rFonts w:asciiTheme="majorHAnsi" w:hAnsiTheme="majorHAnsi" w:cstheme="majorHAnsi"/>
          <w:b/>
          <w:bCs/>
          <w:sz w:val="22"/>
          <w:szCs w:val="22"/>
          <w:lang w:eastAsia="en-US"/>
        </w:rPr>
        <w:instrText xml:space="preserve"> SEQ Tabela \* ARABIC </w:instrText>
      </w:r>
      <w:r w:rsidRPr="00C13301">
        <w:rPr>
          <w:rFonts w:asciiTheme="majorHAnsi" w:hAnsiTheme="majorHAnsi" w:cstheme="majorHAnsi"/>
          <w:b/>
          <w:bCs/>
          <w:sz w:val="22"/>
          <w:szCs w:val="22"/>
          <w:lang w:eastAsia="en-US"/>
        </w:rPr>
        <w:fldChar w:fldCharType="separate"/>
      </w:r>
      <w:r w:rsidR="00AC34FB">
        <w:rPr>
          <w:rFonts w:asciiTheme="majorHAnsi" w:hAnsiTheme="majorHAnsi" w:cstheme="majorHAnsi"/>
          <w:b/>
          <w:bCs/>
          <w:noProof/>
          <w:sz w:val="22"/>
          <w:szCs w:val="22"/>
          <w:lang w:eastAsia="en-US"/>
        </w:rPr>
        <w:t>4</w:t>
      </w:r>
      <w:r w:rsidRPr="00C13301">
        <w:rPr>
          <w:rFonts w:asciiTheme="majorHAnsi" w:hAnsiTheme="majorHAnsi" w:cstheme="majorHAnsi"/>
          <w:b/>
          <w:bCs/>
          <w:sz w:val="22"/>
          <w:szCs w:val="22"/>
          <w:lang w:eastAsia="en-US"/>
        </w:rPr>
        <w:fldChar w:fldCharType="end"/>
      </w:r>
      <w:r w:rsidRPr="00C13301">
        <w:rPr>
          <w:rFonts w:asciiTheme="majorHAnsi" w:hAnsiTheme="majorHAnsi" w:cstheme="majorHAnsi"/>
          <w:b/>
          <w:bCs/>
          <w:sz w:val="22"/>
          <w:szCs w:val="22"/>
          <w:lang w:eastAsia="en-US"/>
        </w:rPr>
        <w:t xml:space="preserve">: </w:t>
      </w:r>
      <w:r w:rsidRPr="00C13301">
        <w:rPr>
          <w:rFonts w:asciiTheme="majorHAnsi" w:hAnsiTheme="majorHAnsi" w:cstheme="majorHAnsi"/>
          <w:sz w:val="22"/>
          <w:szCs w:val="22"/>
          <w:lang w:eastAsia="en-US"/>
        </w:rPr>
        <w:t>Primerjava med variantami</w:t>
      </w:r>
      <w:bookmarkEnd w:id="61"/>
    </w:p>
    <w:tbl>
      <w:tblPr>
        <w:tblW w:w="5000" w:type="pct"/>
        <w:tblBorders>
          <w:top w:val="single" w:sz="18" w:space="0" w:color="808080"/>
          <w:left w:val="single" w:sz="18" w:space="0" w:color="808080"/>
          <w:bottom w:val="single" w:sz="18" w:space="0" w:color="808080"/>
          <w:right w:val="single" w:sz="18" w:space="0" w:color="808080"/>
          <w:insideH w:val="single" w:sz="4" w:space="0" w:color="808080"/>
          <w:insideV w:val="single" w:sz="4" w:space="0" w:color="808080"/>
        </w:tblBorders>
        <w:tblLook w:val="04A0" w:firstRow="1" w:lastRow="0" w:firstColumn="1" w:lastColumn="0" w:noHBand="0" w:noVBand="1"/>
      </w:tblPr>
      <w:tblGrid>
        <w:gridCol w:w="4079"/>
        <w:gridCol w:w="2756"/>
        <w:gridCol w:w="2756"/>
      </w:tblGrid>
      <w:tr w:rsidR="00E83D2F" w:rsidRPr="00C13301" w14:paraId="11DE0F19" w14:textId="77777777" w:rsidTr="00E83D2F">
        <w:trPr>
          <w:trHeight w:val="229"/>
        </w:trPr>
        <w:tc>
          <w:tcPr>
            <w:tcW w:w="2126" w:type="pct"/>
            <w:shd w:val="clear" w:color="auto" w:fill="DBE5F1"/>
          </w:tcPr>
          <w:p w14:paraId="33559FA8" w14:textId="77777777" w:rsidR="00E83D2F" w:rsidRPr="00C13301" w:rsidRDefault="00E83D2F" w:rsidP="0073116C">
            <w:pPr>
              <w:spacing w:line="276" w:lineRule="auto"/>
              <w:rPr>
                <w:rFonts w:asciiTheme="majorHAnsi" w:eastAsia="Arial Unicode MS" w:hAnsiTheme="majorHAnsi" w:cstheme="majorHAnsi"/>
                <w:b/>
                <w:sz w:val="22"/>
                <w:szCs w:val="22"/>
                <w:lang w:eastAsia="en-US"/>
              </w:rPr>
            </w:pPr>
            <w:r w:rsidRPr="00C13301">
              <w:rPr>
                <w:rFonts w:asciiTheme="majorHAnsi" w:eastAsia="Arial Unicode MS" w:hAnsiTheme="majorHAnsi" w:cstheme="majorHAnsi"/>
                <w:b/>
                <w:sz w:val="22"/>
                <w:szCs w:val="22"/>
                <w:lang w:eastAsia="en-US"/>
              </w:rPr>
              <w:t>Kriteriji</w:t>
            </w:r>
          </w:p>
        </w:tc>
        <w:tc>
          <w:tcPr>
            <w:tcW w:w="1437" w:type="pct"/>
            <w:shd w:val="clear" w:color="auto" w:fill="DBE5F1"/>
            <w:vAlign w:val="center"/>
          </w:tcPr>
          <w:p w14:paraId="76DACD9D" w14:textId="77777777" w:rsidR="00E83D2F" w:rsidRPr="00C13301" w:rsidRDefault="00E83D2F" w:rsidP="0073116C">
            <w:pPr>
              <w:spacing w:line="276" w:lineRule="auto"/>
              <w:jc w:val="center"/>
              <w:rPr>
                <w:rFonts w:asciiTheme="majorHAnsi" w:eastAsia="Arial Unicode MS" w:hAnsiTheme="majorHAnsi" w:cstheme="majorHAnsi"/>
                <w:b/>
                <w:sz w:val="22"/>
                <w:szCs w:val="22"/>
                <w:lang w:eastAsia="en-US"/>
              </w:rPr>
            </w:pPr>
            <w:r w:rsidRPr="00C13301">
              <w:rPr>
                <w:rFonts w:asciiTheme="majorHAnsi" w:eastAsia="Arial Unicode MS" w:hAnsiTheme="majorHAnsi" w:cstheme="majorHAnsi"/>
                <w:b/>
                <w:sz w:val="22"/>
                <w:szCs w:val="22"/>
                <w:lang w:eastAsia="en-US"/>
              </w:rPr>
              <w:t xml:space="preserve">»Varianta 0« </w:t>
            </w:r>
          </w:p>
        </w:tc>
        <w:tc>
          <w:tcPr>
            <w:tcW w:w="1437" w:type="pct"/>
            <w:shd w:val="clear" w:color="auto" w:fill="DBE5F1"/>
            <w:vAlign w:val="center"/>
          </w:tcPr>
          <w:p w14:paraId="430EFB38" w14:textId="77777777" w:rsidR="00E83D2F" w:rsidRPr="00C13301" w:rsidRDefault="00E83D2F" w:rsidP="0073116C">
            <w:pPr>
              <w:spacing w:line="276" w:lineRule="auto"/>
              <w:jc w:val="center"/>
              <w:rPr>
                <w:rFonts w:asciiTheme="majorHAnsi" w:eastAsia="Arial Unicode MS" w:hAnsiTheme="majorHAnsi" w:cstheme="majorHAnsi"/>
                <w:b/>
                <w:sz w:val="22"/>
                <w:szCs w:val="22"/>
                <w:lang w:eastAsia="en-US"/>
              </w:rPr>
            </w:pPr>
            <w:r w:rsidRPr="00C13301">
              <w:rPr>
                <w:rFonts w:asciiTheme="majorHAnsi" w:eastAsia="Arial Unicode MS" w:hAnsiTheme="majorHAnsi" w:cstheme="majorHAnsi"/>
                <w:b/>
                <w:sz w:val="22"/>
                <w:szCs w:val="22"/>
                <w:lang w:eastAsia="en-US"/>
              </w:rPr>
              <w:t xml:space="preserve">»Varianta 1a« </w:t>
            </w:r>
          </w:p>
        </w:tc>
      </w:tr>
      <w:tr w:rsidR="00AD333D" w:rsidRPr="00C13301" w14:paraId="5A441786" w14:textId="77777777" w:rsidTr="0073116C">
        <w:trPr>
          <w:trHeight w:val="905"/>
        </w:trPr>
        <w:tc>
          <w:tcPr>
            <w:tcW w:w="2126" w:type="pct"/>
            <w:shd w:val="clear" w:color="auto" w:fill="D9D9D9"/>
            <w:vAlign w:val="center"/>
          </w:tcPr>
          <w:p w14:paraId="0EF5E736" w14:textId="3566CB99" w:rsidR="00AD333D" w:rsidRPr="00C13301" w:rsidRDefault="00AD333D" w:rsidP="00AD333D">
            <w:pPr>
              <w:autoSpaceDE w:val="0"/>
              <w:autoSpaceDN w:val="0"/>
              <w:adjustRightInd w:val="0"/>
              <w:spacing w:line="276" w:lineRule="auto"/>
              <w:rPr>
                <w:rFonts w:asciiTheme="majorHAnsi" w:eastAsia="Arial Unicode MS" w:hAnsiTheme="majorHAnsi" w:cstheme="majorHAnsi"/>
                <w:b/>
                <w:sz w:val="22"/>
                <w:szCs w:val="22"/>
                <w:lang w:eastAsia="en-US"/>
              </w:rPr>
            </w:pPr>
            <w:r>
              <w:rPr>
                <w:rFonts w:ascii="Arial" w:hAnsi="Arial" w:cs="Arial"/>
                <w:b/>
                <w:bCs/>
                <w:color w:val="000000"/>
                <w:sz w:val="22"/>
                <w:szCs w:val="22"/>
              </w:rPr>
              <w:t>Ogrožanje okolja</w:t>
            </w:r>
          </w:p>
        </w:tc>
        <w:tc>
          <w:tcPr>
            <w:tcW w:w="1437" w:type="pct"/>
            <w:vAlign w:val="center"/>
          </w:tcPr>
          <w:p w14:paraId="6DBE53DA" w14:textId="0D183076" w:rsidR="00AD333D" w:rsidRPr="00AD333D" w:rsidRDefault="00AD333D" w:rsidP="00AD333D">
            <w:pPr>
              <w:spacing w:line="276" w:lineRule="auto"/>
              <w:jc w:val="center"/>
              <w:rPr>
                <w:rFonts w:asciiTheme="majorHAnsi" w:eastAsia="Arial Unicode MS" w:hAnsiTheme="majorHAnsi" w:cstheme="majorHAnsi"/>
                <w:b/>
                <w:sz w:val="22"/>
                <w:szCs w:val="22"/>
                <w:lang w:eastAsia="en-US"/>
              </w:rPr>
            </w:pPr>
            <w:r w:rsidRPr="00AD333D">
              <w:rPr>
                <w:rFonts w:ascii="Arial" w:hAnsi="Arial" w:cs="Arial"/>
                <w:color w:val="000000"/>
                <w:sz w:val="22"/>
                <w:szCs w:val="22"/>
                <w:u w:val="single"/>
              </w:rPr>
              <w:t>negativni vplivi</w:t>
            </w:r>
            <w:r w:rsidRPr="00AD333D">
              <w:rPr>
                <w:rFonts w:ascii="Arial" w:hAnsi="Arial" w:cs="Arial"/>
                <w:color w:val="000000"/>
                <w:sz w:val="22"/>
                <w:szCs w:val="22"/>
              </w:rPr>
              <w:br/>
              <w:t>(stanje brez investicije se bo nevarnost povečala)</w:t>
            </w:r>
            <w:r w:rsidRPr="00AD333D">
              <w:rPr>
                <w:rFonts w:ascii="Arial" w:hAnsi="Arial" w:cs="Arial"/>
                <w:color w:val="000000"/>
                <w:sz w:val="22"/>
                <w:szCs w:val="22"/>
              </w:rPr>
              <w:br/>
              <w:t>-1</w:t>
            </w:r>
          </w:p>
        </w:tc>
        <w:tc>
          <w:tcPr>
            <w:tcW w:w="1437" w:type="pct"/>
            <w:vAlign w:val="center"/>
          </w:tcPr>
          <w:p w14:paraId="06126957" w14:textId="6CB57946"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t>pozitivni vplivi</w:t>
            </w:r>
            <w:r w:rsidRPr="00AD333D">
              <w:rPr>
                <w:rFonts w:ascii="Arial" w:hAnsi="Arial" w:cs="Arial"/>
                <w:color w:val="000000"/>
                <w:sz w:val="22"/>
                <w:szCs w:val="22"/>
              </w:rPr>
              <w:br/>
              <w:t>(zmanjšanje emisij, več hoje, manj prometa)</w:t>
            </w:r>
            <w:r w:rsidRPr="00AD333D">
              <w:rPr>
                <w:rFonts w:ascii="Arial" w:hAnsi="Arial" w:cs="Arial"/>
                <w:color w:val="000000"/>
                <w:sz w:val="22"/>
                <w:szCs w:val="22"/>
              </w:rPr>
              <w:br/>
              <w:t>1</w:t>
            </w:r>
          </w:p>
        </w:tc>
      </w:tr>
      <w:tr w:rsidR="00AD333D" w:rsidRPr="00C13301" w14:paraId="6EF41431" w14:textId="77777777" w:rsidTr="0073116C">
        <w:trPr>
          <w:trHeight w:val="905"/>
        </w:trPr>
        <w:tc>
          <w:tcPr>
            <w:tcW w:w="2126" w:type="pct"/>
            <w:shd w:val="clear" w:color="auto" w:fill="D9D9D9"/>
            <w:vAlign w:val="center"/>
          </w:tcPr>
          <w:p w14:paraId="01476027" w14:textId="09859431" w:rsidR="00AD333D" w:rsidRPr="00C13301" w:rsidRDefault="00AD333D" w:rsidP="00AD333D">
            <w:pPr>
              <w:autoSpaceDE w:val="0"/>
              <w:autoSpaceDN w:val="0"/>
              <w:adjustRightInd w:val="0"/>
              <w:spacing w:line="276" w:lineRule="auto"/>
              <w:rPr>
                <w:rFonts w:asciiTheme="majorHAnsi" w:eastAsia="Arial Unicode MS" w:hAnsiTheme="majorHAnsi" w:cstheme="majorHAnsi"/>
                <w:b/>
                <w:sz w:val="22"/>
                <w:szCs w:val="22"/>
              </w:rPr>
            </w:pPr>
            <w:r>
              <w:rPr>
                <w:rFonts w:ascii="Arial" w:hAnsi="Arial" w:cs="Arial"/>
                <w:b/>
                <w:bCs/>
                <w:color w:val="000000"/>
                <w:sz w:val="22"/>
                <w:szCs w:val="22"/>
              </w:rPr>
              <w:t>Izpolnjevanje predpisov</w:t>
            </w:r>
          </w:p>
        </w:tc>
        <w:tc>
          <w:tcPr>
            <w:tcW w:w="1437" w:type="pct"/>
            <w:vAlign w:val="center"/>
          </w:tcPr>
          <w:p w14:paraId="46A73BEF" w14:textId="6DE1D713"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t>negativni vplivi</w:t>
            </w:r>
            <w:r w:rsidRPr="00AD333D">
              <w:rPr>
                <w:rFonts w:ascii="Arial" w:hAnsi="Arial" w:cs="Arial"/>
                <w:color w:val="000000"/>
                <w:sz w:val="22"/>
                <w:szCs w:val="22"/>
              </w:rPr>
              <w:br/>
              <w:t>(smernice in predpisi EU se ne upoštevajo)</w:t>
            </w:r>
            <w:r w:rsidRPr="00AD333D">
              <w:rPr>
                <w:rFonts w:ascii="Arial" w:hAnsi="Arial" w:cs="Arial"/>
                <w:color w:val="000000"/>
                <w:sz w:val="22"/>
                <w:szCs w:val="22"/>
              </w:rPr>
              <w:br/>
              <w:t>-1</w:t>
            </w:r>
          </w:p>
        </w:tc>
        <w:tc>
          <w:tcPr>
            <w:tcW w:w="1437" w:type="pct"/>
            <w:vAlign w:val="center"/>
          </w:tcPr>
          <w:p w14:paraId="113629BA" w14:textId="35D05913"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t>pozitivni vplivi</w:t>
            </w:r>
            <w:r w:rsidRPr="00AD333D">
              <w:rPr>
                <w:rFonts w:ascii="Arial" w:hAnsi="Arial" w:cs="Arial"/>
                <w:color w:val="000000"/>
                <w:sz w:val="22"/>
                <w:szCs w:val="22"/>
              </w:rPr>
              <w:br/>
              <w:t>(izpolnjevanje direktiv in smernic EU ter nacionalnih smernic za hojo)</w:t>
            </w:r>
            <w:r w:rsidRPr="00AD333D">
              <w:rPr>
                <w:rFonts w:ascii="Arial" w:hAnsi="Arial" w:cs="Arial"/>
                <w:color w:val="000000"/>
                <w:sz w:val="22"/>
                <w:szCs w:val="22"/>
              </w:rPr>
              <w:br/>
              <w:t>1</w:t>
            </w:r>
          </w:p>
        </w:tc>
      </w:tr>
      <w:tr w:rsidR="00AD333D" w:rsidRPr="00C13301" w14:paraId="1F1BF39E" w14:textId="77777777" w:rsidTr="0073116C">
        <w:trPr>
          <w:trHeight w:val="905"/>
        </w:trPr>
        <w:tc>
          <w:tcPr>
            <w:tcW w:w="2126" w:type="pct"/>
            <w:shd w:val="clear" w:color="auto" w:fill="D9D9D9"/>
            <w:vAlign w:val="center"/>
          </w:tcPr>
          <w:p w14:paraId="24B79689" w14:textId="3D9C754F" w:rsidR="00AD333D" w:rsidRPr="00C13301" w:rsidRDefault="00AD333D" w:rsidP="00AD333D">
            <w:pPr>
              <w:autoSpaceDE w:val="0"/>
              <w:autoSpaceDN w:val="0"/>
              <w:adjustRightInd w:val="0"/>
              <w:spacing w:line="276" w:lineRule="auto"/>
              <w:rPr>
                <w:rFonts w:asciiTheme="majorHAnsi" w:eastAsia="Arial Unicode MS" w:hAnsiTheme="majorHAnsi" w:cstheme="majorHAnsi"/>
                <w:b/>
                <w:sz w:val="22"/>
                <w:szCs w:val="22"/>
              </w:rPr>
            </w:pPr>
            <w:r>
              <w:rPr>
                <w:rFonts w:ascii="Arial" w:hAnsi="Arial" w:cs="Arial"/>
                <w:b/>
                <w:bCs/>
                <w:color w:val="000000"/>
                <w:sz w:val="22"/>
                <w:szCs w:val="22"/>
              </w:rPr>
              <w:t>Vpliv na prebivalstvo</w:t>
            </w:r>
          </w:p>
        </w:tc>
        <w:tc>
          <w:tcPr>
            <w:tcW w:w="1437" w:type="pct"/>
            <w:vAlign w:val="center"/>
          </w:tcPr>
          <w:p w14:paraId="0C41049A" w14:textId="4886C2EB"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t>negativni vplivi</w:t>
            </w:r>
            <w:r w:rsidRPr="00AD333D">
              <w:rPr>
                <w:rFonts w:ascii="Arial" w:hAnsi="Arial" w:cs="Arial"/>
                <w:color w:val="000000"/>
                <w:sz w:val="22"/>
                <w:szCs w:val="22"/>
              </w:rPr>
              <w:br/>
              <w:t>(ni izboljšanja kakovosti bivanja, ostaja nevarno)</w:t>
            </w:r>
            <w:r w:rsidRPr="00AD333D">
              <w:rPr>
                <w:rFonts w:ascii="Arial" w:hAnsi="Arial" w:cs="Arial"/>
                <w:color w:val="000000"/>
                <w:sz w:val="22"/>
                <w:szCs w:val="22"/>
              </w:rPr>
              <w:br/>
              <w:t>-1</w:t>
            </w:r>
          </w:p>
        </w:tc>
        <w:tc>
          <w:tcPr>
            <w:tcW w:w="1437" w:type="pct"/>
            <w:vAlign w:val="center"/>
          </w:tcPr>
          <w:p w14:paraId="701F8BA8" w14:textId="4D27709F"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t>pozitivni vplivi</w:t>
            </w:r>
            <w:r w:rsidRPr="00AD333D">
              <w:rPr>
                <w:rFonts w:ascii="Arial" w:hAnsi="Arial" w:cs="Arial"/>
                <w:color w:val="000000"/>
                <w:sz w:val="22"/>
                <w:szCs w:val="22"/>
              </w:rPr>
              <w:br/>
              <w:t>(povečana prometna varnost, kakovost življenja)</w:t>
            </w:r>
            <w:r w:rsidRPr="00AD333D">
              <w:rPr>
                <w:rFonts w:ascii="Arial" w:hAnsi="Arial" w:cs="Arial"/>
                <w:color w:val="000000"/>
                <w:sz w:val="22"/>
                <w:szCs w:val="22"/>
              </w:rPr>
              <w:br/>
              <w:t>1</w:t>
            </w:r>
          </w:p>
        </w:tc>
      </w:tr>
      <w:tr w:rsidR="00AD333D" w:rsidRPr="00C13301" w14:paraId="6D202D89" w14:textId="77777777" w:rsidTr="0073116C">
        <w:trPr>
          <w:trHeight w:val="687"/>
        </w:trPr>
        <w:tc>
          <w:tcPr>
            <w:tcW w:w="2126" w:type="pct"/>
            <w:shd w:val="clear" w:color="auto" w:fill="D9D9D9"/>
            <w:vAlign w:val="center"/>
          </w:tcPr>
          <w:p w14:paraId="0E5DC64C" w14:textId="2CB458A2" w:rsidR="00AD333D" w:rsidRPr="00C13301" w:rsidRDefault="00AD333D" w:rsidP="00AD333D">
            <w:pPr>
              <w:autoSpaceDE w:val="0"/>
              <w:autoSpaceDN w:val="0"/>
              <w:adjustRightInd w:val="0"/>
              <w:spacing w:line="276" w:lineRule="auto"/>
              <w:rPr>
                <w:rFonts w:asciiTheme="majorHAnsi" w:eastAsia="Arial Unicode MS" w:hAnsiTheme="majorHAnsi" w:cstheme="majorHAnsi"/>
                <w:b/>
                <w:sz w:val="22"/>
                <w:szCs w:val="22"/>
              </w:rPr>
            </w:pPr>
            <w:r>
              <w:rPr>
                <w:rFonts w:ascii="Arial" w:hAnsi="Arial" w:cs="Arial"/>
                <w:b/>
                <w:bCs/>
                <w:color w:val="000000"/>
                <w:sz w:val="22"/>
                <w:szCs w:val="22"/>
              </w:rPr>
              <w:t>Stroški investicije</w:t>
            </w:r>
          </w:p>
        </w:tc>
        <w:tc>
          <w:tcPr>
            <w:tcW w:w="1437" w:type="pct"/>
            <w:vAlign w:val="center"/>
          </w:tcPr>
          <w:p w14:paraId="786B0C62" w14:textId="5F62A214"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t>nevtralno</w:t>
            </w:r>
            <w:r w:rsidRPr="00AD333D">
              <w:rPr>
                <w:rFonts w:ascii="Arial" w:hAnsi="Arial" w:cs="Arial"/>
                <w:color w:val="000000"/>
                <w:sz w:val="22"/>
                <w:szCs w:val="22"/>
                <w:u w:val="single"/>
              </w:rPr>
              <w:br/>
            </w:r>
            <w:r w:rsidRPr="00AD333D">
              <w:rPr>
                <w:rFonts w:ascii="Arial" w:hAnsi="Arial" w:cs="Arial"/>
                <w:color w:val="000000"/>
                <w:sz w:val="22"/>
                <w:szCs w:val="22"/>
              </w:rPr>
              <w:t>(ni stroškov investicije)</w:t>
            </w:r>
            <w:r w:rsidRPr="00AD333D">
              <w:rPr>
                <w:rFonts w:ascii="Arial" w:hAnsi="Arial" w:cs="Arial"/>
                <w:color w:val="000000"/>
                <w:sz w:val="22"/>
                <w:szCs w:val="22"/>
              </w:rPr>
              <w:br/>
              <w:t>0</w:t>
            </w:r>
          </w:p>
        </w:tc>
        <w:tc>
          <w:tcPr>
            <w:tcW w:w="1437" w:type="pct"/>
            <w:vAlign w:val="center"/>
          </w:tcPr>
          <w:p w14:paraId="4949518F" w14:textId="5E3C22AB"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t>negativni vpliv</w:t>
            </w:r>
            <w:r w:rsidRPr="00AD333D">
              <w:rPr>
                <w:rFonts w:ascii="Arial" w:hAnsi="Arial" w:cs="Arial"/>
                <w:color w:val="000000"/>
                <w:sz w:val="22"/>
                <w:szCs w:val="22"/>
              </w:rPr>
              <w:br/>
              <w:t>(potrebna so javna sredstva)</w:t>
            </w:r>
            <w:r w:rsidRPr="00AD333D">
              <w:rPr>
                <w:rFonts w:ascii="Arial" w:hAnsi="Arial" w:cs="Arial"/>
                <w:color w:val="000000"/>
                <w:sz w:val="22"/>
                <w:szCs w:val="22"/>
              </w:rPr>
              <w:br/>
              <w:t>-1</w:t>
            </w:r>
          </w:p>
        </w:tc>
      </w:tr>
      <w:tr w:rsidR="00AD333D" w:rsidRPr="00C13301" w14:paraId="70EAE4A6" w14:textId="77777777" w:rsidTr="0073116C">
        <w:trPr>
          <w:trHeight w:val="687"/>
        </w:trPr>
        <w:tc>
          <w:tcPr>
            <w:tcW w:w="2126" w:type="pct"/>
            <w:shd w:val="clear" w:color="auto" w:fill="D9D9D9"/>
            <w:vAlign w:val="center"/>
          </w:tcPr>
          <w:p w14:paraId="482A4C56" w14:textId="440AE68B" w:rsidR="00AD333D" w:rsidRPr="00C13301" w:rsidRDefault="00AD333D" w:rsidP="00AD333D">
            <w:pPr>
              <w:autoSpaceDE w:val="0"/>
              <w:autoSpaceDN w:val="0"/>
              <w:adjustRightInd w:val="0"/>
              <w:spacing w:line="276" w:lineRule="auto"/>
              <w:rPr>
                <w:rFonts w:asciiTheme="majorHAnsi" w:eastAsia="Arial Unicode MS" w:hAnsiTheme="majorHAnsi" w:cstheme="majorHAnsi"/>
                <w:b/>
                <w:sz w:val="22"/>
                <w:szCs w:val="22"/>
              </w:rPr>
            </w:pPr>
            <w:r>
              <w:rPr>
                <w:rFonts w:ascii="Arial" w:hAnsi="Arial" w:cs="Arial"/>
                <w:b/>
                <w:bCs/>
                <w:color w:val="000000"/>
                <w:sz w:val="22"/>
                <w:szCs w:val="22"/>
              </w:rPr>
              <w:t>Možnost realizacije</w:t>
            </w:r>
          </w:p>
        </w:tc>
        <w:tc>
          <w:tcPr>
            <w:tcW w:w="1437" w:type="pct"/>
            <w:vAlign w:val="center"/>
          </w:tcPr>
          <w:p w14:paraId="19BF4920" w14:textId="713B35F7"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t>nevtralno</w:t>
            </w:r>
            <w:r w:rsidRPr="00AD333D">
              <w:rPr>
                <w:rFonts w:ascii="Arial" w:hAnsi="Arial" w:cs="Arial"/>
                <w:color w:val="000000"/>
                <w:sz w:val="22"/>
                <w:szCs w:val="22"/>
              </w:rPr>
              <w:br/>
              <w:t>(ni izvedbe)</w:t>
            </w:r>
            <w:r w:rsidRPr="00AD333D">
              <w:rPr>
                <w:rFonts w:ascii="Arial" w:hAnsi="Arial" w:cs="Arial"/>
                <w:color w:val="000000"/>
                <w:sz w:val="22"/>
                <w:szCs w:val="22"/>
              </w:rPr>
              <w:br/>
              <w:t>0</w:t>
            </w:r>
          </w:p>
        </w:tc>
        <w:tc>
          <w:tcPr>
            <w:tcW w:w="1437" w:type="pct"/>
            <w:vAlign w:val="center"/>
          </w:tcPr>
          <w:p w14:paraId="5A6507D9" w14:textId="07922BE9"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t>pozitivni</w:t>
            </w:r>
            <w:r w:rsidRPr="00AD333D">
              <w:rPr>
                <w:rFonts w:ascii="Arial" w:hAnsi="Arial" w:cs="Arial"/>
                <w:color w:val="000000"/>
                <w:sz w:val="22"/>
                <w:szCs w:val="22"/>
              </w:rPr>
              <w:t xml:space="preserve"> </w:t>
            </w:r>
            <w:r w:rsidRPr="00AD333D">
              <w:rPr>
                <w:rFonts w:ascii="Arial" w:hAnsi="Arial" w:cs="Arial"/>
                <w:color w:val="000000"/>
                <w:sz w:val="22"/>
                <w:szCs w:val="22"/>
                <w:u w:val="single"/>
              </w:rPr>
              <w:t>vpliv</w:t>
            </w:r>
            <w:r w:rsidRPr="00AD333D">
              <w:rPr>
                <w:rFonts w:ascii="Arial" w:hAnsi="Arial" w:cs="Arial"/>
                <w:color w:val="000000"/>
                <w:sz w:val="22"/>
                <w:szCs w:val="22"/>
              </w:rPr>
              <w:br/>
              <w:t>(možna izvedba s pomočjo nepovratnih sredstev)</w:t>
            </w:r>
            <w:r w:rsidRPr="00AD333D">
              <w:rPr>
                <w:rFonts w:ascii="Arial" w:hAnsi="Arial" w:cs="Arial"/>
                <w:color w:val="000000"/>
                <w:sz w:val="22"/>
                <w:szCs w:val="22"/>
              </w:rPr>
              <w:br/>
              <w:t>1</w:t>
            </w:r>
          </w:p>
        </w:tc>
      </w:tr>
      <w:tr w:rsidR="00AD333D" w:rsidRPr="00C13301" w14:paraId="40F53EAC" w14:textId="77777777" w:rsidTr="0073116C">
        <w:trPr>
          <w:trHeight w:val="687"/>
        </w:trPr>
        <w:tc>
          <w:tcPr>
            <w:tcW w:w="2126" w:type="pct"/>
            <w:shd w:val="clear" w:color="auto" w:fill="D9D9D9"/>
            <w:vAlign w:val="center"/>
          </w:tcPr>
          <w:p w14:paraId="23982FAA" w14:textId="0DAB41C5" w:rsidR="00AD333D" w:rsidRPr="00C13301" w:rsidRDefault="00AD333D" w:rsidP="00AD333D">
            <w:pPr>
              <w:autoSpaceDE w:val="0"/>
              <w:autoSpaceDN w:val="0"/>
              <w:adjustRightInd w:val="0"/>
              <w:spacing w:line="276" w:lineRule="auto"/>
              <w:rPr>
                <w:rFonts w:asciiTheme="majorHAnsi" w:eastAsia="Arial Unicode MS" w:hAnsiTheme="majorHAnsi" w:cstheme="majorHAnsi"/>
                <w:b/>
                <w:sz w:val="22"/>
                <w:szCs w:val="22"/>
              </w:rPr>
            </w:pPr>
            <w:r>
              <w:rPr>
                <w:rFonts w:ascii="Arial" w:hAnsi="Arial" w:cs="Arial"/>
                <w:b/>
                <w:bCs/>
                <w:color w:val="000000"/>
                <w:sz w:val="22"/>
                <w:szCs w:val="22"/>
              </w:rPr>
              <w:t>Družbeni učinki</w:t>
            </w:r>
          </w:p>
        </w:tc>
        <w:tc>
          <w:tcPr>
            <w:tcW w:w="1437" w:type="pct"/>
            <w:vAlign w:val="center"/>
          </w:tcPr>
          <w:p w14:paraId="20694123" w14:textId="7E06D7E9"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t>negativni</w:t>
            </w:r>
            <w:r w:rsidRPr="00AD333D">
              <w:rPr>
                <w:rFonts w:ascii="Arial" w:hAnsi="Arial" w:cs="Arial"/>
                <w:color w:val="000000"/>
                <w:sz w:val="22"/>
                <w:szCs w:val="22"/>
              </w:rPr>
              <w:t xml:space="preserve"> </w:t>
            </w:r>
            <w:r w:rsidRPr="00AD333D">
              <w:rPr>
                <w:rFonts w:ascii="Arial" w:hAnsi="Arial" w:cs="Arial"/>
                <w:color w:val="000000"/>
                <w:sz w:val="22"/>
                <w:szCs w:val="22"/>
                <w:u w:val="single"/>
              </w:rPr>
              <w:t>vplivi</w:t>
            </w:r>
            <w:r w:rsidRPr="00AD333D">
              <w:rPr>
                <w:rFonts w:ascii="Arial" w:hAnsi="Arial" w:cs="Arial"/>
                <w:color w:val="000000"/>
                <w:sz w:val="22"/>
                <w:szCs w:val="22"/>
              </w:rPr>
              <w:br/>
              <w:t>(ni učinkov za prebivalce, šolarje, ranljive skupine)</w:t>
            </w:r>
            <w:r w:rsidRPr="00AD333D">
              <w:rPr>
                <w:rFonts w:ascii="Arial" w:hAnsi="Arial" w:cs="Arial"/>
                <w:color w:val="000000"/>
                <w:sz w:val="22"/>
                <w:szCs w:val="22"/>
              </w:rPr>
              <w:br/>
              <w:t>-1</w:t>
            </w:r>
          </w:p>
        </w:tc>
        <w:tc>
          <w:tcPr>
            <w:tcW w:w="1437" w:type="pct"/>
            <w:vAlign w:val="center"/>
          </w:tcPr>
          <w:p w14:paraId="00F48DEC" w14:textId="6796126F"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t>pozitivni</w:t>
            </w:r>
            <w:r w:rsidRPr="00AD333D">
              <w:rPr>
                <w:rFonts w:ascii="Arial" w:hAnsi="Arial" w:cs="Arial"/>
                <w:color w:val="000000"/>
                <w:sz w:val="22"/>
                <w:szCs w:val="22"/>
              </w:rPr>
              <w:t xml:space="preserve"> </w:t>
            </w:r>
            <w:r w:rsidRPr="00AD333D">
              <w:rPr>
                <w:rFonts w:ascii="Arial" w:hAnsi="Arial" w:cs="Arial"/>
                <w:color w:val="000000"/>
                <w:sz w:val="22"/>
                <w:szCs w:val="22"/>
                <w:u w:val="single"/>
              </w:rPr>
              <w:t>vplivi</w:t>
            </w:r>
            <w:r w:rsidRPr="00AD333D">
              <w:rPr>
                <w:rFonts w:ascii="Arial" w:hAnsi="Arial" w:cs="Arial"/>
                <w:color w:val="000000"/>
                <w:sz w:val="22"/>
                <w:szCs w:val="22"/>
              </w:rPr>
              <w:br/>
              <w:t>(izboljšave za šolarje, pešce, invalidne osebe, starejše)</w:t>
            </w:r>
            <w:r w:rsidRPr="00AD333D">
              <w:rPr>
                <w:rFonts w:ascii="Arial" w:hAnsi="Arial" w:cs="Arial"/>
                <w:color w:val="000000"/>
                <w:sz w:val="22"/>
                <w:szCs w:val="22"/>
              </w:rPr>
              <w:br/>
              <w:t>1</w:t>
            </w:r>
          </w:p>
        </w:tc>
      </w:tr>
      <w:tr w:rsidR="00AD333D" w:rsidRPr="00C13301" w14:paraId="198E1E5E" w14:textId="77777777" w:rsidTr="0073116C">
        <w:trPr>
          <w:trHeight w:val="687"/>
        </w:trPr>
        <w:tc>
          <w:tcPr>
            <w:tcW w:w="2126" w:type="pct"/>
            <w:shd w:val="clear" w:color="auto" w:fill="D9D9D9"/>
            <w:vAlign w:val="center"/>
          </w:tcPr>
          <w:p w14:paraId="2A01BD15" w14:textId="034E11DB" w:rsidR="00AD333D" w:rsidRPr="00C13301" w:rsidRDefault="00AD333D" w:rsidP="00AD333D">
            <w:pPr>
              <w:autoSpaceDE w:val="0"/>
              <w:autoSpaceDN w:val="0"/>
              <w:adjustRightInd w:val="0"/>
              <w:spacing w:line="276" w:lineRule="auto"/>
              <w:rPr>
                <w:rFonts w:asciiTheme="majorHAnsi" w:eastAsia="Arial Unicode MS" w:hAnsiTheme="majorHAnsi" w:cstheme="majorHAnsi"/>
                <w:b/>
                <w:sz w:val="22"/>
                <w:szCs w:val="22"/>
              </w:rPr>
            </w:pPr>
            <w:r>
              <w:rPr>
                <w:rFonts w:ascii="Arial" w:hAnsi="Arial" w:cs="Arial"/>
                <w:b/>
                <w:bCs/>
                <w:color w:val="000000"/>
                <w:sz w:val="22"/>
                <w:szCs w:val="22"/>
              </w:rPr>
              <w:t>Prispevek k ciljem OCPS</w:t>
            </w:r>
          </w:p>
        </w:tc>
        <w:tc>
          <w:tcPr>
            <w:tcW w:w="1437" w:type="pct"/>
            <w:vAlign w:val="center"/>
          </w:tcPr>
          <w:p w14:paraId="1FBF930A" w14:textId="650FB6C1"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t>negativni</w:t>
            </w:r>
            <w:r w:rsidRPr="00AD333D">
              <w:rPr>
                <w:rFonts w:ascii="Arial" w:hAnsi="Arial" w:cs="Arial"/>
                <w:color w:val="000000"/>
                <w:sz w:val="22"/>
                <w:szCs w:val="22"/>
              </w:rPr>
              <w:t xml:space="preserve"> </w:t>
            </w:r>
            <w:r w:rsidRPr="00AD333D">
              <w:rPr>
                <w:rFonts w:ascii="Arial" w:hAnsi="Arial" w:cs="Arial"/>
                <w:color w:val="000000"/>
                <w:sz w:val="22"/>
                <w:szCs w:val="22"/>
                <w:u w:val="single"/>
              </w:rPr>
              <w:t>vplivi</w:t>
            </w:r>
            <w:r w:rsidRPr="00AD333D">
              <w:rPr>
                <w:rFonts w:ascii="Arial" w:hAnsi="Arial" w:cs="Arial"/>
                <w:color w:val="000000"/>
                <w:sz w:val="22"/>
                <w:szCs w:val="22"/>
              </w:rPr>
              <w:br/>
              <w:t>(ukrepi iz OCPS se ne izvajajo)</w:t>
            </w:r>
            <w:r w:rsidRPr="00AD333D">
              <w:rPr>
                <w:rFonts w:ascii="Arial" w:hAnsi="Arial" w:cs="Arial"/>
                <w:color w:val="000000"/>
                <w:sz w:val="22"/>
                <w:szCs w:val="22"/>
              </w:rPr>
              <w:br/>
              <w:t>-1</w:t>
            </w:r>
          </w:p>
        </w:tc>
        <w:tc>
          <w:tcPr>
            <w:tcW w:w="1437" w:type="pct"/>
            <w:vAlign w:val="center"/>
          </w:tcPr>
          <w:p w14:paraId="1378BA41" w14:textId="26E2ECCC"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t>pozitivni</w:t>
            </w:r>
            <w:r w:rsidRPr="00AD333D">
              <w:rPr>
                <w:rFonts w:ascii="Arial" w:hAnsi="Arial" w:cs="Arial"/>
                <w:color w:val="000000"/>
                <w:sz w:val="22"/>
                <w:szCs w:val="22"/>
              </w:rPr>
              <w:t xml:space="preserve"> </w:t>
            </w:r>
            <w:r w:rsidRPr="00AD333D">
              <w:rPr>
                <w:rFonts w:ascii="Arial" w:hAnsi="Arial" w:cs="Arial"/>
                <w:color w:val="000000"/>
                <w:sz w:val="22"/>
                <w:szCs w:val="22"/>
                <w:u w:val="single"/>
              </w:rPr>
              <w:t>vplivi</w:t>
            </w:r>
            <w:r w:rsidRPr="00AD333D">
              <w:rPr>
                <w:rFonts w:ascii="Arial" w:hAnsi="Arial" w:cs="Arial"/>
                <w:color w:val="000000"/>
                <w:sz w:val="22"/>
                <w:szCs w:val="22"/>
              </w:rPr>
              <w:br/>
              <w:t>(projekt sledi ukrepom OCPS Ig – Steber I: Hoja)</w:t>
            </w:r>
            <w:r w:rsidRPr="00AD333D">
              <w:rPr>
                <w:rFonts w:ascii="Arial" w:hAnsi="Arial" w:cs="Arial"/>
                <w:color w:val="000000"/>
                <w:sz w:val="22"/>
                <w:szCs w:val="22"/>
              </w:rPr>
              <w:br/>
              <w:t>1</w:t>
            </w:r>
          </w:p>
        </w:tc>
      </w:tr>
      <w:tr w:rsidR="00AD333D" w:rsidRPr="00C13301" w14:paraId="67CAE051" w14:textId="77777777" w:rsidTr="0073116C">
        <w:trPr>
          <w:trHeight w:val="687"/>
        </w:trPr>
        <w:tc>
          <w:tcPr>
            <w:tcW w:w="2126" w:type="pct"/>
            <w:shd w:val="clear" w:color="auto" w:fill="D9D9D9"/>
            <w:vAlign w:val="center"/>
          </w:tcPr>
          <w:p w14:paraId="01FF473B" w14:textId="6AA3210D" w:rsidR="00AD333D" w:rsidRPr="00C13301" w:rsidRDefault="00AD333D" w:rsidP="00AD333D">
            <w:pPr>
              <w:autoSpaceDE w:val="0"/>
              <w:autoSpaceDN w:val="0"/>
              <w:adjustRightInd w:val="0"/>
              <w:spacing w:line="276" w:lineRule="auto"/>
              <w:rPr>
                <w:rFonts w:asciiTheme="majorHAnsi" w:eastAsia="Arial Unicode MS" w:hAnsiTheme="majorHAnsi" w:cstheme="majorHAnsi"/>
                <w:b/>
                <w:sz w:val="22"/>
                <w:szCs w:val="22"/>
              </w:rPr>
            </w:pPr>
            <w:r>
              <w:rPr>
                <w:rFonts w:ascii="Arial" w:hAnsi="Arial" w:cs="Arial"/>
                <w:b/>
                <w:bCs/>
                <w:color w:val="000000"/>
                <w:sz w:val="22"/>
                <w:szCs w:val="22"/>
              </w:rPr>
              <w:t>Prispevek k ciljem javnega razpisa</w:t>
            </w:r>
          </w:p>
        </w:tc>
        <w:tc>
          <w:tcPr>
            <w:tcW w:w="1437" w:type="pct"/>
            <w:vAlign w:val="center"/>
          </w:tcPr>
          <w:p w14:paraId="395C5383" w14:textId="0F37F2DA"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t>negativni</w:t>
            </w:r>
            <w:r w:rsidRPr="00AD333D">
              <w:rPr>
                <w:rFonts w:ascii="Arial" w:hAnsi="Arial" w:cs="Arial"/>
                <w:color w:val="000000"/>
                <w:sz w:val="22"/>
                <w:szCs w:val="22"/>
              </w:rPr>
              <w:t xml:space="preserve"> </w:t>
            </w:r>
            <w:r w:rsidRPr="00AD333D">
              <w:rPr>
                <w:rFonts w:ascii="Arial" w:hAnsi="Arial" w:cs="Arial"/>
                <w:color w:val="000000"/>
                <w:sz w:val="22"/>
                <w:szCs w:val="22"/>
                <w:u w:val="single"/>
              </w:rPr>
              <w:t>vplivi</w:t>
            </w:r>
            <w:r w:rsidRPr="00AD333D">
              <w:rPr>
                <w:rFonts w:ascii="Arial" w:hAnsi="Arial" w:cs="Arial"/>
                <w:color w:val="000000"/>
                <w:sz w:val="22"/>
                <w:szCs w:val="22"/>
              </w:rPr>
              <w:br/>
              <w:t>(projekt ne prispeva k razpisnim ciljem)</w:t>
            </w:r>
            <w:r w:rsidRPr="00AD333D">
              <w:rPr>
                <w:rFonts w:ascii="Arial" w:hAnsi="Arial" w:cs="Arial"/>
                <w:color w:val="000000"/>
                <w:sz w:val="22"/>
                <w:szCs w:val="22"/>
              </w:rPr>
              <w:br/>
              <w:t>-1</w:t>
            </w:r>
          </w:p>
        </w:tc>
        <w:tc>
          <w:tcPr>
            <w:tcW w:w="1437" w:type="pct"/>
            <w:vAlign w:val="center"/>
          </w:tcPr>
          <w:p w14:paraId="25FCA176" w14:textId="706C43B9"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t>pozitivni</w:t>
            </w:r>
            <w:r w:rsidRPr="00AD333D">
              <w:rPr>
                <w:rFonts w:ascii="Arial" w:hAnsi="Arial" w:cs="Arial"/>
                <w:color w:val="000000"/>
                <w:sz w:val="22"/>
                <w:szCs w:val="22"/>
              </w:rPr>
              <w:t xml:space="preserve"> </w:t>
            </w:r>
            <w:r w:rsidRPr="00AD333D">
              <w:rPr>
                <w:rFonts w:ascii="Arial" w:hAnsi="Arial" w:cs="Arial"/>
                <w:color w:val="000000"/>
                <w:sz w:val="22"/>
                <w:szCs w:val="22"/>
                <w:u w:val="single"/>
              </w:rPr>
              <w:t>vplivi</w:t>
            </w:r>
            <w:r w:rsidRPr="00AD333D">
              <w:rPr>
                <w:rFonts w:ascii="Arial" w:hAnsi="Arial" w:cs="Arial"/>
                <w:color w:val="000000"/>
                <w:sz w:val="22"/>
                <w:szCs w:val="22"/>
              </w:rPr>
              <w:br/>
              <w:t>(naslavlja cilje razpisa: več hoje, manj avtomobilov)</w:t>
            </w:r>
            <w:r w:rsidRPr="00AD333D">
              <w:rPr>
                <w:rFonts w:ascii="Arial" w:hAnsi="Arial" w:cs="Arial"/>
                <w:color w:val="000000"/>
                <w:sz w:val="22"/>
                <w:szCs w:val="22"/>
              </w:rPr>
              <w:br/>
              <w:t>1</w:t>
            </w:r>
          </w:p>
        </w:tc>
      </w:tr>
      <w:tr w:rsidR="00AD333D" w:rsidRPr="00C13301" w14:paraId="273E44F2" w14:textId="77777777" w:rsidTr="0073116C">
        <w:trPr>
          <w:trHeight w:val="687"/>
        </w:trPr>
        <w:tc>
          <w:tcPr>
            <w:tcW w:w="2126" w:type="pct"/>
            <w:shd w:val="clear" w:color="auto" w:fill="D9D9D9"/>
            <w:vAlign w:val="center"/>
          </w:tcPr>
          <w:p w14:paraId="31D23429" w14:textId="046F08B2" w:rsidR="00AD333D" w:rsidRPr="00C13301" w:rsidRDefault="00AD333D" w:rsidP="00AD333D">
            <w:pPr>
              <w:autoSpaceDE w:val="0"/>
              <w:autoSpaceDN w:val="0"/>
              <w:adjustRightInd w:val="0"/>
              <w:spacing w:line="276" w:lineRule="auto"/>
              <w:rPr>
                <w:rFonts w:asciiTheme="majorHAnsi" w:eastAsia="Arial Unicode MS" w:hAnsiTheme="majorHAnsi" w:cstheme="majorHAnsi"/>
                <w:b/>
                <w:sz w:val="22"/>
                <w:szCs w:val="22"/>
              </w:rPr>
            </w:pPr>
            <w:r>
              <w:rPr>
                <w:rFonts w:ascii="Arial" w:hAnsi="Arial" w:cs="Arial"/>
                <w:b/>
                <w:bCs/>
                <w:color w:val="000000"/>
                <w:sz w:val="22"/>
                <w:szCs w:val="22"/>
              </w:rPr>
              <w:t>Vzdrževanje in trajnostni vidik</w:t>
            </w:r>
          </w:p>
        </w:tc>
        <w:tc>
          <w:tcPr>
            <w:tcW w:w="1437" w:type="pct"/>
            <w:vAlign w:val="center"/>
          </w:tcPr>
          <w:p w14:paraId="6827D099" w14:textId="32AD4B23"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t>negativni</w:t>
            </w:r>
            <w:r w:rsidRPr="00AD333D">
              <w:rPr>
                <w:rFonts w:ascii="Arial" w:hAnsi="Arial" w:cs="Arial"/>
                <w:color w:val="000000"/>
                <w:sz w:val="22"/>
                <w:szCs w:val="22"/>
              </w:rPr>
              <w:t xml:space="preserve"> </w:t>
            </w:r>
            <w:r w:rsidRPr="00AD333D">
              <w:rPr>
                <w:rFonts w:ascii="Arial" w:hAnsi="Arial" w:cs="Arial"/>
                <w:color w:val="000000"/>
                <w:sz w:val="22"/>
                <w:szCs w:val="22"/>
                <w:u w:val="single"/>
              </w:rPr>
              <w:t>vplivi</w:t>
            </w:r>
            <w:r w:rsidRPr="00AD333D">
              <w:rPr>
                <w:rFonts w:ascii="Arial" w:hAnsi="Arial" w:cs="Arial"/>
                <w:color w:val="000000"/>
                <w:sz w:val="22"/>
                <w:szCs w:val="22"/>
              </w:rPr>
              <w:br/>
              <w:t xml:space="preserve">(obstoječa infrastruktura slaba, neprimerna za </w:t>
            </w:r>
            <w:r w:rsidRPr="00AD333D">
              <w:rPr>
                <w:rFonts w:ascii="Arial" w:hAnsi="Arial" w:cs="Arial"/>
                <w:color w:val="000000"/>
                <w:sz w:val="22"/>
                <w:szCs w:val="22"/>
                <w:u w:val="single"/>
              </w:rPr>
              <w:lastRenderedPageBreak/>
              <w:t>vzdrževanje</w:t>
            </w:r>
            <w:r w:rsidRPr="00AD333D">
              <w:rPr>
                <w:rFonts w:ascii="Arial" w:hAnsi="Arial" w:cs="Arial"/>
                <w:color w:val="000000"/>
                <w:sz w:val="22"/>
                <w:szCs w:val="22"/>
              </w:rPr>
              <w:t>)</w:t>
            </w:r>
            <w:r w:rsidRPr="00AD333D">
              <w:rPr>
                <w:rFonts w:ascii="Arial" w:hAnsi="Arial" w:cs="Arial"/>
                <w:color w:val="000000"/>
                <w:sz w:val="22"/>
                <w:szCs w:val="22"/>
              </w:rPr>
              <w:br/>
              <w:t>-1</w:t>
            </w:r>
          </w:p>
        </w:tc>
        <w:tc>
          <w:tcPr>
            <w:tcW w:w="1437" w:type="pct"/>
            <w:vAlign w:val="center"/>
          </w:tcPr>
          <w:p w14:paraId="5A7A7744" w14:textId="3D285994" w:rsidR="00AD333D" w:rsidRPr="00AD333D" w:rsidRDefault="00AD333D" w:rsidP="00AD333D">
            <w:pPr>
              <w:spacing w:line="276" w:lineRule="auto"/>
              <w:jc w:val="center"/>
              <w:rPr>
                <w:rFonts w:asciiTheme="majorHAnsi" w:eastAsia="Arial Unicode MS" w:hAnsiTheme="majorHAnsi" w:cstheme="majorHAnsi"/>
                <w:sz w:val="22"/>
                <w:szCs w:val="22"/>
                <w:lang w:eastAsia="en-US"/>
              </w:rPr>
            </w:pPr>
            <w:r w:rsidRPr="00AD333D">
              <w:rPr>
                <w:rFonts w:ascii="Arial" w:hAnsi="Arial" w:cs="Arial"/>
                <w:color w:val="000000"/>
                <w:sz w:val="22"/>
                <w:szCs w:val="22"/>
                <w:u w:val="single"/>
              </w:rPr>
              <w:lastRenderedPageBreak/>
              <w:t>pozitivni</w:t>
            </w:r>
            <w:r w:rsidRPr="00AD333D">
              <w:rPr>
                <w:rFonts w:ascii="Arial" w:hAnsi="Arial" w:cs="Arial"/>
                <w:color w:val="000000"/>
                <w:sz w:val="22"/>
                <w:szCs w:val="22"/>
              </w:rPr>
              <w:t xml:space="preserve"> </w:t>
            </w:r>
            <w:r w:rsidRPr="00AD333D">
              <w:rPr>
                <w:rFonts w:ascii="Arial" w:hAnsi="Arial" w:cs="Arial"/>
                <w:color w:val="000000"/>
                <w:sz w:val="22"/>
                <w:szCs w:val="22"/>
                <w:u w:val="single"/>
              </w:rPr>
              <w:t>vplivi</w:t>
            </w:r>
            <w:r w:rsidRPr="00AD333D">
              <w:rPr>
                <w:rFonts w:ascii="Arial" w:hAnsi="Arial" w:cs="Arial"/>
                <w:color w:val="000000"/>
                <w:sz w:val="22"/>
                <w:szCs w:val="22"/>
              </w:rPr>
              <w:br/>
              <w:t xml:space="preserve">(infrastruktura je trajna, varna in enostavna za </w:t>
            </w:r>
            <w:r w:rsidRPr="00AD333D">
              <w:rPr>
                <w:rFonts w:ascii="Arial" w:hAnsi="Arial" w:cs="Arial"/>
                <w:color w:val="000000"/>
                <w:sz w:val="22"/>
                <w:szCs w:val="22"/>
                <w:u w:val="single"/>
              </w:rPr>
              <w:lastRenderedPageBreak/>
              <w:t>vzdrževanje</w:t>
            </w:r>
            <w:r w:rsidRPr="00AD333D">
              <w:rPr>
                <w:rFonts w:ascii="Arial" w:hAnsi="Arial" w:cs="Arial"/>
                <w:color w:val="000000"/>
                <w:sz w:val="22"/>
                <w:szCs w:val="22"/>
              </w:rPr>
              <w:t>)</w:t>
            </w:r>
            <w:r w:rsidRPr="00AD333D">
              <w:rPr>
                <w:rFonts w:ascii="Arial" w:hAnsi="Arial" w:cs="Arial"/>
                <w:color w:val="000000"/>
                <w:sz w:val="22"/>
                <w:szCs w:val="22"/>
              </w:rPr>
              <w:br/>
              <w:t>1</w:t>
            </w:r>
          </w:p>
        </w:tc>
      </w:tr>
      <w:tr w:rsidR="00E83D2F" w:rsidRPr="00C13301" w14:paraId="74458074" w14:textId="77777777" w:rsidTr="00E83D2F">
        <w:trPr>
          <w:trHeight w:val="229"/>
        </w:trPr>
        <w:tc>
          <w:tcPr>
            <w:tcW w:w="2126" w:type="pct"/>
            <w:shd w:val="clear" w:color="auto" w:fill="D9D9D9"/>
          </w:tcPr>
          <w:p w14:paraId="44B39AAE" w14:textId="77777777" w:rsidR="00E83D2F" w:rsidRPr="00C13301" w:rsidRDefault="00E83D2F" w:rsidP="0073116C">
            <w:pPr>
              <w:autoSpaceDE w:val="0"/>
              <w:autoSpaceDN w:val="0"/>
              <w:adjustRightInd w:val="0"/>
              <w:spacing w:line="276" w:lineRule="auto"/>
              <w:jc w:val="center"/>
              <w:rPr>
                <w:rFonts w:asciiTheme="majorHAnsi" w:eastAsia="Arial Unicode MS" w:hAnsiTheme="majorHAnsi" w:cstheme="majorHAnsi"/>
                <w:b/>
                <w:sz w:val="22"/>
                <w:szCs w:val="22"/>
              </w:rPr>
            </w:pPr>
            <w:r w:rsidRPr="00C13301">
              <w:rPr>
                <w:rFonts w:asciiTheme="majorHAnsi" w:eastAsia="Arial Unicode MS" w:hAnsiTheme="majorHAnsi" w:cstheme="majorHAnsi"/>
                <w:b/>
                <w:sz w:val="22"/>
                <w:szCs w:val="22"/>
              </w:rPr>
              <w:lastRenderedPageBreak/>
              <w:t>Skupaj</w:t>
            </w:r>
          </w:p>
        </w:tc>
        <w:tc>
          <w:tcPr>
            <w:tcW w:w="1437" w:type="pct"/>
            <w:shd w:val="clear" w:color="auto" w:fill="D9D9D9"/>
          </w:tcPr>
          <w:p w14:paraId="3941D9BB" w14:textId="789E829C" w:rsidR="00E83D2F" w:rsidRPr="00C13301" w:rsidRDefault="00E83D2F" w:rsidP="0073116C">
            <w:pPr>
              <w:spacing w:line="276" w:lineRule="auto"/>
              <w:jc w:val="center"/>
              <w:rPr>
                <w:rFonts w:asciiTheme="majorHAnsi" w:eastAsia="Arial Unicode MS" w:hAnsiTheme="majorHAnsi" w:cstheme="majorHAnsi"/>
                <w:b/>
                <w:sz w:val="22"/>
                <w:szCs w:val="22"/>
                <w:lang w:eastAsia="en-US"/>
              </w:rPr>
            </w:pPr>
            <w:r w:rsidRPr="00C13301">
              <w:rPr>
                <w:rFonts w:asciiTheme="majorHAnsi" w:eastAsia="Arial Unicode MS" w:hAnsiTheme="majorHAnsi" w:cstheme="majorHAnsi"/>
                <w:b/>
                <w:sz w:val="22"/>
                <w:szCs w:val="22"/>
                <w:lang w:eastAsia="en-US"/>
              </w:rPr>
              <w:t>-</w:t>
            </w:r>
            <w:r w:rsidR="00AD333D">
              <w:rPr>
                <w:rFonts w:asciiTheme="majorHAnsi" w:eastAsia="Arial Unicode MS" w:hAnsiTheme="majorHAnsi" w:cstheme="majorHAnsi"/>
                <w:b/>
                <w:sz w:val="22"/>
                <w:szCs w:val="22"/>
                <w:lang w:eastAsia="en-US"/>
              </w:rPr>
              <w:t>7</w:t>
            </w:r>
          </w:p>
        </w:tc>
        <w:tc>
          <w:tcPr>
            <w:tcW w:w="1437" w:type="pct"/>
            <w:shd w:val="clear" w:color="auto" w:fill="D9D9D9"/>
          </w:tcPr>
          <w:p w14:paraId="2E4AB094" w14:textId="131C7744" w:rsidR="00E83D2F" w:rsidRPr="00C13301" w:rsidRDefault="00AD333D" w:rsidP="0073116C">
            <w:pPr>
              <w:spacing w:line="276" w:lineRule="auto"/>
              <w:jc w:val="center"/>
              <w:rPr>
                <w:rFonts w:asciiTheme="majorHAnsi" w:eastAsia="Arial Unicode MS" w:hAnsiTheme="majorHAnsi" w:cstheme="majorHAnsi"/>
                <w:b/>
                <w:sz w:val="22"/>
                <w:szCs w:val="22"/>
                <w:lang w:eastAsia="en-US"/>
              </w:rPr>
            </w:pPr>
            <w:r>
              <w:rPr>
                <w:rFonts w:asciiTheme="majorHAnsi" w:eastAsia="Arial Unicode MS" w:hAnsiTheme="majorHAnsi" w:cstheme="majorHAnsi"/>
                <w:b/>
                <w:sz w:val="22"/>
                <w:szCs w:val="22"/>
                <w:lang w:eastAsia="en-US"/>
              </w:rPr>
              <w:t>7</w:t>
            </w:r>
          </w:p>
        </w:tc>
      </w:tr>
      <w:tr w:rsidR="00E83D2F" w:rsidRPr="00C13301" w14:paraId="593CC668" w14:textId="77777777" w:rsidTr="00E83D2F">
        <w:trPr>
          <w:trHeight w:val="229"/>
        </w:trPr>
        <w:tc>
          <w:tcPr>
            <w:tcW w:w="2126" w:type="pct"/>
            <w:shd w:val="clear" w:color="auto" w:fill="D9D9D9"/>
          </w:tcPr>
          <w:p w14:paraId="295DE81E" w14:textId="77777777" w:rsidR="00E83D2F" w:rsidRPr="00C13301" w:rsidRDefault="00E83D2F" w:rsidP="0073116C">
            <w:pPr>
              <w:autoSpaceDE w:val="0"/>
              <w:autoSpaceDN w:val="0"/>
              <w:adjustRightInd w:val="0"/>
              <w:spacing w:line="276" w:lineRule="auto"/>
              <w:jc w:val="center"/>
              <w:rPr>
                <w:rFonts w:asciiTheme="majorHAnsi" w:eastAsia="Arial Unicode MS" w:hAnsiTheme="majorHAnsi" w:cstheme="majorHAnsi"/>
                <w:b/>
                <w:color w:val="FF0000"/>
                <w:sz w:val="22"/>
                <w:szCs w:val="22"/>
              </w:rPr>
            </w:pPr>
            <w:r w:rsidRPr="00C13301">
              <w:rPr>
                <w:rFonts w:asciiTheme="majorHAnsi" w:eastAsia="Arial Unicode MS" w:hAnsiTheme="majorHAnsi" w:cstheme="majorHAnsi"/>
                <w:b/>
                <w:color w:val="FF0000"/>
                <w:sz w:val="22"/>
                <w:szCs w:val="22"/>
              </w:rPr>
              <w:t>Rang</w:t>
            </w:r>
          </w:p>
        </w:tc>
        <w:tc>
          <w:tcPr>
            <w:tcW w:w="1437" w:type="pct"/>
            <w:shd w:val="clear" w:color="auto" w:fill="D9D9D9"/>
          </w:tcPr>
          <w:p w14:paraId="129E88C3" w14:textId="1E1E50E0" w:rsidR="00E83D2F" w:rsidRPr="00C13301" w:rsidRDefault="00E83D2F" w:rsidP="0073116C">
            <w:pPr>
              <w:spacing w:line="276" w:lineRule="auto"/>
              <w:jc w:val="center"/>
              <w:rPr>
                <w:rFonts w:asciiTheme="majorHAnsi" w:eastAsia="Arial Unicode MS" w:hAnsiTheme="majorHAnsi" w:cstheme="majorHAnsi"/>
                <w:b/>
                <w:color w:val="FF0000"/>
                <w:sz w:val="22"/>
                <w:szCs w:val="22"/>
                <w:lang w:eastAsia="en-US"/>
              </w:rPr>
            </w:pPr>
            <w:r>
              <w:rPr>
                <w:rFonts w:asciiTheme="majorHAnsi" w:eastAsia="Arial Unicode MS" w:hAnsiTheme="majorHAnsi" w:cstheme="majorHAnsi"/>
                <w:b/>
                <w:color w:val="FF0000"/>
                <w:sz w:val="22"/>
                <w:szCs w:val="22"/>
                <w:lang w:eastAsia="en-US"/>
              </w:rPr>
              <w:t>2</w:t>
            </w:r>
          </w:p>
        </w:tc>
        <w:tc>
          <w:tcPr>
            <w:tcW w:w="1437" w:type="pct"/>
            <w:shd w:val="clear" w:color="auto" w:fill="D9D9D9"/>
          </w:tcPr>
          <w:p w14:paraId="66F16DB7" w14:textId="77777777" w:rsidR="00E83D2F" w:rsidRPr="00C13301" w:rsidRDefault="00E83D2F" w:rsidP="0073116C">
            <w:pPr>
              <w:spacing w:line="276" w:lineRule="auto"/>
              <w:jc w:val="center"/>
              <w:rPr>
                <w:rFonts w:asciiTheme="majorHAnsi" w:eastAsia="Arial Unicode MS" w:hAnsiTheme="majorHAnsi" w:cstheme="majorHAnsi"/>
                <w:b/>
                <w:color w:val="FF0000"/>
                <w:sz w:val="22"/>
                <w:szCs w:val="22"/>
                <w:lang w:eastAsia="en-US"/>
              </w:rPr>
            </w:pPr>
            <w:r w:rsidRPr="00C13301">
              <w:rPr>
                <w:rFonts w:asciiTheme="majorHAnsi" w:eastAsia="Arial Unicode MS" w:hAnsiTheme="majorHAnsi" w:cstheme="majorHAnsi"/>
                <w:b/>
                <w:color w:val="FF0000"/>
                <w:sz w:val="22"/>
                <w:szCs w:val="22"/>
                <w:lang w:eastAsia="en-US"/>
              </w:rPr>
              <w:t>1</w:t>
            </w:r>
          </w:p>
        </w:tc>
      </w:tr>
    </w:tbl>
    <w:p w14:paraId="0B945DEC" w14:textId="77777777" w:rsidR="00C619C2" w:rsidRPr="00C13301" w:rsidRDefault="00C619C2" w:rsidP="00C619C2">
      <w:pPr>
        <w:spacing w:line="276" w:lineRule="auto"/>
        <w:ind w:left="1418" w:hanging="1418"/>
        <w:rPr>
          <w:rFonts w:asciiTheme="majorHAnsi" w:hAnsiTheme="majorHAnsi" w:cstheme="majorHAnsi"/>
          <w:b/>
          <w:bCs/>
          <w:sz w:val="22"/>
          <w:szCs w:val="22"/>
          <w:lang w:eastAsia="en-US"/>
        </w:rPr>
      </w:pPr>
    </w:p>
    <w:p w14:paraId="4B710379" w14:textId="77777777" w:rsidR="000C305E" w:rsidRPr="000C305E" w:rsidRDefault="000C305E" w:rsidP="000C305E">
      <w:pPr>
        <w:jc w:val="both"/>
        <w:rPr>
          <w:rFonts w:ascii="Arial" w:hAnsi="Arial" w:cs="Arial"/>
          <w:sz w:val="22"/>
          <w:szCs w:val="22"/>
        </w:rPr>
      </w:pPr>
      <w:r w:rsidRPr="000C305E">
        <w:rPr>
          <w:rFonts w:ascii="Arial" w:hAnsi="Arial" w:cs="Arial"/>
          <w:sz w:val="22"/>
          <w:szCs w:val="22"/>
        </w:rPr>
        <w:t>Varianta brez investicije:</w:t>
      </w:r>
    </w:p>
    <w:p w14:paraId="499F2946" w14:textId="77777777" w:rsidR="000C305E" w:rsidRPr="000C305E" w:rsidRDefault="000C305E" w:rsidP="002A2795">
      <w:pPr>
        <w:pStyle w:val="Odstavekseznama"/>
        <w:numPr>
          <w:ilvl w:val="1"/>
          <w:numId w:val="45"/>
        </w:numPr>
        <w:spacing w:after="200" w:line="276" w:lineRule="auto"/>
        <w:ind w:left="426"/>
        <w:jc w:val="both"/>
        <w:rPr>
          <w:rFonts w:ascii="Arial" w:hAnsi="Arial" w:cs="Arial"/>
          <w:sz w:val="22"/>
          <w:szCs w:val="22"/>
        </w:rPr>
      </w:pPr>
      <w:r w:rsidRPr="000C305E">
        <w:rPr>
          <w:rFonts w:ascii="Arial" w:hAnsi="Arial" w:cs="Arial"/>
          <w:sz w:val="22"/>
          <w:szCs w:val="22"/>
        </w:rPr>
        <w:t>Ni uresničevanja ciljev OCPS.</w:t>
      </w:r>
    </w:p>
    <w:p w14:paraId="79FF46FB" w14:textId="77777777" w:rsidR="000C305E" w:rsidRPr="000C305E" w:rsidRDefault="000C305E" w:rsidP="002A2795">
      <w:pPr>
        <w:pStyle w:val="Odstavekseznama"/>
        <w:numPr>
          <w:ilvl w:val="1"/>
          <w:numId w:val="45"/>
        </w:numPr>
        <w:spacing w:after="200" w:line="276" w:lineRule="auto"/>
        <w:ind w:left="426"/>
        <w:jc w:val="both"/>
        <w:rPr>
          <w:rFonts w:ascii="Arial" w:hAnsi="Arial" w:cs="Arial"/>
          <w:sz w:val="22"/>
          <w:szCs w:val="22"/>
        </w:rPr>
      </w:pPr>
      <w:r w:rsidRPr="000C305E">
        <w:rPr>
          <w:rFonts w:ascii="Arial" w:hAnsi="Arial" w:cs="Arial"/>
          <w:sz w:val="22"/>
          <w:szCs w:val="22"/>
        </w:rPr>
        <w:t>Ni prispevka k ciljem javnega razpisa.</w:t>
      </w:r>
    </w:p>
    <w:p w14:paraId="5153023E" w14:textId="77777777" w:rsidR="000C305E" w:rsidRPr="000C305E" w:rsidRDefault="000C305E" w:rsidP="002A2795">
      <w:pPr>
        <w:pStyle w:val="Odstavekseznama"/>
        <w:numPr>
          <w:ilvl w:val="1"/>
          <w:numId w:val="45"/>
        </w:numPr>
        <w:spacing w:after="200" w:line="276" w:lineRule="auto"/>
        <w:ind w:left="426"/>
        <w:jc w:val="both"/>
        <w:rPr>
          <w:rFonts w:ascii="Arial" w:hAnsi="Arial" w:cs="Arial"/>
          <w:sz w:val="22"/>
          <w:szCs w:val="22"/>
        </w:rPr>
      </w:pPr>
      <w:r w:rsidRPr="000C305E">
        <w:rPr>
          <w:rFonts w:ascii="Arial" w:hAnsi="Arial" w:cs="Arial"/>
          <w:sz w:val="22"/>
          <w:szCs w:val="22"/>
        </w:rPr>
        <w:t>Še naprej ni varnih poti za pešce, predvsem za otroke.</w:t>
      </w:r>
    </w:p>
    <w:p w14:paraId="7889F67C" w14:textId="77777777" w:rsidR="000C305E" w:rsidRPr="000C305E" w:rsidRDefault="000C305E" w:rsidP="002A2795">
      <w:pPr>
        <w:pStyle w:val="Odstavekseznama"/>
        <w:numPr>
          <w:ilvl w:val="1"/>
          <w:numId w:val="45"/>
        </w:numPr>
        <w:spacing w:after="200" w:line="276" w:lineRule="auto"/>
        <w:ind w:left="426"/>
        <w:jc w:val="both"/>
        <w:rPr>
          <w:rFonts w:ascii="Arial" w:hAnsi="Arial" w:cs="Arial"/>
          <w:sz w:val="22"/>
          <w:szCs w:val="22"/>
        </w:rPr>
      </w:pPr>
      <w:r w:rsidRPr="000C305E">
        <w:rPr>
          <w:rFonts w:ascii="Arial" w:hAnsi="Arial" w:cs="Arial"/>
          <w:sz w:val="22"/>
          <w:szCs w:val="22"/>
        </w:rPr>
        <w:t>Prometna varnost ostaja nizka, možnosti hoje in JPP so omejene.</w:t>
      </w:r>
    </w:p>
    <w:p w14:paraId="5FC1FDD0" w14:textId="77777777" w:rsidR="000C305E" w:rsidRPr="000C305E" w:rsidRDefault="000C305E" w:rsidP="002A2795">
      <w:pPr>
        <w:pStyle w:val="Odstavekseznama"/>
        <w:numPr>
          <w:ilvl w:val="1"/>
          <w:numId w:val="45"/>
        </w:numPr>
        <w:spacing w:after="200" w:line="276" w:lineRule="auto"/>
        <w:ind w:left="426"/>
        <w:jc w:val="both"/>
        <w:rPr>
          <w:rFonts w:ascii="Arial" w:hAnsi="Arial" w:cs="Arial"/>
          <w:sz w:val="22"/>
          <w:szCs w:val="22"/>
        </w:rPr>
      </w:pPr>
      <w:r w:rsidRPr="000C305E">
        <w:rPr>
          <w:rFonts w:ascii="Arial" w:hAnsi="Arial" w:cs="Arial"/>
          <w:sz w:val="22"/>
          <w:szCs w:val="22"/>
        </w:rPr>
        <w:t>Povečuje se odvisnost od avtomobila, emisije in dolgoročni stroški.</w:t>
      </w:r>
    </w:p>
    <w:p w14:paraId="2F3B1CB5" w14:textId="77777777" w:rsidR="000C305E" w:rsidRPr="000C305E" w:rsidRDefault="000C305E" w:rsidP="000C305E">
      <w:pPr>
        <w:jc w:val="both"/>
        <w:rPr>
          <w:rFonts w:ascii="Arial" w:hAnsi="Arial" w:cs="Arial"/>
          <w:sz w:val="22"/>
          <w:szCs w:val="22"/>
        </w:rPr>
      </w:pPr>
      <w:r w:rsidRPr="000C305E">
        <w:rPr>
          <w:rFonts w:ascii="Arial" w:hAnsi="Arial" w:cs="Arial"/>
          <w:sz w:val="22"/>
          <w:szCs w:val="22"/>
        </w:rPr>
        <w:t>Varianta z investicijo:</w:t>
      </w:r>
    </w:p>
    <w:p w14:paraId="09C92872" w14:textId="77777777" w:rsidR="000C305E" w:rsidRPr="000C305E" w:rsidRDefault="000C305E" w:rsidP="002A2795">
      <w:pPr>
        <w:pStyle w:val="Odstavekseznama"/>
        <w:numPr>
          <w:ilvl w:val="1"/>
          <w:numId w:val="45"/>
        </w:numPr>
        <w:spacing w:after="200" w:line="276" w:lineRule="auto"/>
        <w:ind w:left="426"/>
        <w:jc w:val="both"/>
        <w:rPr>
          <w:rFonts w:ascii="Arial" w:hAnsi="Arial" w:cs="Arial"/>
          <w:sz w:val="22"/>
          <w:szCs w:val="22"/>
        </w:rPr>
      </w:pPr>
      <w:r w:rsidRPr="000C305E">
        <w:rPr>
          <w:rFonts w:ascii="Arial" w:hAnsi="Arial" w:cs="Arial"/>
          <w:sz w:val="22"/>
          <w:szCs w:val="22"/>
        </w:rPr>
        <w:t>Občina pridobi urejeno in varno infrastrukturo za pešce.</w:t>
      </w:r>
    </w:p>
    <w:p w14:paraId="052144FB" w14:textId="77777777" w:rsidR="000C305E" w:rsidRPr="000C305E" w:rsidRDefault="000C305E" w:rsidP="002A2795">
      <w:pPr>
        <w:pStyle w:val="Odstavekseznama"/>
        <w:numPr>
          <w:ilvl w:val="1"/>
          <w:numId w:val="45"/>
        </w:numPr>
        <w:spacing w:after="200" w:line="276" w:lineRule="auto"/>
        <w:ind w:left="426"/>
        <w:jc w:val="both"/>
        <w:rPr>
          <w:rFonts w:ascii="Arial" w:hAnsi="Arial" w:cs="Arial"/>
          <w:sz w:val="22"/>
          <w:szCs w:val="22"/>
        </w:rPr>
      </w:pPr>
      <w:r w:rsidRPr="000C305E">
        <w:rPr>
          <w:rFonts w:ascii="Arial" w:hAnsi="Arial" w:cs="Arial"/>
          <w:sz w:val="22"/>
          <w:szCs w:val="22"/>
        </w:rPr>
        <w:t>Omogočena je večja uporaba JPP (urejena postajališča).</w:t>
      </w:r>
    </w:p>
    <w:p w14:paraId="68600110" w14:textId="77777777" w:rsidR="000C305E" w:rsidRPr="000C305E" w:rsidRDefault="000C305E" w:rsidP="002A2795">
      <w:pPr>
        <w:pStyle w:val="Odstavekseznama"/>
        <w:numPr>
          <w:ilvl w:val="1"/>
          <w:numId w:val="45"/>
        </w:numPr>
        <w:spacing w:after="200" w:line="276" w:lineRule="auto"/>
        <w:ind w:left="426"/>
        <w:jc w:val="both"/>
        <w:rPr>
          <w:rFonts w:ascii="Arial" w:hAnsi="Arial" w:cs="Arial"/>
          <w:sz w:val="22"/>
          <w:szCs w:val="22"/>
        </w:rPr>
      </w:pPr>
      <w:r w:rsidRPr="000C305E">
        <w:rPr>
          <w:rFonts w:ascii="Arial" w:hAnsi="Arial" w:cs="Arial"/>
          <w:sz w:val="22"/>
          <w:szCs w:val="22"/>
        </w:rPr>
        <w:t>Poveča se prometna varnost, zlasti za ranljive skupine.</w:t>
      </w:r>
    </w:p>
    <w:p w14:paraId="46159F46" w14:textId="77777777" w:rsidR="000C305E" w:rsidRPr="000C305E" w:rsidRDefault="000C305E" w:rsidP="002A2795">
      <w:pPr>
        <w:pStyle w:val="Odstavekseznama"/>
        <w:numPr>
          <w:ilvl w:val="1"/>
          <w:numId w:val="45"/>
        </w:numPr>
        <w:spacing w:after="200" w:line="276" w:lineRule="auto"/>
        <w:ind w:left="426"/>
        <w:jc w:val="both"/>
        <w:rPr>
          <w:rFonts w:ascii="Arial" w:hAnsi="Arial" w:cs="Arial"/>
          <w:sz w:val="22"/>
          <w:szCs w:val="22"/>
        </w:rPr>
      </w:pPr>
      <w:r w:rsidRPr="000C305E">
        <w:rPr>
          <w:rFonts w:ascii="Arial" w:hAnsi="Arial" w:cs="Arial"/>
          <w:sz w:val="22"/>
          <w:szCs w:val="22"/>
        </w:rPr>
        <w:t>Zmanjša se okoljski odtis prometa.</w:t>
      </w:r>
    </w:p>
    <w:p w14:paraId="468C1FD0" w14:textId="77777777" w:rsidR="000C305E" w:rsidRPr="000C305E" w:rsidRDefault="000C305E" w:rsidP="002A2795">
      <w:pPr>
        <w:pStyle w:val="Odstavekseznama"/>
        <w:numPr>
          <w:ilvl w:val="1"/>
          <w:numId w:val="45"/>
        </w:numPr>
        <w:spacing w:after="200" w:line="276" w:lineRule="auto"/>
        <w:ind w:left="426"/>
        <w:jc w:val="both"/>
        <w:rPr>
          <w:rFonts w:ascii="Arial" w:hAnsi="Arial" w:cs="Arial"/>
          <w:sz w:val="22"/>
          <w:szCs w:val="22"/>
        </w:rPr>
      </w:pPr>
      <w:r w:rsidRPr="000C305E">
        <w:rPr>
          <w:rFonts w:ascii="Arial" w:hAnsi="Arial" w:cs="Arial"/>
          <w:sz w:val="22"/>
          <w:szCs w:val="22"/>
        </w:rPr>
        <w:t>Izboljša se kakovost življenja in privlačnost območja.</w:t>
      </w:r>
    </w:p>
    <w:p w14:paraId="7C0FB9F5" w14:textId="77777777" w:rsidR="000C305E" w:rsidRPr="000C305E" w:rsidRDefault="000C305E" w:rsidP="000C305E">
      <w:pPr>
        <w:jc w:val="both"/>
        <w:rPr>
          <w:rFonts w:ascii="Arial" w:hAnsi="Arial" w:cs="Arial"/>
          <w:sz w:val="22"/>
          <w:szCs w:val="22"/>
        </w:rPr>
      </w:pPr>
      <w:r w:rsidRPr="000C305E">
        <w:rPr>
          <w:rFonts w:ascii="Arial" w:hAnsi="Arial" w:cs="Arial"/>
          <w:sz w:val="22"/>
          <w:szCs w:val="22"/>
        </w:rPr>
        <w:t>Zaradi pozitivnih učinkov na trajnostno mobilnost, prometno varnost, okolje in družbeno vključenost je kot primerna izbrana varianta 1 – izvedba investicije.</w:t>
      </w:r>
    </w:p>
    <w:p w14:paraId="04D4B17C" w14:textId="72A68F8B" w:rsidR="001274F5" w:rsidRDefault="00C422A6"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62" w:name="_Toc1955799"/>
      <w:bookmarkStart w:id="63" w:name="_Toc208746063"/>
      <w:r>
        <w:rPr>
          <w:rFonts w:ascii="Arial" w:eastAsiaTheme="majorEastAsia" w:hAnsi="Arial" w:cs="Arial"/>
          <w:color w:val="244061" w:themeColor="accent1" w:themeShade="80"/>
          <w:szCs w:val="22"/>
        </w:rPr>
        <w:t>Opis</w:t>
      </w:r>
      <w:r w:rsidR="00B96A19" w:rsidRPr="001274F5">
        <w:rPr>
          <w:rFonts w:ascii="Arial" w:eastAsiaTheme="majorEastAsia" w:hAnsi="Arial" w:cs="Arial"/>
          <w:color w:val="244061" w:themeColor="accent1" w:themeShade="80"/>
          <w:szCs w:val="22"/>
        </w:rPr>
        <w:t xml:space="preserve"> optimalne variante</w:t>
      </w:r>
      <w:bookmarkEnd w:id="62"/>
      <w:bookmarkEnd w:id="63"/>
    </w:p>
    <w:p w14:paraId="072691B5" w14:textId="77777777" w:rsidR="00226A42" w:rsidRDefault="00226A42" w:rsidP="003908FB">
      <w:pPr>
        <w:spacing w:after="120" w:line="276" w:lineRule="auto"/>
        <w:jc w:val="both"/>
        <w:rPr>
          <w:rFonts w:ascii="Arial" w:hAnsi="Arial" w:cs="Arial"/>
          <w:sz w:val="22"/>
          <w:szCs w:val="22"/>
          <w:lang w:eastAsia="en-US"/>
        </w:rPr>
      </w:pPr>
      <w:r w:rsidRPr="00226A42">
        <w:rPr>
          <w:rFonts w:ascii="Arial" w:hAnsi="Arial" w:cs="Arial"/>
          <w:sz w:val="22"/>
          <w:szCs w:val="22"/>
          <w:lang w:eastAsia="en-US"/>
        </w:rPr>
        <w:t>Obravnavano območje izvedbe projekta se nahaja v naselju Škrilje, na dveh odsekih lokalne ceste LC 454042, kjer so predvidene ureditve prometne infrastrukture za pešce ter spremljajoče ureditve z namenom izboljšanja prometne varnosti in spodbujanja trajnostne mobilnosti.</w:t>
      </w:r>
    </w:p>
    <w:p w14:paraId="7F719CF6" w14:textId="2BF5F079" w:rsidR="00E91C84" w:rsidRPr="00C13301" w:rsidRDefault="00E91C84" w:rsidP="003908FB">
      <w:pPr>
        <w:pStyle w:val="Napis"/>
        <w:spacing w:after="120" w:line="276" w:lineRule="auto"/>
        <w:rPr>
          <w:rFonts w:ascii="Arial" w:hAnsi="Arial" w:cs="Arial"/>
          <w:sz w:val="22"/>
          <w:szCs w:val="22"/>
        </w:rPr>
      </w:pPr>
      <w:bookmarkStart w:id="64" w:name="_Toc208745219"/>
      <w:r w:rsidRPr="00C13301">
        <w:rPr>
          <w:rFonts w:asciiTheme="majorHAnsi" w:hAnsiTheme="majorHAnsi" w:cstheme="majorHAnsi"/>
          <w:color w:val="auto"/>
          <w:sz w:val="22"/>
          <w:szCs w:val="22"/>
        </w:rPr>
        <w:t xml:space="preserve">Slika </w:t>
      </w:r>
      <w:r w:rsidRPr="00C13301">
        <w:rPr>
          <w:rFonts w:asciiTheme="majorHAnsi" w:hAnsiTheme="majorHAnsi" w:cstheme="majorHAnsi"/>
          <w:color w:val="auto"/>
          <w:sz w:val="22"/>
          <w:szCs w:val="22"/>
        </w:rPr>
        <w:fldChar w:fldCharType="begin"/>
      </w:r>
      <w:r w:rsidRPr="00C13301">
        <w:rPr>
          <w:rFonts w:asciiTheme="majorHAnsi" w:hAnsiTheme="majorHAnsi" w:cstheme="majorHAnsi"/>
          <w:color w:val="auto"/>
          <w:sz w:val="22"/>
          <w:szCs w:val="22"/>
        </w:rPr>
        <w:instrText xml:space="preserve"> SEQ Slika \* ARABIC </w:instrText>
      </w:r>
      <w:r w:rsidRPr="00C13301">
        <w:rPr>
          <w:rFonts w:asciiTheme="majorHAnsi" w:hAnsiTheme="majorHAnsi" w:cstheme="majorHAnsi"/>
          <w:color w:val="auto"/>
          <w:sz w:val="22"/>
          <w:szCs w:val="22"/>
        </w:rPr>
        <w:fldChar w:fldCharType="separate"/>
      </w:r>
      <w:r w:rsidR="00AC34FB">
        <w:rPr>
          <w:rFonts w:asciiTheme="majorHAnsi" w:hAnsiTheme="majorHAnsi" w:cstheme="majorHAnsi"/>
          <w:noProof/>
          <w:color w:val="auto"/>
          <w:sz w:val="22"/>
          <w:szCs w:val="22"/>
        </w:rPr>
        <w:t>5</w:t>
      </w:r>
      <w:r w:rsidRPr="00C13301">
        <w:rPr>
          <w:rFonts w:asciiTheme="majorHAnsi" w:hAnsiTheme="majorHAnsi" w:cstheme="majorHAnsi"/>
          <w:color w:val="auto"/>
          <w:sz w:val="22"/>
          <w:szCs w:val="22"/>
        </w:rPr>
        <w:fldChar w:fldCharType="end"/>
      </w:r>
      <w:r w:rsidRPr="00C13301">
        <w:rPr>
          <w:rFonts w:asciiTheme="majorHAnsi" w:hAnsiTheme="majorHAnsi" w:cstheme="majorHAnsi"/>
          <w:color w:val="auto"/>
          <w:sz w:val="22"/>
          <w:szCs w:val="22"/>
        </w:rPr>
        <w:t>:</w:t>
      </w:r>
      <w:r w:rsidR="000C305E">
        <w:rPr>
          <w:rFonts w:asciiTheme="majorHAnsi" w:hAnsiTheme="majorHAnsi" w:cstheme="majorHAnsi"/>
          <w:color w:val="auto"/>
          <w:sz w:val="22"/>
          <w:szCs w:val="22"/>
        </w:rPr>
        <w:t xml:space="preserve"> </w:t>
      </w:r>
      <w:r w:rsidR="00343458">
        <w:rPr>
          <w:rFonts w:asciiTheme="majorHAnsi" w:hAnsiTheme="majorHAnsi" w:cstheme="majorHAnsi"/>
          <w:b w:val="0"/>
          <w:color w:val="auto"/>
          <w:sz w:val="22"/>
          <w:szCs w:val="22"/>
        </w:rPr>
        <w:t>Obravnavano območje Odsek 1 in Odsek 2</w:t>
      </w:r>
      <w:bookmarkEnd w:id="64"/>
    </w:p>
    <w:p w14:paraId="0AB2BB36" w14:textId="48F1BB0B" w:rsidR="00807B51" w:rsidRDefault="00343458" w:rsidP="003908FB">
      <w:pPr>
        <w:spacing w:after="120" w:line="276" w:lineRule="auto"/>
        <w:rPr>
          <w:sz w:val="22"/>
          <w:szCs w:val="22"/>
          <w:lang w:eastAsia="zh-TW"/>
        </w:rPr>
      </w:pPr>
      <w:r w:rsidRPr="00343458">
        <w:rPr>
          <w:noProof/>
          <w:sz w:val="22"/>
          <w:szCs w:val="22"/>
        </w:rPr>
        <w:drawing>
          <wp:inline distT="0" distB="0" distL="0" distR="0" wp14:anchorId="7CA16577" wp14:editId="5B35262C">
            <wp:extent cx="5759450" cy="2829560"/>
            <wp:effectExtent l="0" t="0" r="0" b="889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829560"/>
                    </a:xfrm>
                    <a:prstGeom prst="rect">
                      <a:avLst/>
                    </a:prstGeom>
                  </pic:spPr>
                </pic:pic>
              </a:graphicData>
            </a:graphic>
          </wp:inline>
        </w:drawing>
      </w:r>
    </w:p>
    <w:p w14:paraId="17043659" w14:textId="3B72EAA9" w:rsidR="0043380F" w:rsidRPr="00CC2506" w:rsidRDefault="0043380F" w:rsidP="003908FB">
      <w:pPr>
        <w:spacing w:after="120" w:line="276" w:lineRule="auto"/>
        <w:rPr>
          <w:rFonts w:asciiTheme="majorHAnsi" w:hAnsiTheme="majorHAnsi" w:cstheme="majorHAnsi"/>
          <w:sz w:val="22"/>
          <w:szCs w:val="22"/>
          <w:lang w:eastAsia="zh-TW"/>
        </w:rPr>
      </w:pPr>
      <w:r w:rsidRPr="00CC2506">
        <w:rPr>
          <w:rFonts w:asciiTheme="majorHAnsi" w:hAnsiTheme="majorHAnsi" w:cstheme="majorHAnsi"/>
          <w:sz w:val="22"/>
          <w:szCs w:val="22"/>
          <w:lang w:eastAsia="zh-TW"/>
        </w:rPr>
        <w:t>(Vir: IZN, str. 6, Odsek 1)</w:t>
      </w:r>
    </w:p>
    <w:p w14:paraId="21065E06" w14:textId="7BA348B4" w:rsidR="00343458" w:rsidRDefault="00343458" w:rsidP="003908FB">
      <w:pPr>
        <w:spacing w:after="120" w:line="276" w:lineRule="auto"/>
        <w:rPr>
          <w:sz w:val="22"/>
          <w:szCs w:val="22"/>
          <w:lang w:eastAsia="zh-TW"/>
        </w:rPr>
      </w:pPr>
      <w:r w:rsidRPr="00343458">
        <w:rPr>
          <w:noProof/>
          <w:sz w:val="22"/>
          <w:szCs w:val="22"/>
        </w:rPr>
        <w:lastRenderedPageBreak/>
        <w:drawing>
          <wp:inline distT="0" distB="0" distL="0" distR="0" wp14:anchorId="422916BB" wp14:editId="34EB87B2">
            <wp:extent cx="5759450" cy="2721610"/>
            <wp:effectExtent l="0" t="0" r="0" b="254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721610"/>
                    </a:xfrm>
                    <a:prstGeom prst="rect">
                      <a:avLst/>
                    </a:prstGeom>
                  </pic:spPr>
                </pic:pic>
              </a:graphicData>
            </a:graphic>
          </wp:inline>
        </w:drawing>
      </w:r>
    </w:p>
    <w:p w14:paraId="4AC17807" w14:textId="6B964560" w:rsidR="00343458" w:rsidRPr="00343458" w:rsidRDefault="00343458" w:rsidP="003908FB">
      <w:pPr>
        <w:spacing w:after="120" w:line="276" w:lineRule="auto"/>
        <w:jc w:val="both"/>
        <w:rPr>
          <w:rFonts w:ascii="Arial" w:hAnsi="Arial" w:cs="Arial"/>
          <w:sz w:val="22"/>
          <w:szCs w:val="22"/>
          <w:lang w:eastAsia="en-US"/>
        </w:rPr>
      </w:pPr>
      <w:r w:rsidRPr="00343458">
        <w:rPr>
          <w:rFonts w:ascii="Arial" w:hAnsi="Arial" w:cs="Arial"/>
          <w:sz w:val="22"/>
          <w:szCs w:val="22"/>
          <w:lang w:eastAsia="en-US"/>
        </w:rPr>
        <w:t xml:space="preserve">(Vir: IZN, str. 6, </w:t>
      </w:r>
      <w:r w:rsidR="0043380F">
        <w:rPr>
          <w:rFonts w:ascii="Arial" w:hAnsi="Arial" w:cs="Arial"/>
          <w:sz w:val="22"/>
          <w:szCs w:val="22"/>
          <w:lang w:eastAsia="en-US"/>
        </w:rPr>
        <w:t>Odsek 2</w:t>
      </w:r>
      <w:r w:rsidRPr="00343458">
        <w:rPr>
          <w:rFonts w:ascii="Arial" w:hAnsi="Arial" w:cs="Arial"/>
          <w:sz w:val="22"/>
          <w:szCs w:val="22"/>
          <w:lang w:eastAsia="en-US"/>
        </w:rPr>
        <w:t>)</w:t>
      </w:r>
    </w:p>
    <w:p w14:paraId="4054FB12" w14:textId="77777777" w:rsidR="0043380F" w:rsidRDefault="0043380F" w:rsidP="003908FB">
      <w:pPr>
        <w:spacing w:after="120" w:line="276" w:lineRule="auto"/>
        <w:jc w:val="both"/>
        <w:rPr>
          <w:rFonts w:ascii="Arial" w:hAnsi="Arial" w:cs="Arial"/>
          <w:sz w:val="22"/>
          <w:szCs w:val="22"/>
          <w:lang w:eastAsia="en-US"/>
        </w:rPr>
      </w:pPr>
    </w:p>
    <w:p w14:paraId="2A39F324" w14:textId="79DFDD45" w:rsidR="00343458" w:rsidRDefault="00ED62A9" w:rsidP="003908FB">
      <w:pPr>
        <w:spacing w:after="120" w:line="276" w:lineRule="auto"/>
        <w:jc w:val="both"/>
        <w:rPr>
          <w:rFonts w:ascii="Arial" w:hAnsi="Arial" w:cs="Arial"/>
          <w:sz w:val="22"/>
          <w:szCs w:val="22"/>
          <w:lang w:eastAsia="en-US"/>
        </w:rPr>
      </w:pPr>
      <w:r w:rsidRPr="00ED62A9">
        <w:rPr>
          <w:rFonts w:ascii="Arial" w:hAnsi="Arial" w:cs="Arial"/>
          <w:sz w:val="22"/>
          <w:szCs w:val="22"/>
          <w:lang w:eastAsia="en-US"/>
        </w:rPr>
        <w:t>Projektne rešitve vključujejo naslednje ukrepe</w:t>
      </w:r>
      <w:r w:rsidR="00343458">
        <w:rPr>
          <w:rFonts w:ascii="Arial" w:hAnsi="Arial" w:cs="Arial"/>
          <w:sz w:val="22"/>
          <w:szCs w:val="22"/>
          <w:lang w:eastAsia="en-US"/>
        </w:rPr>
        <w:t>:</w:t>
      </w:r>
    </w:p>
    <w:p w14:paraId="46777116" w14:textId="62FA3778" w:rsidR="00343458" w:rsidRDefault="00343458" w:rsidP="002A2795">
      <w:pPr>
        <w:pStyle w:val="Odstavekseznama"/>
        <w:numPr>
          <w:ilvl w:val="0"/>
          <w:numId w:val="32"/>
        </w:numPr>
        <w:spacing w:after="120" w:line="276" w:lineRule="auto"/>
        <w:jc w:val="both"/>
        <w:rPr>
          <w:rFonts w:ascii="Arial" w:hAnsi="Arial" w:cs="Arial"/>
          <w:sz w:val="22"/>
          <w:szCs w:val="22"/>
          <w:lang w:eastAsia="en-US"/>
        </w:rPr>
      </w:pPr>
      <w:r>
        <w:rPr>
          <w:rFonts w:ascii="Arial" w:hAnsi="Arial" w:cs="Arial"/>
          <w:sz w:val="22"/>
          <w:szCs w:val="22"/>
          <w:lang w:eastAsia="en-US"/>
        </w:rPr>
        <w:t>Ureditev infrastrukture za pešce (pločnika ob lokalni cesti LC 454042 v naselju Škrilje</w:t>
      </w:r>
      <w:r w:rsidR="007916A3">
        <w:rPr>
          <w:rFonts w:ascii="Arial" w:hAnsi="Arial" w:cs="Arial"/>
          <w:sz w:val="22"/>
          <w:szCs w:val="22"/>
          <w:lang w:eastAsia="en-US"/>
        </w:rPr>
        <w:t>,</w:t>
      </w:r>
      <w:r w:rsidR="007916A3" w:rsidRPr="007916A3">
        <w:rPr>
          <w:rFonts w:ascii="Arial" w:hAnsi="Arial" w:cs="Arial"/>
          <w:sz w:val="22"/>
          <w:szCs w:val="22"/>
          <w:lang w:eastAsia="en-US"/>
        </w:rPr>
        <w:t xml:space="preserve"> </w:t>
      </w:r>
      <w:r w:rsidR="007916A3">
        <w:rPr>
          <w:rFonts w:ascii="Arial" w:hAnsi="Arial" w:cs="Arial"/>
          <w:sz w:val="22"/>
          <w:szCs w:val="22"/>
          <w:lang w:eastAsia="en-US"/>
        </w:rPr>
        <w:t>nivojski prehodi za pešce, taktilne oznake</w:t>
      </w:r>
      <w:r>
        <w:rPr>
          <w:rFonts w:ascii="Arial" w:hAnsi="Arial" w:cs="Arial"/>
          <w:sz w:val="22"/>
          <w:szCs w:val="22"/>
          <w:lang w:eastAsia="en-US"/>
        </w:rPr>
        <w:t>)</w:t>
      </w:r>
    </w:p>
    <w:p w14:paraId="3DB9853D" w14:textId="45C3103A" w:rsidR="00343458" w:rsidRDefault="00343458" w:rsidP="002A2795">
      <w:pPr>
        <w:pStyle w:val="Odstavekseznama"/>
        <w:numPr>
          <w:ilvl w:val="0"/>
          <w:numId w:val="32"/>
        </w:numPr>
        <w:spacing w:after="120" w:line="276" w:lineRule="auto"/>
        <w:jc w:val="both"/>
        <w:rPr>
          <w:rFonts w:ascii="Arial" w:hAnsi="Arial" w:cs="Arial"/>
          <w:sz w:val="22"/>
          <w:szCs w:val="22"/>
          <w:lang w:eastAsia="en-US"/>
        </w:rPr>
      </w:pPr>
      <w:r>
        <w:rPr>
          <w:rFonts w:ascii="Arial" w:hAnsi="Arial" w:cs="Arial"/>
          <w:sz w:val="22"/>
          <w:szCs w:val="22"/>
          <w:lang w:eastAsia="en-US"/>
        </w:rPr>
        <w:t>Ureditev odvodnjavanja s ponikanjem</w:t>
      </w:r>
    </w:p>
    <w:p w14:paraId="67526B64" w14:textId="76FB5CA5" w:rsidR="00343458" w:rsidRDefault="007916A3" w:rsidP="002A2795">
      <w:pPr>
        <w:pStyle w:val="Odstavekseznama"/>
        <w:numPr>
          <w:ilvl w:val="0"/>
          <w:numId w:val="32"/>
        </w:numPr>
        <w:spacing w:after="120" w:line="276" w:lineRule="auto"/>
        <w:jc w:val="both"/>
        <w:rPr>
          <w:rFonts w:ascii="Arial" w:hAnsi="Arial" w:cs="Arial"/>
          <w:sz w:val="22"/>
          <w:szCs w:val="22"/>
          <w:lang w:eastAsia="en-US"/>
        </w:rPr>
      </w:pPr>
      <w:r>
        <w:rPr>
          <w:rFonts w:ascii="Arial" w:hAnsi="Arial" w:cs="Arial"/>
          <w:sz w:val="22"/>
          <w:szCs w:val="22"/>
          <w:lang w:eastAsia="en-US"/>
        </w:rPr>
        <w:t>U</w:t>
      </w:r>
      <w:r w:rsidRPr="007916A3">
        <w:rPr>
          <w:rFonts w:ascii="Arial" w:hAnsi="Arial" w:cs="Arial"/>
          <w:sz w:val="22"/>
          <w:szCs w:val="22"/>
          <w:lang w:eastAsia="en-US"/>
        </w:rPr>
        <w:t>reditev prometne opreme in signalizacije ceste - avtobusna postajališča</w:t>
      </w:r>
    </w:p>
    <w:p w14:paraId="6DE9BA0A" w14:textId="21229E7E" w:rsidR="00F814E5" w:rsidRPr="00343458" w:rsidRDefault="00F814E5" w:rsidP="002A2795">
      <w:pPr>
        <w:pStyle w:val="Odstavekseznama"/>
        <w:numPr>
          <w:ilvl w:val="0"/>
          <w:numId w:val="32"/>
        </w:numPr>
        <w:spacing w:after="120" w:line="276" w:lineRule="auto"/>
        <w:jc w:val="both"/>
        <w:rPr>
          <w:rFonts w:ascii="Arial" w:hAnsi="Arial" w:cs="Arial"/>
          <w:sz w:val="22"/>
          <w:szCs w:val="22"/>
          <w:lang w:eastAsia="en-US"/>
        </w:rPr>
      </w:pPr>
      <w:r>
        <w:rPr>
          <w:rFonts w:ascii="Arial" w:hAnsi="Arial" w:cs="Arial"/>
          <w:sz w:val="22"/>
          <w:szCs w:val="22"/>
          <w:lang w:eastAsia="en-US"/>
        </w:rPr>
        <w:t>Ureditev cestne razsvetljave</w:t>
      </w:r>
    </w:p>
    <w:p w14:paraId="0C317BF5" w14:textId="6D525FF9" w:rsidR="00343458" w:rsidRDefault="00343458" w:rsidP="003908FB">
      <w:pPr>
        <w:spacing w:after="120" w:line="276" w:lineRule="auto"/>
        <w:jc w:val="both"/>
        <w:rPr>
          <w:rFonts w:ascii="Arial" w:hAnsi="Arial" w:cs="Arial"/>
          <w:sz w:val="22"/>
          <w:szCs w:val="22"/>
          <w:lang w:eastAsia="en-US"/>
        </w:rPr>
      </w:pPr>
    </w:p>
    <w:p w14:paraId="7734C70C" w14:textId="66192B02" w:rsidR="00103769" w:rsidRPr="00AC733C" w:rsidRDefault="00103769" w:rsidP="002A2795">
      <w:pPr>
        <w:pStyle w:val="Odstavekseznama"/>
        <w:numPr>
          <w:ilvl w:val="0"/>
          <w:numId w:val="33"/>
        </w:numPr>
        <w:spacing w:after="120" w:line="276" w:lineRule="auto"/>
        <w:jc w:val="both"/>
        <w:rPr>
          <w:rFonts w:ascii="Arial" w:hAnsi="Arial" w:cs="Arial"/>
          <w:b/>
          <w:sz w:val="22"/>
          <w:szCs w:val="22"/>
          <w:lang w:eastAsia="en-US"/>
        </w:rPr>
      </w:pPr>
      <w:r w:rsidRPr="00AC733C">
        <w:rPr>
          <w:rFonts w:ascii="Arial" w:hAnsi="Arial" w:cs="Arial"/>
          <w:b/>
          <w:sz w:val="22"/>
          <w:szCs w:val="22"/>
          <w:lang w:eastAsia="en-US"/>
        </w:rPr>
        <w:t>Ureditev infrastrukture za pešce</w:t>
      </w:r>
      <w:r w:rsidR="001E672D">
        <w:rPr>
          <w:rFonts w:ascii="Arial" w:hAnsi="Arial" w:cs="Arial"/>
          <w:b/>
          <w:sz w:val="22"/>
          <w:szCs w:val="22"/>
          <w:lang w:eastAsia="en-US"/>
        </w:rPr>
        <w:t xml:space="preserve"> (pločnik, </w:t>
      </w:r>
      <w:r w:rsidR="001E672D" w:rsidRPr="009F5183">
        <w:rPr>
          <w:rFonts w:ascii="Arial" w:hAnsi="Arial" w:cs="Arial"/>
          <w:b/>
          <w:sz w:val="22"/>
          <w:szCs w:val="22"/>
          <w:lang w:eastAsia="en-US"/>
        </w:rPr>
        <w:t>nivojski prehodi za pešce, taktilne oznake</w:t>
      </w:r>
      <w:r w:rsidR="001E672D">
        <w:rPr>
          <w:rFonts w:ascii="Arial" w:hAnsi="Arial" w:cs="Arial"/>
          <w:b/>
          <w:sz w:val="22"/>
          <w:szCs w:val="22"/>
          <w:lang w:eastAsia="en-US"/>
        </w:rPr>
        <w:t>,..)</w:t>
      </w:r>
      <w:r w:rsidRPr="00AC733C">
        <w:rPr>
          <w:rFonts w:ascii="Arial" w:hAnsi="Arial" w:cs="Arial"/>
          <w:b/>
          <w:sz w:val="22"/>
          <w:szCs w:val="22"/>
          <w:lang w:eastAsia="en-US"/>
        </w:rPr>
        <w:t xml:space="preserve"> – projektne rešitve:</w:t>
      </w:r>
    </w:p>
    <w:p w14:paraId="0066EB73" w14:textId="77777777" w:rsidR="00103769" w:rsidRPr="00103769" w:rsidRDefault="00103769" w:rsidP="003908FB">
      <w:pPr>
        <w:spacing w:after="120" w:line="276" w:lineRule="auto"/>
        <w:jc w:val="both"/>
        <w:rPr>
          <w:rFonts w:ascii="Arial" w:hAnsi="Arial" w:cs="Arial"/>
          <w:sz w:val="22"/>
          <w:szCs w:val="22"/>
          <w:lang w:eastAsia="en-US"/>
        </w:rPr>
      </w:pPr>
      <w:r w:rsidRPr="00103769">
        <w:rPr>
          <w:rFonts w:ascii="Arial" w:hAnsi="Arial" w:cs="Arial"/>
          <w:sz w:val="22"/>
          <w:szCs w:val="22"/>
          <w:lang w:eastAsia="en-US"/>
        </w:rPr>
        <w:t>Za zagotovitev ustreznega nivoja prometne varnosti, je predvidena ureditev hodnikov za pešce, prehodov za pešce, ter BUS postajališč.</w:t>
      </w:r>
    </w:p>
    <w:p w14:paraId="07633D40" w14:textId="10AA52B1" w:rsidR="00103769" w:rsidRDefault="007D707E" w:rsidP="003908FB">
      <w:pPr>
        <w:spacing w:after="120" w:line="276" w:lineRule="auto"/>
        <w:jc w:val="both"/>
        <w:rPr>
          <w:rFonts w:ascii="Arial" w:hAnsi="Arial" w:cs="Arial"/>
          <w:sz w:val="22"/>
          <w:szCs w:val="22"/>
          <w:lang w:eastAsia="en-US"/>
        </w:rPr>
      </w:pPr>
      <w:r w:rsidRPr="007D707E">
        <w:rPr>
          <w:rFonts w:ascii="Arial" w:hAnsi="Arial" w:cs="Arial"/>
          <w:sz w:val="22"/>
          <w:szCs w:val="22"/>
          <w:lang w:eastAsia="en-US"/>
        </w:rPr>
        <w:t>Projekt predvideva izgradnjo pločnika širine 1,60 m ob lokalni cesti LC 454042, s ciljem zagotoviti varno, udobno in neprekinjeno pot za pešce</w:t>
      </w:r>
      <w:r>
        <w:rPr>
          <w:rFonts w:ascii="Arial" w:hAnsi="Arial" w:cs="Arial"/>
          <w:sz w:val="22"/>
          <w:szCs w:val="22"/>
          <w:lang w:eastAsia="en-US"/>
        </w:rPr>
        <w:t>.</w:t>
      </w:r>
    </w:p>
    <w:p w14:paraId="3DAF68A8" w14:textId="33B5F8A8" w:rsidR="00BD0C99" w:rsidRPr="00103769" w:rsidRDefault="00BD0C99" w:rsidP="003908FB">
      <w:pPr>
        <w:spacing w:after="120" w:line="276" w:lineRule="auto"/>
        <w:jc w:val="both"/>
        <w:rPr>
          <w:rFonts w:ascii="Arial" w:hAnsi="Arial" w:cs="Arial"/>
          <w:sz w:val="22"/>
          <w:szCs w:val="22"/>
          <w:lang w:eastAsia="en-US"/>
        </w:rPr>
      </w:pPr>
      <w:r w:rsidRPr="00BD0C99">
        <w:rPr>
          <w:rFonts w:ascii="Arial" w:hAnsi="Arial" w:cs="Arial"/>
          <w:sz w:val="22"/>
          <w:szCs w:val="22"/>
          <w:lang w:eastAsia="en-US"/>
        </w:rPr>
        <w:t>Trasa pločnika je načrtovana tako, da poveže območje stanovanjskih objektov, javnih poti in avtobusnih postajališč. Rešitve upoštevajo univerzalen dostop, vključno s klančinami za invalide in taktilnimi oznakami.</w:t>
      </w:r>
    </w:p>
    <w:p w14:paraId="053162A6" w14:textId="77777777" w:rsidR="00103769" w:rsidRPr="00103769" w:rsidRDefault="00103769" w:rsidP="003908FB">
      <w:pPr>
        <w:spacing w:after="120" w:line="276" w:lineRule="auto"/>
        <w:jc w:val="both"/>
        <w:rPr>
          <w:rFonts w:ascii="Arial" w:hAnsi="Arial" w:cs="Arial"/>
          <w:sz w:val="22"/>
          <w:szCs w:val="22"/>
          <w:lang w:eastAsia="en-US"/>
        </w:rPr>
      </w:pPr>
      <w:r w:rsidRPr="00103769">
        <w:rPr>
          <w:rFonts w:ascii="Arial" w:hAnsi="Arial" w:cs="Arial"/>
          <w:sz w:val="22"/>
          <w:szCs w:val="22"/>
          <w:lang w:eastAsia="en-US"/>
        </w:rPr>
        <w:t>Prehodi za pešce:</w:t>
      </w:r>
    </w:p>
    <w:p w14:paraId="52A2241B" w14:textId="3CA94773" w:rsidR="00103769" w:rsidRPr="00103769" w:rsidRDefault="00103769" w:rsidP="003908FB">
      <w:pPr>
        <w:spacing w:after="120" w:line="276" w:lineRule="auto"/>
        <w:jc w:val="both"/>
        <w:rPr>
          <w:rFonts w:ascii="Arial" w:hAnsi="Arial" w:cs="Arial"/>
          <w:sz w:val="22"/>
          <w:szCs w:val="22"/>
          <w:lang w:eastAsia="en-US"/>
        </w:rPr>
      </w:pPr>
      <w:r w:rsidRPr="00103769">
        <w:rPr>
          <w:rFonts w:ascii="Arial" w:hAnsi="Arial" w:cs="Arial"/>
          <w:sz w:val="22"/>
          <w:szCs w:val="22"/>
          <w:lang w:eastAsia="en-US"/>
        </w:rPr>
        <w:t xml:space="preserve">Na obravnavanem odseku je predvidena izvedba </w:t>
      </w:r>
      <w:r w:rsidR="00C13971">
        <w:rPr>
          <w:rFonts w:ascii="Arial" w:hAnsi="Arial" w:cs="Arial"/>
          <w:sz w:val="22"/>
          <w:szCs w:val="22"/>
          <w:lang w:eastAsia="en-US"/>
        </w:rPr>
        <w:t>treh</w:t>
      </w:r>
      <w:r w:rsidRPr="00103769">
        <w:rPr>
          <w:rFonts w:ascii="Arial" w:hAnsi="Arial" w:cs="Arial"/>
          <w:sz w:val="22"/>
          <w:szCs w:val="22"/>
          <w:lang w:eastAsia="en-US"/>
        </w:rPr>
        <w:t xml:space="preserve"> prehodov za pešce, ki se nahaja</w:t>
      </w:r>
      <w:r w:rsidR="00C13971">
        <w:rPr>
          <w:rFonts w:ascii="Arial" w:hAnsi="Arial" w:cs="Arial"/>
          <w:sz w:val="22"/>
          <w:szCs w:val="22"/>
          <w:lang w:eastAsia="en-US"/>
        </w:rPr>
        <w:t>jo</w:t>
      </w:r>
      <w:r w:rsidRPr="00103769">
        <w:rPr>
          <w:rFonts w:ascii="Arial" w:hAnsi="Arial" w:cs="Arial"/>
          <w:sz w:val="22"/>
          <w:szCs w:val="22"/>
          <w:lang w:eastAsia="en-US"/>
        </w:rPr>
        <w:t>:</w:t>
      </w:r>
    </w:p>
    <w:p w14:paraId="25BAD885" w14:textId="67133F83" w:rsidR="00103769" w:rsidRDefault="00103769" w:rsidP="003908FB">
      <w:pPr>
        <w:pStyle w:val="Odstavekseznama"/>
        <w:numPr>
          <w:ilvl w:val="0"/>
          <w:numId w:val="4"/>
        </w:numPr>
        <w:spacing w:after="120" w:line="276" w:lineRule="auto"/>
        <w:jc w:val="both"/>
        <w:rPr>
          <w:rFonts w:ascii="Arial" w:hAnsi="Arial" w:cs="Arial"/>
          <w:sz w:val="22"/>
          <w:szCs w:val="22"/>
          <w:lang w:eastAsia="en-US"/>
        </w:rPr>
      </w:pPr>
      <w:r w:rsidRPr="00103769">
        <w:rPr>
          <w:rFonts w:ascii="Arial" w:hAnsi="Arial" w:cs="Arial"/>
          <w:sz w:val="22"/>
          <w:szCs w:val="22"/>
          <w:lang w:eastAsia="en-US"/>
        </w:rPr>
        <w:t>v območju km 0,195, kjer je že izvedena ploščad za umirjanje prometa. Uredi se cestna razsvetljava – ob</w:t>
      </w:r>
      <w:r>
        <w:rPr>
          <w:rFonts w:ascii="Arial" w:hAnsi="Arial" w:cs="Arial"/>
          <w:sz w:val="22"/>
          <w:szCs w:val="22"/>
          <w:lang w:eastAsia="en-US"/>
        </w:rPr>
        <w:t>ojestranska osvetlitev prehoda,</w:t>
      </w:r>
    </w:p>
    <w:p w14:paraId="0A0F52B3" w14:textId="0742AF8D" w:rsidR="00103769" w:rsidRDefault="00103769" w:rsidP="003908FB">
      <w:pPr>
        <w:pStyle w:val="Odstavekseznama"/>
        <w:numPr>
          <w:ilvl w:val="0"/>
          <w:numId w:val="4"/>
        </w:numPr>
        <w:spacing w:after="120" w:line="276" w:lineRule="auto"/>
        <w:jc w:val="both"/>
        <w:rPr>
          <w:rFonts w:ascii="Arial" w:hAnsi="Arial" w:cs="Arial"/>
          <w:sz w:val="22"/>
          <w:szCs w:val="22"/>
          <w:lang w:eastAsia="en-US"/>
        </w:rPr>
      </w:pPr>
      <w:r w:rsidRPr="00103769">
        <w:rPr>
          <w:rFonts w:ascii="Arial" w:hAnsi="Arial" w:cs="Arial"/>
          <w:sz w:val="22"/>
          <w:szCs w:val="22"/>
          <w:lang w:eastAsia="en-US"/>
        </w:rPr>
        <w:t>v območju km 0,330, kjer se celotno križišče dvigne in izvede ploščad za umirjanje prometa, ter uredi obojestranska osvetlitev prehoda za pešce. Za povezanost peščevih površin v območju križišča se izvedeta tud</w:t>
      </w:r>
      <w:r w:rsidR="00C13971">
        <w:rPr>
          <w:rFonts w:ascii="Arial" w:hAnsi="Arial" w:cs="Arial"/>
          <w:sz w:val="22"/>
          <w:szCs w:val="22"/>
          <w:lang w:eastAsia="en-US"/>
        </w:rPr>
        <w:t>i dva prehoda preko javnih poti,</w:t>
      </w:r>
    </w:p>
    <w:p w14:paraId="24556FF1" w14:textId="6E82E496" w:rsidR="00C13971" w:rsidRDefault="00C13971" w:rsidP="003908FB">
      <w:pPr>
        <w:pStyle w:val="Odstavekseznama"/>
        <w:numPr>
          <w:ilvl w:val="0"/>
          <w:numId w:val="4"/>
        </w:numPr>
        <w:spacing w:after="120" w:line="276" w:lineRule="auto"/>
        <w:jc w:val="both"/>
        <w:rPr>
          <w:rFonts w:ascii="Arial" w:hAnsi="Arial" w:cs="Arial"/>
          <w:sz w:val="22"/>
          <w:szCs w:val="22"/>
          <w:lang w:eastAsia="en-US"/>
        </w:rPr>
      </w:pPr>
      <w:r w:rsidRPr="00C13971">
        <w:rPr>
          <w:rFonts w:ascii="Arial" w:hAnsi="Arial" w:cs="Arial"/>
          <w:sz w:val="22"/>
          <w:szCs w:val="22"/>
          <w:lang w:eastAsia="en-US"/>
        </w:rPr>
        <w:t xml:space="preserve">nahaja v območju km 0,758, kjer se dogradi in uredi cestna razsvetljava – obojestranska osvetlitev prehoda. Na zaključku obravnavanega območja v profilu P39 levo se med </w:t>
      </w:r>
      <w:r w:rsidRPr="00C13971">
        <w:rPr>
          <w:rFonts w:ascii="Arial" w:hAnsi="Arial" w:cs="Arial"/>
          <w:sz w:val="22"/>
          <w:szCs w:val="22"/>
          <w:lang w:eastAsia="en-US"/>
        </w:rPr>
        <w:lastRenderedPageBreak/>
        <w:t>novozgrajenim pločnikom in obstoječim pločnikom izvede povezava z talno označbo 5234 - pas za pešce v modri barvi.</w:t>
      </w:r>
    </w:p>
    <w:p w14:paraId="37C0AFC1" w14:textId="2FFCF133" w:rsidR="00103769" w:rsidRPr="00103769" w:rsidRDefault="00103769" w:rsidP="003908FB">
      <w:pPr>
        <w:spacing w:after="120" w:line="276" w:lineRule="auto"/>
        <w:jc w:val="both"/>
        <w:rPr>
          <w:rFonts w:ascii="Arial" w:hAnsi="Arial" w:cs="Arial"/>
          <w:sz w:val="22"/>
          <w:szCs w:val="22"/>
          <w:lang w:eastAsia="en-US"/>
        </w:rPr>
      </w:pPr>
      <w:r w:rsidRPr="00103769">
        <w:rPr>
          <w:rFonts w:ascii="Arial" w:hAnsi="Arial" w:cs="Arial"/>
          <w:sz w:val="22"/>
          <w:szCs w:val="22"/>
          <w:lang w:eastAsia="en-US"/>
        </w:rPr>
        <w:t xml:space="preserve">Na mestu prehoda za pešce je predvidena izgradnja klančin in pogreznjenih robnikov na celotni širini prehoda (v nivo roba ceste ± 0 cm) – klančine za invalide. Vsi zaključki pločnika </w:t>
      </w:r>
      <w:r w:rsidR="00AC733C">
        <w:rPr>
          <w:rFonts w:ascii="Arial" w:hAnsi="Arial" w:cs="Arial"/>
          <w:sz w:val="22"/>
          <w:szCs w:val="22"/>
          <w:lang w:eastAsia="en-US"/>
        </w:rPr>
        <w:t>bodo</w:t>
      </w:r>
      <w:r w:rsidRPr="00103769">
        <w:rPr>
          <w:rFonts w:ascii="Arial" w:hAnsi="Arial" w:cs="Arial"/>
          <w:sz w:val="22"/>
          <w:szCs w:val="22"/>
          <w:lang w:eastAsia="en-US"/>
        </w:rPr>
        <w:t xml:space="preserve"> prav tako izvedeni s klančino za invalida.</w:t>
      </w:r>
      <w:r>
        <w:rPr>
          <w:rFonts w:ascii="Arial" w:hAnsi="Arial" w:cs="Arial"/>
          <w:sz w:val="22"/>
          <w:szCs w:val="22"/>
          <w:lang w:eastAsia="en-US"/>
        </w:rPr>
        <w:t xml:space="preserve"> </w:t>
      </w:r>
      <w:r w:rsidRPr="00103769">
        <w:rPr>
          <w:rFonts w:ascii="Arial" w:hAnsi="Arial" w:cs="Arial"/>
          <w:sz w:val="22"/>
          <w:szCs w:val="22"/>
          <w:lang w:eastAsia="en-US"/>
        </w:rPr>
        <w:t>Na mestu predvidenega prehoda za pešce je zagotovljena ustrezna preglednost iz leve in desne strani pločnika v obe smeri prihoda vozil.</w:t>
      </w:r>
    </w:p>
    <w:p w14:paraId="616D0B3E" w14:textId="2F08D2C5" w:rsidR="00343458" w:rsidRDefault="00C13971" w:rsidP="003908FB">
      <w:pPr>
        <w:spacing w:after="120" w:line="276" w:lineRule="auto"/>
        <w:jc w:val="both"/>
        <w:rPr>
          <w:rFonts w:ascii="Arial" w:hAnsi="Arial" w:cs="Arial"/>
          <w:sz w:val="22"/>
          <w:szCs w:val="22"/>
          <w:lang w:eastAsia="en-US"/>
        </w:rPr>
      </w:pPr>
      <w:r w:rsidRPr="00C13971">
        <w:rPr>
          <w:rFonts w:ascii="Arial" w:hAnsi="Arial" w:cs="Arial"/>
          <w:sz w:val="22"/>
          <w:szCs w:val="22"/>
          <w:lang w:eastAsia="en-US"/>
        </w:rPr>
        <w:t>Skladno s točko (8) 33. člena Pravilnika o prometni signalizaciji in prometni opremi na cestah so vsi prehodi za pešce opremljeni s talnimi taktilnimi oznakami.</w:t>
      </w:r>
    </w:p>
    <w:p w14:paraId="18DE87B4" w14:textId="77777777" w:rsidR="00AC733C" w:rsidRPr="00AC733C" w:rsidRDefault="00AC733C" w:rsidP="003908FB">
      <w:pPr>
        <w:spacing w:after="120" w:line="276" w:lineRule="auto"/>
        <w:jc w:val="both"/>
        <w:rPr>
          <w:rFonts w:ascii="Arial" w:hAnsi="Arial" w:cs="Arial"/>
          <w:sz w:val="22"/>
          <w:szCs w:val="22"/>
          <w:lang w:eastAsia="en-US"/>
        </w:rPr>
      </w:pPr>
      <w:r w:rsidRPr="00AC733C">
        <w:rPr>
          <w:rFonts w:ascii="Arial" w:hAnsi="Arial" w:cs="Arial"/>
          <w:sz w:val="22"/>
          <w:szCs w:val="22"/>
          <w:lang w:eastAsia="en-US"/>
        </w:rPr>
        <w:t>Na obravnavanem območju je že izvedena ploščad za umirjanje hitrosti in sicer na območju km 0,195.</w:t>
      </w:r>
    </w:p>
    <w:p w14:paraId="2C08C8CD" w14:textId="77777777" w:rsidR="00AC733C" w:rsidRPr="00AC733C" w:rsidRDefault="00AC733C" w:rsidP="003908FB">
      <w:pPr>
        <w:spacing w:after="120" w:line="276" w:lineRule="auto"/>
        <w:jc w:val="both"/>
        <w:rPr>
          <w:rFonts w:ascii="Arial" w:hAnsi="Arial" w:cs="Arial"/>
          <w:sz w:val="22"/>
          <w:szCs w:val="22"/>
          <w:lang w:eastAsia="en-US"/>
        </w:rPr>
      </w:pPr>
      <w:r w:rsidRPr="00AC733C">
        <w:rPr>
          <w:rFonts w:ascii="Arial" w:hAnsi="Arial" w:cs="Arial"/>
          <w:sz w:val="22"/>
          <w:szCs w:val="22"/>
          <w:lang w:eastAsia="en-US"/>
        </w:rPr>
        <w:t>Na ploščadi v km 0,195 se skladno s projektno rešitvijo izvede en od prehodov za pešce, kar hkrati poveča nivo varnosti peščev, ki prečkajo vozišče lokalne ceste.</w:t>
      </w:r>
    </w:p>
    <w:p w14:paraId="167AB10C" w14:textId="680C3417" w:rsidR="00AC733C" w:rsidRDefault="00AC733C" w:rsidP="003908FB">
      <w:pPr>
        <w:spacing w:after="120" w:line="276" w:lineRule="auto"/>
        <w:jc w:val="both"/>
        <w:rPr>
          <w:rFonts w:ascii="Arial" w:hAnsi="Arial" w:cs="Arial"/>
          <w:sz w:val="22"/>
          <w:szCs w:val="22"/>
          <w:lang w:eastAsia="en-US"/>
        </w:rPr>
      </w:pPr>
      <w:r w:rsidRPr="00AC733C">
        <w:rPr>
          <w:rFonts w:ascii="Arial" w:hAnsi="Arial" w:cs="Arial"/>
          <w:sz w:val="22"/>
          <w:szCs w:val="22"/>
          <w:lang w:eastAsia="en-US"/>
        </w:rPr>
        <w:t>V območju križišča lokalne ceste 454042 in javnih poti 633871 in 633841 pa se na novo celotno območje križišča izvede kot dvignjena ploščad za umirjanje prometa.</w:t>
      </w:r>
    </w:p>
    <w:p w14:paraId="1FFECF1F" w14:textId="1814F78C" w:rsidR="00A53C46" w:rsidRPr="006D0791" w:rsidRDefault="00A53C46" w:rsidP="003908FB">
      <w:pPr>
        <w:spacing w:after="120" w:line="276" w:lineRule="auto"/>
        <w:jc w:val="both"/>
        <w:rPr>
          <w:rFonts w:ascii="Arial" w:hAnsi="Arial" w:cs="Arial"/>
          <w:b/>
          <w:sz w:val="22"/>
          <w:szCs w:val="22"/>
          <w:lang w:eastAsia="en-US"/>
        </w:rPr>
      </w:pPr>
      <w:r w:rsidRPr="006D0791">
        <w:rPr>
          <w:rFonts w:ascii="Arial" w:hAnsi="Arial" w:cs="Arial"/>
          <w:b/>
          <w:sz w:val="22"/>
          <w:szCs w:val="22"/>
          <w:lang w:eastAsia="en-US"/>
        </w:rPr>
        <w:t>Ureditev infrastrukture za pešce se izvede tako:</w:t>
      </w:r>
    </w:p>
    <w:p w14:paraId="48F3D1CA" w14:textId="77777777" w:rsidR="007467D6" w:rsidRPr="006D0791" w:rsidRDefault="00A53C46" w:rsidP="003908FB">
      <w:pPr>
        <w:pStyle w:val="Odstavekseznama"/>
        <w:numPr>
          <w:ilvl w:val="0"/>
          <w:numId w:val="4"/>
        </w:numPr>
        <w:spacing w:after="120" w:line="276" w:lineRule="auto"/>
        <w:jc w:val="both"/>
        <w:rPr>
          <w:rFonts w:ascii="Arial" w:hAnsi="Arial" w:cs="Arial"/>
          <w:b/>
          <w:sz w:val="22"/>
          <w:szCs w:val="22"/>
          <w:lang w:eastAsia="en-US"/>
        </w:rPr>
      </w:pPr>
      <w:r w:rsidRPr="006D0791">
        <w:rPr>
          <w:rFonts w:ascii="Arial" w:hAnsi="Arial" w:cs="Arial"/>
          <w:b/>
          <w:sz w:val="22"/>
          <w:szCs w:val="22"/>
          <w:lang w:eastAsia="en-US"/>
        </w:rPr>
        <w:t>da so ohranijo vozni pasovi lokalne ceste širine najmanj 2,5 m (obstoječe stanje od 2,5 m do 2,9 m), pri čemer se na območju avtobusnih postajališč in na vseh mestih, kjer je predviden obojestranski pločnik, vozni pas ceste razširi na 3 m</w:t>
      </w:r>
      <w:r w:rsidR="007467D6" w:rsidRPr="006D0791">
        <w:rPr>
          <w:rFonts w:ascii="Arial" w:hAnsi="Arial" w:cs="Arial"/>
          <w:b/>
          <w:sz w:val="22"/>
          <w:szCs w:val="22"/>
          <w:lang w:eastAsia="en-US"/>
        </w:rPr>
        <w:t>.</w:t>
      </w:r>
    </w:p>
    <w:p w14:paraId="0F5AA3EA" w14:textId="77777777" w:rsidR="007467D6" w:rsidRPr="006D0791" w:rsidRDefault="007467D6" w:rsidP="003908FB">
      <w:pPr>
        <w:pStyle w:val="Odstavekseznama"/>
        <w:numPr>
          <w:ilvl w:val="0"/>
          <w:numId w:val="4"/>
        </w:numPr>
        <w:spacing w:after="120" w:line="276" w:lineRule="auto"/>
        <w:jc w:val="both"/>
        <w:rPr>
          <w:rFonts w:ascii="Arial" w:hAnsi="Arial" w:cs="Arial"/>
          <w:b/>
          <w:sz w:val="22"/>
          <w:szCs w:val="22"/>
          <w:lang w:eastAsia="en-US"/>
        </w:rPr>
      </w:pPr>
      <w:r w:rsidRPr="006D0791">
        <w:rPr>
          <w:rFonts w:ascii="Arial" w:hAnsi="Arial" w:cs="Arial"/>
          <w:b/>
          <w:sz w:val="22"/>
          <w:szCs w:val="22"/>
          <w:lang w:eastAsia="en-US"/>
        </w:rPr>
        <w:t>da so načrtovani ukrepi za umirjanje prometa, in sicer fizični ukrepi (ploščadi, na katerih se uredijo prehodi za pešce).</w:t>
      </w:r>
    </w:p>
    <w:p w14:paraId="77696B48" w14:textId="0321D6C0" w:rsidR="00A53C46" w:rsidRPr="006D0791" w:rsidRDefault="007467D6" w:rsidP="003908FB">
      <w:pPr>
        <w:pStyle w:val="Odstavekseznama"/>
        <w:numPr>
          <w:ilvl w:val="0"/>
          <w:numId w:val="4"/>
        </w:numPr>
        <w:spacing w:after="120" w:line="276" w:lineRule="auto"/>
        <w:jc w:val="both"/>
        <w:rPr>
          <w:rFonts w:ascii="Arial" w:hAnsi="Arial" w:cs="Arial"/>
          <w:b/>
          <w:sz w:val="22"/>
          <w:szCs w:val="22"/>
          <w:lang w:eastAsia="en-US"/>
        </w:rPr>
      </w:pPr>
      <w:r w:rsidRPr="006D0791">
        <w:rPr>
          <w:rFonts w:ascii="Arial" w:hAnsi="Arial" w:cs="Arial"/>
          <w:b/>
          <w:sz w:val="22"/>
          <w:szCs w:val="22"/>
          <w:lang w:eastAsia="en-US"/>
        </w:rPr>
        <w:t>da je širina pločnika 1,6 m.</w:t>
      </w:r>
      <w:r w:rsidR="00A53C46" w:rsidRPr="006D0791">
        <w:rPr>
          <w:rFonts w:ascii="Arial" w:hAnsi="Arial" w:cs="Arial"/>
          <w:b/>
          <w:sz w:val="22"/>
          <w:szCs w:val="22"/>
          <w:lang w:eastAsia="en-US"/>
        </w:rPr>
        <w:t xml:space="preserve"> </w:t>
      </w:r>
    </w:p>
    <w:p w14:paraId="44382731" w14:textId="77777777" w:rsidR="007467D6" w:rsidRPr="007467D6" w:rsidRDefault="007467D6" w:rsidP="003908FB">
      <w:pPr>
        <w:pStyle w:val="Odstavekseznama"/>
        <w:spacing w:after="120" w:line="276" w:lineRule="auto"/>
        <w:jc w:val="both"/>
        <w:rPr>
          <w:rFonts w:ascii="Arial" w:hAnsi="Arial" w:cs="Arial"/>
          <w:sz w:val="22"/>
          <w:szCs w:val="22"/>
          <w:lang w:eastAsia="en-US"/>
        </w:rPr>
      </w:pPr>
    </w:p>
    <w:p w14:paraId="64F4E3D3" w14:textId="77777777" w:rsidR="009F5183" w:rsidRPr="009F5183" w:rsidRDefault="009F5183" w:rsidP="002A2795">
      <w:pPr>
        <w:pStyle w:val="Odstavekseznama"/>
        <w:numPr>
          <w:ilvl w:val="0"/>
          <w:numId w:val="33"/>
        </w:numPr>
        <w:spacing w:after="120" w:line="276" w:lineRule="auto"/>
        <w:jc w:val="both"/>
        <w:rPr>
          <w:rFonts w:ascii="Arial" w:hAnsi="Arial" w:cs="Arial"/>
          <w:b/>
          <w:sz w:val="22"/>
          <w:szCs w:val="22"/>
          <w:lang w:eastAsia="en-US"/>
        </w:rPr>
      </w:pPr>
      <w:r w:rsidRPr="009F5183">
        <w:rPr>
          <w:rFonts w:ascii="Arial" w:hAnsi="Arial" w:cs="Arial"/>
          <w:b/>
          <w:sz w:val="22"/>
          <w:szCs w:val="22"/>
          <w:lang w:eastAsia="en-US"/>
        </w:rPr>
        <w:t>Ureditev odvodnjavanja s ponikanjem</w:t>
      </w:r>
    </w:p>
    <w:p w14:paraId="3F4C1600" w14:textId="3B46FE9B" w:rsidR="009F5183" w:rsidRPr="009F5183" w:rsidRDefault="009F5183" w:rsidP="003908FB">
      <w:pPr>
        <w:spacing w:after="120" w:line="276" w:lineRule="auto"/>
        <w:jc w:val="both"/>
        <w:rPr>
          <w:rFonts w:ascii="Arial" w:hAnsi="Arial" w:cs="Arial"/>
          <w:sz w:val="22"/>
          <w:szCs w:val="22"/>
          <w:lang w:eastAsia="en-US"/>
        </w:rPr>
      </w:pPr>
      <w:r>
        <w:rPr>
          <w:rFonts w:ascii="Arial" w:hAnsi="Arial" w:cs="Arial"/>
          <w:sz w:val="22"/>
          <w:szCs w:val="22"/>
          <w:lang w:eastAsia="en-US"/>
        </w:rPr>
        <w:t xml:space="preserve">Pri načrtovanju odvodnjavanja so v projektu upoštevana določila </w:t>
      </w:r>
      <w:r w:rsidRPr="009F5183">
        <w:rPr>
          <w:rFonts w:ascii="Arial" w:hAnsi="Arial" w:cs="Arial"/>
          <w:sz w:val="22"/>
          <w:szCs w:val="22"/>
          <w:lang w:eastAsia="en-US"/>
        </w:rPr>
        <w:t>Uredb</w:t>
      </w:r>
      <w:r>
        <w:rPr>
          <w:rFonts w:ascii="Arial" w:hAnsi="Arial" w:cs="Arial"/>
          <w:sz w:val="22"/>
          <w:szCs w:val="22"/>
          <w:lang w:eastAsia="en-US"/>
        </w:rPr>
        <w:t>e</w:t>
      </w:r>
      <w:r w:rsidRPr="009F5183">
        <w:rPr>
          <w:rFonts w:ascii="Arial" w:hAnsi="Arial" w:cs="Arial"/>
          <w:sz w:val="22"/>
          <w:szCs w:val="22"/>
          <w:lang w:eastAsia="en-US"/>
        </w:rPr>
        <w:t xml:space="preserve"> o emisiji snovi pri odvajanju padavinske vode z javnih cest</w:t>
      </w:r>
      <w:r>
        <w:rPr>
          <w:rFonts w:ascii="Arial" w:hAnsi="Arial" w:cs="Arial"/>
          <w:sz w:val="22"/>
          <w:szCs w:val="22"/>
          <w:lang w:eastAsia="en-US"/>
        </w:rPr>
        <w:t xml:space="preserve"> (</w:t>
      </w:r>
      <w:r w:rsidRPr="009F5183">
        <w:rPr>
          <w:rFonts w:ascii="Arial" w:hAnsi="Arial" w:cs="Arial"/>
          <w:sz w:val="22"/>
          <w:szCs w:val="22"/>
          <w:lang w:eastAsia="en-US"/>
        </w:rPr>
        <w:t>Uradni list RS, št. 47/05 in 44/22 – ZVO-2</w:t>
      </w:r>
      <w:r>
        <w:rPr>
          <w:rFonts w:ascii="Arial" w:hAnsi="Arial" w:cs="Arial"/>
          <w:sz w:val="22"/>
          <w:szCs w:val="22"/>
          <w:lang w:eastAsia="en-US"/>
        </w:rPr>
        <w:t>).</w:t>
      </w:r>
      <w:r w:rsidR="001E672D">
        <w:rPr>
          <w:rFonts w:ascii="Arial" w:hAnsi="Arial" w:cs="Arial"/>
          <w:sz w:val="22"/>
          <w:szCs w:val="22"/>
          <w:lang w:eastAsia="en-US"/>
        </w:rPr>
        <w:t xml:space="preserve"> Izvedba je nujna za izvedbo ukrepa </w:t>
      </w:r>
    </w:p>
    <w:p w14:paraId="01D6C7BF" w14:textId="07251C7B" w:rsidR="009F5183" w:rsidRPr="009F5183" w:rsidRDefault="00863B43" w:rsidP="002A2795">
      <w:pPr>
        <w:pStyle w:val="Odstavekseznama"/>
        <w:numPr>
          <w:ilvl w:val="0"/>
          <w:numId w:val="33"/>
        </w:numPr>
        <w:spacing w:after="120" w:line="276" w:lineRule="auto"/>
        <w:jc w:val="both"/>
        <w:rPr>
          <w:rFonts w:ascii="Arial" w:hAnsi="Arial" w:cs="Arial"/>
          <w:b/>
          <w:sz w:val="22"/>
          <w:szCs w:val="22"/>
          <w:lang w:eastAsia="en-US"/>
        </w:rPr>
      </w:pPr>
      <w:r>
        <w:rPr>
          <w:rFonts w:ascii="Arial" w:hAnsi="Arial" w:cs="Arial"/>
          <w:b/>
          <w:sz w:val="22"/>
          <w:szCs w:val="22"/>
          <w:lang w:eastAsia="en-US"/>
        </w:rPr>
        <w:t>U</w:t>
      </w:r>
      <w:r w:rsidR="009F5183" w:rsidRPr="009F5183">
        <w:rPr>
          <w:rFonts w:ascii="Arial" w:hAnsi="Arial" w:cs="Arial"/>
          <w:b/>
          <w:sz w:val="22"/>
          <w:szCs w:val="22"/>
          <w:lang w:eastAsia="en-US"/>
        </w:rPr>
        <w:t>reditev prometne opreme in signalizacije</w:t>
      </w:r>
      <w:r>
        <w:rPr>
          <w:rFonts w:ascii="Arial" w:hAnsi="Arial" w:cs="Arial"/>
          <w:b/>
          <w:sz w:val="22"/>
          <w:szCs w:val="22"/>
          <w:lang w:eastAsia="en-US"/>
        </w:rPr>
        <w:t xml:space="preserve"> ceste - avtobusna postajališča</w:t>
      </w:r>
    </w:p>
    <w:p w14:paraId="16171767" w14:textId="47AE788B" w:rsidR="009F5183" w:rsidRPr="009F5183" w:rsidRDefault="009F5183" w:rsidP="003908FB">
      <w:pPr>
        <w:spacing w:after="120" w:line="276" w:lineRule="auto"/>
        <w:jc w:val="both"/>
        <w:rPr>
          <w:rFonts w:ascii="Arial" w:hAnsi="Arial" w:cs="Arial"/>
          <w:sz w:val="22"/>
          <w:szCs w:val="22"/>
          <w:lang w:eastAsia="en-US"/>
        </w:rPr>
      </w:pPr>
      <w:r w:rsidRPr="009F5183">
        <w:rPr>
          <w:rFonts w:ascii="Arial" w:hAnsi="Arial" w:cs="Arial"/>
          <w:sz w:val="22"/>
          <w:szCs w:val="22"/>
          <w:lang w:eastAsia="en-US"/>
        </w:rPr>
        <w:t>S projektno rešitvijo je predvidena ureditev para avtobusnih postajališč na vozišču v območju km 0,230 (levo) in območju km 0,262 (desno)</w:t>
      </w:r>
      <w:r>
        <w:rPr>
          <w:rFonts w:ascii="Arial" w:hAnsi="Arial" w:cs="Arial"/>
          <w:sz w:val="22"/>
          <w:szCs w:val="22"/>
          <w:lang w:eastAsia="en-US"/>
        </w:rPr>
        <w:t xml:space="preserve"> ter </w:t>
      </w:r>
      <w:r w:rsidRPr="009F5183">
        <w:rPr>
          <w:rFonts w:ascii="Arial" w:hAnsi="Arial" w:cs="Arial"/>
          <w:sz w:val="22"/>
          <w:szCs w:val="22"/>
          <w:lang w:eastAsia="en-US"/>
        </w:rPr>
        <w:t>ureditev avtobusnega postajališča na vozišču v območju km 0,738 (desno).</w:t>
      </w:r>
      <w:r w:rsidR="007467D6">
        <w:rPr>
          <w:rFonts w:ascii="Arial" w:hAnsi="Arial" w:cs="Arial"/>
          <w:sz w:val="22"/>
          <w:szCs w:val="22"/>
          <w:lang w:eastAsia="en-US"/>
        </w:rPr>
        <w:t xml:space="preserve"> </w:t>
      </w:r>
      <w:r w:rsidRPr="009F5183">
        <w:rPr>
          <w:rFonts w:ascii="Arial" w:hAnsi="Arial" w:cs="Arial"/>
          <w:sz w:val="22"/>
          <w:szCs w:val="22"/>
          <w:lang w:eastAsia="en-US"/>
        </w:rPr>
        <w:t>Avtobusn</w:t>
      </w:r>
      <w:r w:rsidR="007467D6">
        <w:rPr>
          <w:rFonts w:ascii="Arial" w:hAnsi="Arial" w:cs="Arial"/>
          <w:sz w:val="22"/>
          <w:szCs w:val="22"/>
          <w:lang w:eastAsia="en-US"/>
        </w:rPr>
        <w:t>a</w:t>
      </w:r>
      <w:r w:rsidRPr="009F5183">
        <w:rPr>
          <w:rFonts w:ascii="Arial" w:hAnsi="Arial" w:cs="Arial"/>
          <w:sz w:val="22"/>
          <w:szCs w:val="22"/>
          <w:lang w:eastAsia="en-US"/>
        </w:rPr>
        <w:t xml:space="preserve"> postajališč</w:t>
      </w:r>
      <w:r w:rsidR="007467D6">
        <w:rPr>
          <w:rFonts w:ascii="Arial" w:hAnsi="Arial" w:cs="Arial"/>
          <w:sz w:val="22"/>
          <w:szCs w:val="22"/>
          <w:lang w:eastAsia="en-US"/>
        </w:rPr>
        <w:t>a se nahajajo</w:t>
      </w:r>
      <w:r w:rsidRPr="009F5183">
        <w:rPr>
          <w:rFonts w:ascii="Arial" w:hAnsi="Arial" w:cs="Arial"/>
          <w:sz w:val="22"/>
          <w:szCs w:val="22"/>
          <w:lang w:eastAsia="en-US"/>
        </w:rPr>
        <w:t xml:space="preserve"> znotraj naselja in </w:t>
      </w:r>
      <w:r w:rsidR="007467D6">
        <w:rPr>
          <w:rFonts w:ascii="Arial" w:hAnsi="Arial" w:cs="Arial"/>
          <w:sz w:val="22"/>
          <w:szCs w:val="22"/>
          <w:lang w:eastAsia="en-US"/>
        </w:rPr>
        <w:t>so/bodo</w:t>
      </w:r>
      <w:r w:rsidRPr="009F5183">
        <w:rPr>
          <w:rFonts w:ascii="Arial" w:hAnsi="Arial" w:cs="Arial"/>
          <w:sz w:val="22"/>
          <w:szCs w:val="22"/>
          <w:lang w:eastAsia="en-US"/>
        </w:rPr>
        <w:t xml:space="preserve"> izvedeni na vozišču, kjer je hitrost administrativno omejena na 5</w:t>
      </w:r>
      <w:r w:rsidR="007467D6">
        <w:rPr>
          <w:rFonts w:ascii="Arial" w:hAnsi="Arial" w:cs="Arial"/>
          <w:sz w:val="22"/>
          <w:szCs w:val="22"/>
          <w:lang w:eastAsia="en-US"/>
        </w:rPr>
        <w:t xml:space="preserve">0 km/h. </w:t>
      </w:r>
      <w:r w:rsidRPr="009F5183">
        <w:rPr>
          <w:rFonts w:ascii="Arial" w:hAnsi="Arial" w:cs="Arial"/>
          <w:sz w:val="22"/>
          <w:szCs w:val="22"/>
          <w:lang w:eastAsia="en-US"/>
        </w:rPr>
        <w:t>Oba para avtobusnih postajališč se uredita skladno s Pravilnikom o avtobusnih postajališčih</w:t>
      </w:r>
      <w:r>
        <w:rPr>
          <w:rFonts w:ascii="Arial" w:hAnsi="Arial" w:cs="Arial"/>
          <w:sz w:val="22"/>
          <w:szCs w:val="22"/>
          <w:lang w:eastAsia="en-US"/>
        </w:rPr>
        <w:t xml:space="preserve"> (</w:t>
      </w:r>
      <w:r w:rsidRPr="009F5183">
        <w:rPr>
          <w:rFonts w:ascii="Arial" w:hAnsi="Arial" w:cs="Arial"/>
          <w:sz w:val="22"/>
          <w:szCs w:val="22"/>
          <w:lang w:eastAsia="en-US"/>
        </w:rPr>
        <w:t>Uradni list RS, št. 106/11, 36/18 in 132/22 – ZCes-2</w:t>
      </w:r>
      <w:r>
        <w:rPr>
          <w:rFonts w:ascii="Arial" w:hAnsi="Arial" w:cs="Arial"/>
          <w:sz w:val="22"/>
          <w:szCs w:val="22"/>
          <w:lang w:eastAsia="en-US"/>
        </w:rPr>
        <w:t>)</w:t>
      </w:r>
      <w:r w:rsidRPr="009F5183">
        <w:rPr>
          <w:rFonts w:ascii="Arial" w:hAnsi="Arial" w:cs="Arial"/>
          <w:sz w:val="22"/>
          <w:szCs w:val="22"/>
          <w:lang w:eastAsia="en-US"/>
        </w:rPr>
        <w:t>.</w:t>
      </w:r>
      <w:r w:rsidR="00631BEF">
        <w:rPr>
          <w:rFonts w:ascii="Arial" w:hAnsi="Arial" w:cs="Arial"/>
          <w:sz w:val="22"/>
          <w:szCs w:val="22"/>
          <w:lang w:eastAsia="en-US"/>
        </w:rPr>
        <w:t xml:space="preserve"> P</w:t>
      </w:r>
      <w:r w:rsidRPr="009F5183">
        <w:rPr>
          <w:rFonts w:ascii="Arial" w:hAnsi="Arial" w:cs="Arial"/>
          <w:sz w:val="22"/>
          <w:szCs w:val="22"/>
          <w:lang w:eastAsia="en-US"/>
        </w:rPr>
        <w:t xml:space="preserve">reglednost oz. zaznavnost avtobusa </w:t>
      </w:r>
      <w:r>
        <w:rPr>
          <w:rFonts w:ascii="Arial" w:hAnsi="Arial" w:cs="Arial"/>
          <w:sz w:val="22"/>
          <w:szCs w:val="22"/>
          <w:lang w:eastAsia="en-US"/>
        </w:rPr>
        <w:t>bo</w:t>
      </w:r>
      <w:r w:rsidRPr="009F5183">
        <w:rPr>
          <w:rFonts w:ascii="Arial" w:hAnsi="Arial" w:cs="Arial"/>
          <w:sz w:val="22"/>
          <w:szCs w:val="22"/>
          <w:lang w:eastAsia="en-US"/>
        </w:rPr>
        <w:t xml:space="preserve"> voznikom, ki se približujejo avtobusu, zagotovljena.</w:t>
      </w:r>
    </w:p>
    <w:p w14:paraId="0EE99520" w14:textId="77777777" w:rsidR="009F5183" w:rsidRPr="009F5183" w:rsidRDefault="009F5183" w:rsidP="003908FB">
      <w:pPr>
        <w:spacing w:after="120" w:line="276" w:lineRule="auto"/>
        <w:jc w:val="both"/>
        <w:rPr>
          <w:rFonts w:ascii="Arial" w:hAnsi="Arial" w:cs="Arial"/>
          <w:sz w:val="22"/>
          <w:szCs w:val="22"/>
          <w:lang w:eastAsia="en-US"/>
        </w:rPr>
      </w:pPr>
      <w:r w:rsidRPr="009F5183">
        <w:rPr>
          <w:rFonts w:ascii="Arial" w:hAnsi="Arial" w:cs="Arial"/>
          <w:sz w:val="22"/>
          <w:szCs w:val="22"/>
          <w:lang w:eastAsia="en-US"/>
        </w:rPr>
        <w:t>Rob strehe nadstrešnice mora biti odmaknjen minimalno 0,50 m. Rob konstrukcije nadstrešnice pa mora biti odmaknjen minimalno 1,20 m.</w:t>
      </w:r>
    </w:p>
    <w:p w14:paraId="1475BEB9" w14:textId="77777777" w:rsidR="009F5183" w:rsidRDefault="009F5183" w:rsidP="003908FB">
      <w:pPr>
        <w:spacing w:after="120" w:line="276" w:lineRule="auto"/>
        <w:jc w:val="both"/>
        <w:rPr>
          <w:rFonts w:ascii="Arial" w:hAnsi="Arial" w:cs="Arial"/>
          <w:sz w:val="22"/>
          <w:szCs w:val="22"/>
          <w:lang w:eastAsia="en-US"/>
        </w:rPr>
      </w:pPr>
      <w:r>
        <w:rPr>
          <w:rFonts w:ascii="Arial" w:hAnsi="Arial" w:cs="Arial"/>
          <w:sz w:val="22"/>
          <w:szCs w:val="22"/>
          <w:lang w:eastAsia="en-US"/>
        </w:rPr>
        <w:t>Tehnični elementi čakališča:</w:t>
      </w:r>
    </w:p>
    <w:p w14:paraId="74C2CC17" w14:textId="77777777" w:rsidR="009F5183" w:rsidRDefault="009F5183" w:rsidP="002A2795">
      <w:pPr>
        <w:pStyle w:val="Odstavekseznama"/>
        <w:numPr>
          <w:ilvl w:val="0"/>
          <w:numId w:val="34"/>
        </w:numPr>
        <w:spacing w:after="120" w:line="276" w:lineRule="auto"/>
        <w:jc w:val="both"/>
        <w:rPr>
          <w:rFonts w:ascii="Arial" w:hAnsi="Arial" w:cs="Arial"/>
          <w:sz w:val="22"/>
          <w:szCs w:val="22"/>
          <w:lang w:eastAsia="en-US"/>
        </w:rPr>
      </w:pPr>
      <w:r w:rsidRPr="009F5183">
        <w:rPr>
          <w:rFonts w:ascii="Arial" w:hAnsi="Arial" w:cs="Arial"/>
          <w:sz w:val="22"/>
          <w:szCs w:val="22"/>
          <w:lang w:eastAsia="en-US"/>
        </w:rPr>
        <w:t>ploščad čakališča dvignjena nad nivo postajališča 15 cm (v projektu uporabljeno 12 cm),</w:t>
      </w:r>
    </w:p>
    <w:p w14:paraId="24849B57" w14:textId="1D518726" w:rsidR="009F5183" w:rsidRDefault="009F5183" w:rsidP="002A2795">
      <w:pPr>
        <w:pStyle w:val="Odstavekseznama"/>
        <w:numPr>
          <w:ilvl w:val="0"/>
          <w:numId w:val="34"/>
        </w:numPr>
        <w:spacing w:after="120" w:line="276" w:lineRule="auto"/>
        <w:jc w:val="both"/>
        <w:rPr>
          <w:rFonts w:ascii="Arial" w:hAnsi="Arial" w:cs="Arial"/>
          <w:sz w:val="22"/>
          <w:szCs w:val="22"/>
          <w:lang w:eastAsia="en-US"/>
        </w:rPr>
      </w:pPr>
      <w:r w:rsidRPr="009F5183">
        <w:rPr>
          <w:rFonts w:ascii="Arial" w:hAnsi="Arial" w:cs="Arial"/>
          <w:sz w:val="22"/>
          <w:szCs w:val="22"/>
          <w:lang w:eastAsia="en-US"/>
        </w:rPr>
        <w:t xml:space="preserve">širina čakališča znaša 2 m (v projektu je enaka kot širina pločnika, torej </w:t>
      </w:r>
      <w:r>
        <w:rPr>
          <w:rFonts w:ascii="Arial" w:hAnsi="Arial" w:cs="Arial"/>
          <w:sz w:val="22"/>
          <w:szCs w:val="22"/>
          <w:lang w:eastAsia="en-US"/>
        </w:rPr>
        <w:t>1,6</w:t>
      </w:r>
      <w:r w:rsidRPr="009F5183">
        <w:rPr>
          <w:rFonts w:ascii="Arial" w:hAnsi="Arial" w:cs="Arial"/>
          <w:sz w:val="22"/>
          <w:szCs w:val="22"/>
          <w:lang w:eastAsia="en-US"/>
        </w:rPr>
        <w:t xml:space="preserve"> m), projektirana minimalna dolžina čakališča pa 13 m,</w:t>
      </w:r>
    </w:p>
    <w:p w14:paraId="649E744D" w14:textId="097A67C2" w:rsidR="001E672D" w:rsidRDefault="009F5183" w:rsidP="002A2795">
      <w:pPr>
        <w:pStyle w:val="Odstavekseznama"/>
        <w:numPr>
          <w:ilvl w:val="0"/>
          <w:numId w:val="34"/>
        </w:numPr>
        <w:spacing w:after="120" w:line="276" w:lineRule="auto"/>
        <w:jc w:val="both"/>
        <w:rPr>
          <w:rFonts w:ascii="Arial" w:hAnsi="Arial" w:cs="Arial"/>
          <w:sz w:val="22"/>
          <w:szCs w:val="22"/>
          <w:lang w:eastAsia="en-US"/>
        </w:rPr>
      </w:pPr>
      <w:r w:rsidRPr="009F5183">
        <w:rPr>
          <w:rFonts w:ascii="Arial" w:hAnsi="Arial" w:cs="Arial"/>
          <w:sz w:val="22"/>
          <w:szCs w:val="22"/>
          <w:lang w:eastAsia="en-US"/>
        </w:rPr>
        <w:t>na levem avtobusnem čakališču je že postavljena nadstrešnica, katere najbližji konstrukcijski element (do višine 2,25 m) je že umaknjen več kot 1,20 m od roba vozišča BUS čakališča.</w:t>
      </w:r>
    </w:p>
    <w:p w14:paraId="479D7829" w14:textId="77777777" w:rsidR="007467D6" w:rsidRDefault="007467D6" w:rsidP="003908FB">
      <w:pPr>
        <w:pStyle w:val="Odstavekseznama"/>
        <w:spacing w:after="120" w:line="276" w:lineRule="auto"/>
        <w:jc w:val="both"/>
        <w:rPr>
          <w:rFonts w:ascii="Arial" w:hAnsi="Arial" w:cs="Arial"/>
          <w:sz w:val="22"/>
          <w:szCs w:val="22"/>
          <w:lang w:eastAsia="en-US"/>
        </w:rPr>
      </w:pPr>
    </w:p>
    <w:p w14:paraId="0EF3BB1F" w14:textId="73509DCA" w:rsidR="009F5183" w:rsidRPr="009F5183" w:rsidRDefault="009F5183" w:rsidP="002A2795">
      <w:pPr>
        <w:pStyle w:val="Odstavekseznama"/>
        <w:numPr>
          <w:ilvl w:val="0"/>
          <w:numId w:val="33"/>
        </w:numPr>
        <w:spacing w:after="120" w:line="276" w:lineRule="auto"/>
        <w:jc w:val="both"/>
        <w:rPr>
          <w:rFonts w:ascii="Arial" w:hAnsi="Arial" w:cs="Arial"/>
          <w:b/>
          <w:sz w:val="22"/>
          <w:szCs w:val="22"/>
          <w:lang w:eastAsia="en-US"/>
        </w:rPr>
      </w:pPr>
      <w:r w:rsidRPr="009F5183">
        <w:rPr>
          <w:rFonts w:ascii="Arial" w:hAnsi="Arial" w:cs="Arial"/>
          <w:b/>
          <w:sz w:val="22"/>
          <w:szCs w:val="22"/>
          <w:lang w:eastAsia="en-US"/>
        </w:rPr>
        <w:t>Ureditev cestne razsvetljave</w:t>
      </w:r>
    </w:p>
    <w:p w14:paraId="1952B297" w14:textId="77777777" w:rsidR="009F5183" w:rsidRDefault="009F5183" w:rsidP="003908FB">
      <w:pPr>
        <w:pStyle w:val="Odstavekseznama"/>
        <w:spacing w:after="120" w:line="276" w:lineRule="auto"/>
        <w:jc w:val="both"/>
        <w:rPr>
          <w:rFonts w:ascii="Arial" w:hAnsi="Arial" w:cs="Arial"/>
          <w:sz w:val="22"/>
          <w:szCs w:val="22"/>
          <w:lang w:eastAsia="en-US"/>
        </w:rPr>
      </w:pPr>
    </w:p>
    <w:p w14:paraId="5ADFC1BE" w14:textId="77777777" w:rsidR="009F5183" w:rsidRPr="009F5183" w:rsidRDefault="009F5183" w:rsidP="003908FB">
      <w:pPr>
        <w:spacing w:after="120" w:line="276" w:lineRule="auto"/>
        <w:jc w:val="both"/>
        <w:rPr>
          <w:rFonts w:ascii="Arial" w:hAnsi="Arial" w:cs="Arial"/>
          <w:sz w:val="22"/>
          <w:szCs w:val="22"/>
          <w:lang w:eastAsia="en-US"/>
        </w:rPr>
      </w:pPr>
      <w:r w:rsidRPr="009F5183">
        <w:rPr>
          <w:rFonts w:ascii="Arial" w:hAnsi="Arial" w:cs="Arial"/>
          <w:sz w:val="22"/>
          <w:szCs w:val="22"/>
          <w:lang w:eastAsia="en-US"/>
        </w:rPr>
        <w:t xml:space="preserve">Na celotnem obravnavanem območju je predvidena postavitev nove cestne razsvetljave. </w:t>
      </w:r>
    </w:p>
    <w:p w14:paraId="5518801F" w14:textId="77777777" w:rsidR="009F5183" w:rsidRPr="009F5183" w:rsidRDefault="009F5183" w:rsidP="003908FB">
      <w:pPr>
        <w:spacing w:after="120" w:line="276" w:lineRule="auto"/>
        <w:jc w:val="both"/>
        <w:rPr>
          <w:rFonts w:ascii="Arial" w:hAnsi="Arial" w:cs="Arial"/>
          <w:sz w:val="22"/>
          <w:szCs w:val="22"/>
          <w:lang w:eastAsia="en-US"/>
        </w:rPr>
      </w:pPr>
      <w:r w:rsidRPr="009F5183">
        <w:rPr>
          <w:rFonts w:ascii="Arial" w:hAnsi="Arial" w:cs="Arial"/>
          <w:sz w:val="22"/>
          <w:szCs w:val="22"/>
          <w:lang w:eastAsia="en-US"/>
        </w:rPr>
        <w:t xml:space="preserve">Za osvetlitev prehodov za pešce je predvidena postavitev asimetričnih svetilk z desno optiko v LED izvedbi (optika za prehode za pešce), lociranih pred prehodom za pešce v smeri vožnje, obojestransko. </w:t>
      </w:r>
    </w:p>
    <w:p w14:paraId="27F806E5" w14:textId="77777777" w:rsidR="009F5183" w:rsidRPr="009F5183" w:rsidRDefault="009F5183" w:rsidP="003908FB">
      <w:pPr>
        <w:spacing w:after="120" w:line="276" w:lineRule="auto"/>
        <w:jc w:val="both"/>
        <w:rPr>
          <w:rFonts w:ascii="Arial" w:hAnsi="Arial" w:cs="Arial"/>
          <w:sz w:val="22"/>
          <w:szCs w:val="22"/>
          <w:lang w:eastAsia="en-US"/>
        </w:rPr>
      </w:pPr>
      <w:r w:rsidRPr="009F5183">
        <w:rPr>
          <w:rFonts w:ascii="Arial" w:hAnsi="Arial" w:cs="Arial"/>
          <w:sz w:val="22"/>
          <w:szCs w:val="22"/>
          <w:lang w:eastAsia="en-US"/>
        </w:rPr>
        <w:t xml:space="preserve">Na preostalem delu pa postavitev svetilk v LED izvedbi, z optiko za ceste. </w:t>
      </w:r>
    </w:p>
    <w:p w14:paraId="37EB2185" w14:textId="241E12E4" w:rsidR="001E672D" w:rsidRDefault="001E672D" w:rsidP="003908FB">
      <w:pPr>
        <w:spacing w:after="120" w:line="276" w:lineRule="auto"/>
        <w:jc w:val="both"/>
        <w:rPr>
          <w:rFonts w:ascii="Arial" w:hAnsi="Arial" w:cs="Arial"/>
          <w:sz w:val="22"/>
          <w:szCs w:val="22"/>
          <w:u w:val="single"/>
          <w:lang w:eastAsia="en-US"/>
        </w:rPr>
      </w:pPr>
      <w:r>
        <w:rPr>
          <w:rFonts w:ascii="Arial" w:hAnsi="Arial" w:cs="Arial"/>
          <w:sz w:val="22"/>
          <w:szCs w:val="22"/>
          <w:u w:val="single"/>
          <w:lang w:eastAsia="en-US"/>
        </w:rPr>
        <w:t xml:space="preserve">Cilj projekta je urediti infrastrukturo za pešce z namenom </w:t>
      </w:r>
      <w:r w:rsidR="007467D6">
        <w:rPr>
          <w:rFonts w:ascii="Arial" w:hAnsi="Arial" w:cs="Arial"/>
          <w:sz w:val="22"/>
          <w:szCs w:val="22"/>
          <w:u w:val="single"/>
          <w:lang w:eastAsia="en-US"/>
        </w:rPr>
        <w:t xml:space="preserve">zagotavljanja varnosti najranljivejših udeležencev v prometu ter s tem </w:t>
      </w:r>
      <w:r>
        <w:rPr>
          <w:rFonts w:ascii="Arial" w:hAnsi="Arial" w:cs="Arial"/>
          <w:sz w:val="22"/>
          <w:szCs w:val="22"/>
          <w:u w:val="single"/>
          <w:lang w:eastAsia="en-US"/>
        </w:rPr>
        <w:t>povečevanja deleža poti, opravljenih na trajnostni način.</w:t>
      </w:r>
    </w:p>
    <w:p w14:paraId="20B9F22F" w14:textId="188CA9FA" w:rsidR="00975F66" w:rsidRPr="00975F66" w:rsidRDefault="00975F66" w:rsidP="003908FB">
      <w:pPr>
        <w:spacing w:after="120" w:line="276" w:lineRule="auto"/>
        <w:jc w:val="both"/>
        <w:rPr>
          <w:rFonts w:ascii="Arial" w:hAnsi="Arial" w:cs="Arial"/>
          <w:sz w:val="22"/>
          <w:szCs w:val="22"/>
          <w:lang w:eastAsia="en-US"/>
        </w:rPr>
      </w:pPr>
      <w:r w:rsidRPr="00975F66">
        <w:rPr>
          <w:rFonts w:ascii="Arial" w:hAnsi="Arial" w:cs="Arial"/>
          <w:sz w:val="22"/>
          <w:szCs w:val="22"/>
          <w:lang w:eastAsia="en-US"/>
        </w:rPr>
        <w:t>Projekt se neposredno nanaša na ukrep iz akcijskega načrta OCPS Ig: ureditev varnih povezav za pešce ob glavnih občinskih prometnicah v naseljih.</w:t>
      </w:r>
    </w:p>
    <w:p w14:paraId="35D5BD8C" w14:textId="77777777" w:rsidR="00BC25E9" w:rsidRDefault="00BC25E9" w:rsidP="003908FB">
      <w:pPr>
        <w:spacing w:after="120" w:line="276" w:lineRule="auto"/>
        <w:jc w:val="both"/>
        <w:rPr>
          <w:rFonts w:asciiTheme="majorHAnsi" w:hAnsiTheme="majorHAnsi" w:cstheme="majorHAnsi"/>
          <w:b/>
          <w:bCs/>
          <w:sz w:val="22"/>
          <w:szCs w:val="22"/>
        </w:rPr>
      </w:pPr>
    </w:p>
    <w:p w14:paraId="719EEA0B" w14:textId="0C914087" w:rsidR="00E81ECB" w:rsidRPr="00BC25E9" w:rsidRDefault="00E81ECB" w:rsidP="003908FB">
      <w:pPr>
        <w:spacing w:after="120" w:line="276" w:lineRule="auto"/>
        <w:jc w:val="both"/>
        <w:rPr>
          <w:rFonts w:asciiTheme="majorHAnsi" w:hAnsiTheme="majorHAnsi" w:cstheme="majorHAnsi"/>
          <w:b/>
          <w:bCs/>
          <w:sz w:val="22"/>
          <w:szCs w:val="22"/>
        </w:rPr>
        <w:sectPr w:rsidR="00E81ECB" w:rsidRPr="00BC25E9" w:rsidSect="00BC25E9">
          <w:pgSz w:w="11906" w:h="16838" w:code="9"/>
          <w:pgMar w:top="1418" w:right="1134" w:bottom="1418" w:left="1135" w:header="709" w:footer="709" w:gutter="0"/>
          <w:cols w:space="708"/>
          <w:titlePg/>
          <w:docGrid w:linePitch="360"/>
        </w:sectPr>
      </w:pPr>
    </w:p>
    <w:p w14:paraId="7B0FEE7C" w14:textId="31541216" w:rsidR="00320F02" w:rsidRDefault="00320F02" w:rsidP="003908FB">
      <w:pPr>
        <w:spacing w:line="276" w:lineRule="auto"/>
        <w:rPr>
          <w:rFonts w:ascii="Arial" w:hAnsi="Arial" w:cs="Arial"/>
          <w:bCs/>
          <w:lang w:eastAsia="en-US"/>
        </w:rPr>
      </w:pPr>
      <w:bookmarkStart w:id="65" w:name="_Toc208745220"/>
      <w:r w:rsidRPr="000715B9">
        <w:rPr>
          <w:rFonts w:asciiTheme="majorHAnsi" w:hAnsiTheme="majorHAnsi" w:cstheme="majorHAnsi"/>
          <w:b/>
          <w:sz w:val="22"/>
          <w:szCs w:val="22"/>
        </w:rPr>
        <w:lastRenderedPageBreak/>
        <w:t>Slik</w:t>
      </w:r>
      <w:r>
        <w:rPr>
          <w:rFonts w:asciiTheme="majorHAnsi" w:hAnsiTheme="majorHAnsi" w:cstheme="majorHAnsi"/>
          <w:b/>
          <w:sz w:val="22"/>
          <w:szCs w:val="22"/>
        </w:rPr>
        <w:t>e</w:t>
      </w:r>
      <w:r w:rsidRPr="000715B9">
        <w:rPr>
          <w:rFonts w:asciiTheme="majorHAnsi" w:hAnsiTheme="majorHAnsi" w:cstheme="majorHAnsi"/>
          <w:b/>
          <w:sz w:val="22"/>
          <w:szCs w:val="22"/>
        </w:rPr>
        <w:t xml:space="preserve"> </w:t>
      </w:r>
      <w:r w:rsidRPr="000715B9">
        <w:rPr>
          <w:rFonts w:asciiTheme="majorHAnsi" w:hAnsiTheme="majorHAnsi" w:cstheme="majorHAnsi"/>
          <w:b/>
          <w:sz w:val="22"/>
          <w:szCs w:val="22"/>
        </w:rPr>
        <w:fldChar w:fldCharType="begin"/>
      </w:r>
      <w:r w:rsidRPr="000715B9">
        <w:rPr>
          <w:rFonts w:asciiTheme="majorHAnsi" w:hAnsiTheme="majorHAnsi" w:cstheme="majorHAnsi"/>
          <w:b/>
          <w:sz w:val="22"/>
          <w:szCs w:val="22"/>
        </w:rPr>
        <w:instrText xml:space="preserve"> SEQ Slika \* ARABIC </w:instrText>
      </w:r>
      <w:r w:rsidRPr="000715B9">
        <w:rPr>
          <w:rFonts w:asciiTheme="majorHAnsi" w:hAnsiTheme="majorHAnsi" w:cstheme="majorHAnsi"/>
          <w:b/>
          <w:sz w:val="22"/>
          <w:szCs w:val="22"/>
        </w:rPr>
        <w:fldChar w:fldCharType="separate"/>
      </w:r>
      <w:r w:rsidR="00AC34FB">
        <w:rPr>
          <w:rFonts w:asciiTheme="majorHAnsi" w:hAnsiTheme="majorHAnsi" w:cstheme="majorHAnsi"/>
          <w:b/>
          <w:noProof/>
          <w:sz w:val="22"/>
          <w:szCs w:val="22"/>
        </w:rPr>
        <w:t>6</w:t>
      </w:r>
      <w:r w:rsidRPr="000715B9">
        <w:rPr>
          <w:rFonts w:asciiTheme="majorHAnsi" w:hAnsiTheme="majorHAnsi" w:cstheme="majorHAnsi"/>
          <w:b/>
          <w:sz w:val="22"/>
          <w:szCs w:val="22"/>
        </w:rPr>
        <w:fldChar w:fldCharType="end"/>
      </w:r>
      <w:r w:rsidRPr="000715B9">
        <w:rPr>
          <w:rFonts w:asciiTheme="majorHAnsi" w:hAnsiTheme="majorHAnsi" w:cstheme="majorHAnsi"/>
          <w:b/>
          <w:sz w:val="22"/>
          <w:szCs w:val="22"/>
        </w:rPr>
        <w:t>:</w:t>
      </w:r>
      <w:r w:rsidRPr="000715B9">
        <w:rPr>
          <w:rFonts w:asciiTheme="majorHAnsi" w:hAnsiTheme="majorHAnsi" w:cstheme="majorHAnsi"/>
          <w:sz w:val="22"/>
          <w:szCs w:val="22"/>
        </w:rPr>
        <w:t xml:space="preserve"> </w:t>
      </w:r>
      <w:r w:rsidRPr="000715B9">
        <w:rPr>
          <w:rFonts w:ascii="Arial" w:hAnsi="Arial" w:cs="Arial"/>
          <w:bCs/>
          <w:lang w:eastAsia="en-US"/>
        </w:rPr>
        <w:t xml:space="preserve">Prikaz </w:t>
      </w:r>
      <w:r>
        <w:rPr>
          <w:rFonts w:ascii="Arial" w:hAnsi="Arial" w:cs="Arial"/>
          <w:bCs/>
          <w:lang w:eastAsia="en-US"/>
        </w:rPr>
        <w:t>prometne</w:t>
      </w:r>
      <w:r w:rsidRPr="000715B9">
        <w:rPr>
          <w:rFonts w:ascii="Arial" w:hAnsi="Arial" w:cs="Arial"/>
          <w:bCs/>
          <w:lang w:eastAsia="en-US"/>
        </w:rPr>
        <w:t xml:space="preserve"> situacije nameravane investicije</w:t>
      </w:r>
      <w:bookmarkEnd w:id="65"/>
      <w:r w:rsidRPr="000715B9">
        <w:rPr>
          <w:rFonts w:ascii="Arial" w:hAnsi="Arial" w:cs="Arial"/>
          <w:bCs/>
          <w:lang w:eastAsia="en-US"/>
        </w:rPr>
        <w:t xml:space="preserve"> </w:t>
      </w:r>
    </w:p>
    <w:p w14:paraId="214700FA" w14:textId="280B85A3" w:rsidR="00320F02" w:rsidRDefault="00320F02" w:rsidP="003908FB">
      <w:pPr>
        <w:spacing w:line="276" w:lineRule="auto"/>
        <w:rPr>
          <w:rFonts w:ascii="Arial" w:hAnsi="Arial" w:cs="Arial"/>
          <w:b/>
          <w:bCs/>
          <w:lang w:eastAsia="en-US"/>
        </w:rPr>
      </w:pPr>
      <w:r w:rsidRPr="00320F02">
        <w:rPr>
          <w:rFonts w:asciiTheme="majorHAnsi" w:hAnsiTheme="majorHAnsi" w:cstheme="majorHAnsi"/>
          <w:noProof/>
          <w:sz w:val="22"/>
          <w:szCs w:val="22"/>
        </w:rPr>
        <w:drawing>
          <wp:inline distT="0" distB="0" distL="0" distR="0" wp14:anchorId="0B867CF4" wp14:editId="6CE9585A">
            <wp:extent cx="8401183" cy="27432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14586" cy="2747576"/>
                    </a:xfrm>
                    <a:prstGeom prst="rect">
                      <a:avLst/>
                    </a:prstGeom>
                    <a:noFill/>
                    <a:ln>
                      <a:noFill/>
                    </a:ln>
                  </pic:spPr>
                </pic:pic>
              </a:graphicData>
            </a:graphic>
          </wp:inline>
        </w:drawing>
      </w:r>
    </w:p>
    <w:p w14:paraId="4EEF6B62" w14:textId="68E76764" w:rsidR="00320F02" w:rsidRDefault="00320F02" w:rsidP="003908FB">
      <w:pPr>
        <w:spacing w:line="276" w:lineRule="auto"/>
        <w:rPr>
          <w:rFonts w:ascii="Arial" w:hAnsi="Arial" w:cs="Arial"/>
          <w:b/>
          <w:bCs/>
          <w:lang w:eastAsia="en-US"/>
        </w:rPr>
      </w:pPr>
      <w:r w:rsidRPr="00320F02">
        <w:rPr>
          <w:rFonts w:ascii="Arial" w:hAnsi="Arial" w:cs="Arial"/>
          <w:b/>
          <w:bCs/>
          <w:noProof/>
        </w:rPr>
        <w:drawing>
          <wp:inline distT="0" distB="0" distL="0" distR="0" wp14:anchorId="3FD0709C" wp14:editId="47D095B1">
            <wp:extent cx="6544733" cy="3093694"/>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54822" cy="3098463"/>
                    </a:xfrm>
                    <a:prstGeom prst="rect">
                      <a:avLst/>
                    </a:prstGeom>
                    <a:noFill/>
                    <a:ln>
                      <a:noFill/>
                    </a:ln>
                  </pic:spPr>
                </pic:pic>
              </a:graphicData>
            </a:graphic>
          </wp:inline>
        </w:drawing>
      </w:r>
    </w:p>
    <w:p w14:paraId="0E710509" w14:textId="255D4BA2" w:rsidR="00320F02" w:rsidRDefault="00320F02" w:rsidP="003908FB">
      <w:pPr>
        <w:spacing w:line="276" w:lineRule="auto"/>
        <w:rPr>
          <w:rFonts w:ascii="Arial" w:hAnsi="Arial" w:cs="Arial"/>
          <w:b/>
          <w:bCs/>
          <w:lang w:eastAsia="en-US"/>
        </w:rPr>
      </w:pPr>
      <w:r w:rsidRPr="00320F02">
        <w:rPr>
          <w:rFonts w:ascii="Arial" w:hAnsi="Arial" w:cs="Arial"/>
          <w:b/>
          <w:bCs/>
          <w:noProof/>
        </w:rPr>
        <w:lastRenderedPageBreak/>
        <w:drawing>
          <wp:inline distT="0" distB="0" distL="0" distR="0" wp14:anchorId="4529E6B2" wp14:editId="56061298">
            <wp:extent cx="8518358" cy="27432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22932" cy="2744673"/>
                    </a:xfrm>
                    <a:prstGeom prst="rect">
                      <a:avLst/>
                    </a:prstGeom>
                    <a:noFill/>
                    <a:ln>
                      <a:noFill/>
                    </a:ln>
                  </pic:spPr>
                </pic:pic>
              </a:graphicData>
            </a:graphic>
          </wp:inline>
        </w:drawing>
      </w:r>
    </w:p>
    <w:p w14:paraId="65B19476" w14:textId="77777777" w:rsidR="00320F02" w:rsidRDefault="00320F02" w:rsidP="003908FB">
      <w:pPr>
        <w:spacing w:line="276" w:lineRule="auto"/>
        <w:rPr>
          <w:rFonts w:ascii="Arial" w:hAnsi="Arial" w:cs="Arial"/>
          <w:b/>
          <w:bCs/>
          <w:lang w:eastAsia="en-US"/>
        </w:rPr>
      </w:pPr>
    </w:p>
    <w:p w14:paraId="42042537" w14:textId="35C8715C" w:rsidR="00320F02" w:rsidRDefault="00320F02" w:rsidP="003908FB">
      <w:pPr>
        <w:spacing w:line="276" w:lineRule="auto"/>
        <w:rPr>
          <w:rFonts w:ascii="Arial" w:hAnsi="Arial" w:cs="Arial"/>
          <w:b/>
          <w:bCs/>
          <w:lang w:eastAsia="en-US"/>
        </w:rPr>
      </w:pPr>
      <w:r w:rsidRPr="00320F02">
        <w:rPr>
          <w:rFonts w:ascii="Arial" w:hAnsi="Arial" w:cs="Arial"/>
          <w:b/>
          <w:bCs/>
          <w:noProof/>
        </w:rPr>
        <w:drawing>
          <wp:inline distT="0" distB="0" distL="0" distR="0" wp14:anchorId="1D4AA6A3" wp14:editId="21710C6D">
            <wp:extent cx="7433945" cy="238760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33945" cy="2387600"/>
                    </a:xfrm>
                    <a:prstGeom prst="rect">
                      <a:avLst/>
                    </a:prstGeom>
                    <a:noFill/>
                    <a:ln>
                      <a:noFill/>
                    </a:ln>
                  </pic:spPr>
                </pic:pic>
              </a:graphicData>
            </a:graphic>
          </wp:inline>
        </w:drawing>
      </w:r>
    </w:p>
    <w:p w14:paraId="5D128BFD" w14:textId="77777777" w:rsidR="00320F02" w:rsidRDefault="00320F02" w:rsidP="003908FB">
      <w:pPr>
        <w:spacing w:line="276" w:lineRule="auto"/>
        <w:rPr>
          <w:rFonts w:ascii="Arial" w:hAnsi="Arial" w:cs="Arial"/>
          <w:b/>
          <w:bCs/>
          <w:lang w:eastAsia="en-US"/>
        </w:rPr>
        <w:sectPr w:rsidR="00320F02" w:rsidSect="003C1178">
          <w:pgSz w:w="16838" w:h="11906" w:orient="landscape" w:code="9"/>
          <w:pgMar w:top="1135" w:right="1418" w:bottom="1134" w:left="1418" w:header="709" w:footer="709" w:gutter="0"/>
          <w:cols w:space="708"/>
          <w:titlePg/>
          <w:docGrid w:linePitch="360"/>
        </w:sectPr>
      </w:pPr>
    </w:p>
    <w:p w14:paraId="69371604" w14:textId="13F14E25" w:rsidR="00B96A19" w:rsidRPr="00B96A19" w:rsidRDefault="00B96A19" w:rsidP="003908FB">
      <w:pPr>
        <w:pStyle w:val="Naslov1"/>
        <w:numPr>
          <w:ilvl w:val="0"/>
          <w:numId w:val="3"/>
        </w:numPr>
        <w:spacing w:line="276" w:lineRule="auto"/>
        <w:jc w:val="both"/>
        <w:rPr>
          <w:rFonts w:ascii="Arial" w:hAnsi="Arial" w:cs="Arial"/>
          <w:lang w:eastAsia="zh-TW"/>
        </w:rPr>
      </w:pPr>
      <w:bookmarkStart w:id="66" w:name="_Toc208746064"/>
      <w:r w:rsidRPr="00B96A19">
        <w:rPr>
          <w:rFonts w:ascii="Arial" w:hAnsi="Arial" w:cs="Arial"/>
        </w:rPr>
        <w:lastRenderedPageBreak/>
        <w:t>OPREDELITEV VRSTE INVESTICIJE, OCENA INVESTICIJSKIH STROŠKOV</w:t>
      </w:r>
      <w:bookmarkEnd w:id="66"/>
    </w:p>
    <w:p w14:paraId="01548035" w14:textId="77777777" w:rsidR="0030089B" w:rsidRDefault="0030089B"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67" w:name="_Toc208746065"/>
      <w:r>
        <w:rPr>
          <w:rFonts w:ascii="Arial" w:eastAsiaTheme="majorEastAsia" w:hAnsi="Arial" w:cs="Arial"/>
          <w:color w:val="244061" w:themeColor="accent1" w:themeShade="80"/>
          <w:szCs w:val="22"/>
        </w:rPr>
        <w:t>Opredelitev vrste projekta</w:t>
      </w:r>
      <w:bookmarkEnd w:id="67"/>
      <w:r>
        <w:rPr>
          <w:rFonts w:ascii="Arial" w:eastAsiaTheme="majorEastAsia" w:hAnsi="Arial" w:cs="Arial"/>
          <w:color w:val="244061" w:themeColor="accent1" w:themeShade="80"/>
          <w:szCs w:val="22"/>
        </w:rPr>
        <w:t xml:space="preserve"> </w:t>
      </w:r>
    </w:p>
    <w:p w14:paraId="21C7222F" w14:textId="06552E7D" w:rsidR="00630F5C" w:rsidRPr="00C13301" w:rsidRDefault="00630F5C" w:rsidP="003908FB">
      <w:pPr>
        <w:pStyle w:val="Napis"/>
        <w:keepNext/>
        <w:spacing w:line="276" w:lineRule="auto"/>
        <w:rPr>
          <w:rFonts w:asciiTheme="majorHAnsi" w:eastAsia="Arial Unicode MS" w:hAnsiTheme="majorHAnsi" w:cstheme="majorHAnsi"/>
          <w:b w:val="0"/>
          <w:color w:val="auto"/>
          <w:sz w:val="22"/>
          <w:szCs w:val="22"/>
        </w:rPr>
      </w:pPr>
      <w:bookmarkStart w:id="68" w:name="_Toc354488725"/>
      <w:bookmarkStart w:id="69" w:name="_Toc463339311"/>
      <w:bookmarkStart w:id="70" w:name="_Toc465928601"/>
      <w:bookmarkStart w:id="71" w:name="_Toc467156425"/>
      <w:bookmarkStart w:id="72" w:name="_Toc468254111"/>
      <w:bookmarkStart w:id="73" w:name="_Toc468952050"/>
      <w:bookmarkStart w:id="74" w:name="_Toc469059559"/>
      <w:bookmarkStart w:id="75" w:name="_Toc471460984"/>
      <w:bookmarkStart w:id="76" w:name="_Toc498998292"/>
      <w:bookmarkStart w:id="77" w:name="_Toc208745195"/>
      <w:r w:rsidRPr="00C13301">
        <w:rPr>
          <w:rFonts w:asciiTheme="majorHAnsi" w:eastAsia="Arial Unicode MS" w:hAnsiTheme="majorHAnsi" w:cstheme="majorHAnsi"/>
          <w:color w:val="auto"/>
          <w:sz w:val="22"/>
          <w:szCs w:val="22"/>
        </w:rPr>
        <w:t xml:space="preserve">Tabela </w:t>
      </w:r>
      <w:r w:rsidRPr="00C13301">
        <w:rPr>
          <w:rFonts w:asciiTheme="majorHAnsi" w:eastAsia="Arial Unicode MS" w:hAnsiTheme="majorHAnsi" w:cstheme="majorHAnsi"/>
          <w:color w:val="auto"/>
          <w:sz w:val="22"/>
          <w:szCs w:val="22"/>
        </w:rPr>
        <w:fldChar w:fldCharType="begin"/>
      </w:r>
      <w:r w:rsidRPr="00C13301">
        <w:rPr>
          <w:rFonts w:asciiTheme="majorHAnsi" w:eastAsia="Arial Unicode MS" w:hAnsiTheme="majorHAnsi" w:cstheme="majorHAnsi"/>
          <w:color w:val="auto"/>
          <w:sz w:val="22"/>
          <w:szCs w:val="22"/>
        </w:rPr>
        <w:instrText xml:space="preserve"> SEQ Tabela \* ARABIC </w:instrText>
      </w:r>
      <w:r w:rsidRPr="00C13301">
        <w:rPr>
          <w:rFonts w:asciiTheme="majorHAnsi" w:eastAsia="Arial Unicode MS" w:hAnsiTheme="majorHAnsi" w:cstheme="majorHAnsi"/>
          <w:color w:val="auto"/>
          <w:sz w:val="22"/>
          <w:szCs w:val="22"/>
        </w:rPr>
        <w:fldChar w:fldCharType="separate"/>
      </w:r>
      <w:r w:rsidR="00AC34FB">
        <w:rPr>
          <w:rFonts w:asciiTheme="majorHAnsi" w:eastAsia="Arial Unicode MS" w:hAnsiTheme="majorHAnsi" w:cstheme="majorHAnsi"/>
          <w:noProof/>
          <w:color w:val="auto"/>
          <w:sz w:val="22"/>
          <w:szCs w:val="22"/>
        </w:rPr>
        <w:t>5</w:t>
      </w:r>
      <w:r w:rsidRPr="00C13301">
        <w:rPr>
          <w:rFonts w:asciiTheme="majorHAnsi" w:eastAsia="Arial Unicode MS" w:hAnsiTheme="majorHAnsi" w:cstheme="majorHAnsi"/>
          <w:color w:val="auto"/>
          <w:sz w:val="22"/>
          <w:szCs w:val="22"/>
        </w:rPr>
        <w:fldChar w:fldCharType="end"/>
      </w:r>
      <w:r w:rsidRPr="00C13301">
        <w:rPr>
          <w:rFonts w:asciiTheme="majorHAnsi" w:eastAsia="Arial Unicode MS" w:hAnsiTheme="majorHAnsi" w:cstheme="majorHAnsi"/>
          <w:color w:val="auto"/>
          <w:sz w:val="22"/>
          <w:szCs w:val="22"/>
        </w:rPr>
        <w:t>:</w:t>
      </w:r>
      <w:r w:rsidRPr="00C13301">
        <w:rPr>
          <w:rFonts w:asciiTheme="majorHAnsi" w:eastAsia="Arial Unicode MS" w:hAnsiTheme="majorHAnsi" w:cstheme="majorHAnsi"/>
          <w:b w:val="0"/>
          <w:color w:val="auto"/>
          <w:sz w:val="22"/>
          <w:szCs w:val="22"/>
        </w:rPr>
        <w:t xml:space="preserve"> Določitev vrste investicije</w:t>
      </w:r>
      <w:bookmarkEnd w:id="68"/>
      <w:bookmarkEnd w:id="69"/>
      <w:bookmarkEnd w:id="70"/>
      <w:bookmarkEnd w:id="71"/>
      <w:bookmarkEnd w:id="72"/>
      <w:bookmarkEnd w:id="73"/>
      <w:bookmarkEnd w:id="74"/>
      <w:bookmarkEnd w:id="75"/>
      <w:bookmarkEnd w:id="76"/>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3306"/>
        <w:gridCol w:w="863"/>
        <w:gridCol w:w="4347"/>
      </w:tblGrid>
      <w:tr w:rsidR="00630F5C" w:rsidRPr="00C13301" w14:paraId="15E31D45" w14:textId="77777777" w:rsidTr="006C5D79">
        <w:tc>
          <w:tcPr>
            <w:tcW w:w="443" w:type="pct"/>
            <w:shd w:val="clear" w:color="auto" w:fill="BFBFBF" w:themeFill="background1" w:themeFillShade="BF"/>
          </w:tcPr>
          <w:p w14:paraId="6F773000" w14:textId="77777777" w:rsidR="00630F5C" w:rsidRPr="00C13301" w:rsidRDefault="00630F5C" w:rsidP="003908FB">
            <w:pPr>
              <w:spacing w:line="276" w:lineRule="auto"/>
              <w:rPr>
                <w:rFonts w:asciiTheme="majorHAnsi" w:eastAsia="Arial Unicode MS" w:hAnsiTheme="majorHAnsi" w:cstheme="majorHAnsi"/>
                <w:sz w:val="22"/>
                <w:szCs w:val="22"/>
              </w:rPr>
            </w:pPr>
          </w:p>
        </w:tc>
        <w:tc>
          <w:tcPr>
            <w:tcW w:w="1769" w:type="pct"/>
            <w:shd w:val="clear" w:color="auto" w:fill="DBE5F1" w:themeFill="accent1" w:themeFillTint="33"/>
          </w:tcPr>
          <w:p w14:paraId="4A796DEB" w14:textId="77777777" w:rsidR="00630F5C" w:rsidRPr="00C13301" w:rsidRDefault="00630F5C" w:rsidP="003908FB">
            <w:pPr>
              <w:spacing w:line="276" w:lineRule="auto"/>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Investicija v nakup</w:t>
            </w:r>
          </w:p>
        </w:tc>
        <w:tc>
          <w:tcPr>
            <w:tcW w:w="462" w:type="pct"/>
            <w:shd w:val="clear" w:color="auto" w:fill="BFBFBF" w:themeFill="background1" w:themeFillShade="BF"/>
          </w:tcPr>
          <w:p w14:paraId="2F7AA09F" w14:textId="33C56451" w:rsidR="00630F5C" w:rsidRPr="00C13301" w:rsidRDefault="00630F5C" w:rsidP="003908FB">
            <w:pPr>
              <w:spacing w:line="276" w:lineRule="auto"/>
              <w:jc w:val="center"/>
              <w:rPr>
                <w:rFonts w:asciiTheme="majorHAnsi" w:eastAsia="Arial Unicode MS" w:hAnsiTheme="majorHAnsi" w:cstheme="majorHAnsi"/>
                <w:b/>
                <w:sz w:val="22"/>
                <w:szCs w:val="22"/>
              </w:rPr>
            </w:pPr>
          </w:p>
        </w:tc>
        <w:tc>
          <w:tcPr>
            <w:tcW w:w="2326" w:type="pct"/>
            <w:shd w:val="clear" w:color="auto" w:fill="DBE5F1" w:themeFill="accent1" w:themeFillTint="33"/>
          </w:tcPr>
          <w:p w14:paraId="0E70BBD9" w14:textId="77777777" w:rsidR="00630F5C" w:rsidRPr="00C13301" w:rsidRDefault="00630F5C" w:rsidP="003908FB">
            <w:pPr>
              <w:spacing w:line="276" w:lineRule="auto"/>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Adaptacija</w:t>
            </w:r>
          </w:p>
        </w:tc>
      </w:tr>
      <w:tr w:rsidR="00630F5C" w:rsidRPr="00C13301" w14:paraId="52B057AD" w14:textId="77777777" w:rsidTr="006C5D79">
        <w:tc>
          <w:tcPr>
            <w:tcW w:w="443" w:type="pct"/>
            <w:shd w:val="clear" w:color="auto" w:fill="BFBFBF" w:themeFill="background1" w:themeFillShade="BF"/>
          </w:tcPr>
          <w:p w14:paraId="44E6A4B3" w14:textId="5077EE16" w:rsidR="00630F5C" w:rsidRPr="00C13301" w:rsidRDefault="004E5314" w:rsidP="003908FB">
            <w:pPr>
              <w:spacing w:line="276" w:lineRule="auto"/>
              <w:jc w:val="center"/>
              <w:rPr>
                <w:rFonts w:asciiTheme="majorHAnsi" w:eastAsia="Arial Unicode MS" w:hAnsiTheme="majorHAnsi" w:cstheme="majorHAnsi"/>
                <w:b/>
                <w:sz w:val="22"/>
                <w:szCs w:val="22"/>
              </w:rPr>
            </w:pPr>
            <w:r w:rsidRPr="00C13301">
              <w:rPr>
                <w:rFonts w:asciiTheme="majorHAnsi" w:eastAsia="Arial Unicode MS" w:hAnsiTheme="majorHAnsi" w:cstheme="majorHAnsi"/>
                <w:b/>
                <w:sz w:val="22"/>
                <w:szCs w:val="22"/>
              </w:rPr>
              <w:t>X</w:t>
            </w:r>
          </w:p>
        </w:tc>
        <w:tc>
          <w:tcPr>
            <w:tcW w:w="1769" w:type="pct"/>
            <w:shd w:val="clear" w:color="auto" w:fill="DBE5F1" w:themeFill="accent1" w:themeFillTint="33"/>
          </w:tcPr>
          <w:p w14:paraId="5F494F8D" w14:textId="77777777" w:rsidR="00630F5C" w:rsidRPr="00C13301" w:rsidRDefault="00630F5C" w:rsidP="003908FB">
            <w:pPr>
              <w:spacing w:line="276" w:lineRule="auto"/>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Novogradnja</w:t>
            </w:r>
          </w:p>
        </w:tc>
        <w:tc>
          <w:tcPr>
            <w:tcW w:w="462" w:type="pct"/>
            <w:shd w:val="clear" w:color="auto" w:fill="BFBFBF" w:themeFill="background1" w:themeFillShade="BF"/>
          </w:tcPr>
          <w:p w14:paraId="1A7DBCFA" w14:textId="77777777" w:rsidR="00630F5C" w:rsidRPr="00C13301" w:rsidRDefault="00630F5C" w:rsidP="003908FB">
            <w:pPr>
              <w:spacing w:line="276" w:lineRule="auto"/>
              <w:rPr>
                <w:rFonts w:asciiTheme="majorHAnsi" w:eastAsia="Arial Unicode MS" w:hAnsiTheme="majorHAnsi" w:cstheme="majorHAnsi"/>
                <w:sz w:val="22"/>
                <w:szCs w:val="22"/>
              </w:rPr>
            </w:pPr>
          </w:p>
        </w:tc>
        <w:tc>
          <w:tcPr>
            <w:tcW w:w="2326" w:type="pct"/>
            <w:shd w:val="clear" w:color="auto" w:fill="DBE5F1" w:themeFill="accent1" w:themeFillTint="33"/>
          </w:tcPr>
          <w:p w14:paraId="64C773BF" w14:textId="77777777" w:rsidR="00630F5C" w:rsidRPr="00C13301" w:rsidRDefault="00630F5C" w:rsidP="003908FB">
            <w:pPr>
              <w:spacing w:line="276" w:lineRule="auto"/>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Investicijsko vzdrževanje osnovnih sredstev</w:t>
            </w:r>
          </w:p>
        </w:tc>
      </w:tr>
      <w:tr w:rsidR="00630F5C" w:rsidRPr="00C13301" w14:paraId="4025D06B" w14:textId="77777777" w:rsidTr="006C5D79">
        <w:tc>
          <w:tcPr>
            <w:tcW w:w="443" w:type="pct"/>
            <w:shd w:val="clear" w:color="auto" w:fill="BFBFBF" w:themeFill="background1" w:themeFillShade="BF"/>
          </w:tcPr>
          <w:p w14:paraId="52207A43" w14:textId="77777777" w:rsidR="00630F5C" w:rsidRPr="00C13301" w:rsidRDefault="00BE1A73" w:rsidP="003908FB">
            <w:pPr>
              <w:spacing w:line="276" w:lineRule="auto"/>
              <w:jc w:val="center"/>
              <w:rPr>
                <w:rFonts w:asciiTheme="majorHAnsi" w:eastAsia="Arial Unicode MS" w:hAnsiTheme="majorHAnsi" w:cstheme="majorHAnsi"/>
                <w:b/>
                <w:sz w:val="22"/>
                <w:szCs w:val="22"/>
              </w:rPr>
            </w:pPr>
            <w:r w:rsidRPr="00C13301">
              <w:rPr>
                <w:rFonts w:asciiTheme="majorHAnsi" w:eastAsia="Arial Unicode MS" w:hAnsiTheme="majorHAnsi" w:cstheme="majorHAnsi"/>
                <w:b/>
                <w:sz w:val="22"/>
                <w:szCs w:val="22"/>
              </w:rPr>
              <w:t>X</w:t>
            </w:r>
          </w:p>
        </w:tc>
        <w:tc>
          <w:tcPr>
            <w:tcW w:w="1769" w:type="pct"/>
            <w:shd w:val="clear" w:color="auto" w:fill="DBE5F1" w:themeFill="accent1" w:themeFillTint="33"/>
          </w:tcPr>
          <w:p w14:paraId="42FF4431" w14:textId="77777777" w:rsidR="00630F5C" w:rsidRPr="00C13301" w:rsidRDefault="00630F5C" w:rsidP="003908FB">
            <w:pPr>
              <w:spacing w:line="276" w:lineRule="auto"/>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Rekonstrukcija</w:t>
            </w:r>
          </w:p>
        </w:tc>
        <w:tc>
          <w:tcPr>
            <w:tcW w:w="462" w:type="pct"/>
            <w:shd w:val="clear" w:color="auto" w:fill="BFBFBF" w:themeFill="background1" w:themeFillShade="BF"/>
          </w:tcPr>
          <w:p w14:paraId="55E7DC33" w14:textId="77777777" w:rsidR="00630F5C" w:rsidRPr="00C13301" w:rsidRDefault="00630F5C" w:rsidP="003908FB">
            <w:pPr>
              <w:spacing w:line="276" w:lineRule="auto"/>
              <w:rPr>
                <w:rFonts w:asciiTheme="majorHAnsi" w:eastAsia="Arial Unicode MS" w:hAnsiTheme="majorHAnsi" w:cstheme="majorHAnsi"/>
                <w:sz w:val="22"/>
                <w:szCs w:val="22"/>
              </w:rPr>
            </w:pPr>
          </w:p>
        </w:tc>
        <w:tc>
          <w:tcPr>
            <w:tcW w:w="2326" w:type="pct"/>
            <w:shd w:val="clear" w:color="auto" w:fill="DBE5F1" w:themeFill="accent1" w:themeFillTint="33"/>
          </w:tcPr>
          <w:p w14:paraId="3AF7668C" w14:textId="77777777" w:rsidR="00630F5C" w:rsidRPr="00C13301" w:rsidRDefault="00630F5C" w:rsidP="003908FB">
            <w:pPr>
              <w:spacing w:line="276" w:lineRule="auto"/>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Prodaja ali opustitev rabe osnovnih sredstev</w:t>
            </w:r>
          </w:p>
        </w:tc>
      </w:tr>
      <w:tr w:rsidR="00630F5C" w:rsidRPr="00C13301" w14:paraId="3361C519" w14:textId="77777777" w:rsidTr="005A5A99">
        <w:tc>
          <w:tcPr>
            <w:tcW w:w="5000" w:type="pct"/>
            <w:gridSpan w:val="4"/>
          </w:tcPr>
          <w:p w14:paraId="05B95E42" w14:textId="77777777" w:rsidR="00630F5C" w:rsidRPr="00C13301" w:rsidRDefault="00630F5C" w:rsidP="003908FB">
            <w:pPr>
              <w:spacing w:line="276" w:lineRule="auto"/>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Poleg tega pa tudi:</w:t>
            </w:r>
          </w:p>
        </w:tc>
      </w:tr>
      <w:tr w:rsidR="00630F5C" w:rsidRPr="00C13301" w14:paraId="479031DA" w14:textId="77777777" w:rsidTr="006C5D79">
        <w:tc>
          <w:tcPr>
            <w:tcW w:w="443" w:type="pct"/>
            <w:shd w:val="clear" w:color="auto" w:fill="BFBFBF" w:themeFill="background1" w:themeFillShade="BF"/>
          </w:tcPr>
          <w:p w14:paraId="48D30F9F" w14:textId="77777777" w:rsidR="00630F5C" w:rsidRPr="00C13301" w:rsidRDefault="00630F5C" w:rsidP="003908FB">
            <w:pPr>
              <w:spacing w:line="276" w:lineRule="auto"/>
              <w:rPr>
                <w:rFonts w:asciiTheme="majorHAnsi" w:eastAsia="Arial Unicode MS" w:hAnsiTheme="majorHAnsi" w:cstheme="majorHAnsi"/>
                <w:sz w:val="22"/>
                <w:szCs w:val="22"/>
              </w:rPr>
            </w:pPr>
          </w:p>
        </w:tc>
        <w:tc>
          <w:tcPr>
            <w:tcW w:w="1769" w:type="pct"/>
            <w:shd w:val="clear" w:color="auto" w:fill="DBE5F1" w:themeFill="accent1" w:themeFillTint="33"/>
          </w:tcPr>
          <w:p w14:paraId="640B21CC" w14:textId="77777777" w:rsidR="00630F5C" w:rsidRPr="00C13301" w:rsidRDefault="00630F5C" w:rsidP="003908FB">
            <w:pPr>
              <w:spacing w:line="276" w:lineRule="auto"/>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Če je podano državno poroštvo</w:t>
            </w:r>
          </w:p>
        </w:tc>
        <w:tc>
          <w:tcPr>
            <w:tcW w:w="462" w:type="pct"/>
            <w:shd w:val="clear" w:color="auto" w:fill="BFBFBF" w:themeFill="background1" w:themeFillShade="BF"/>
          </w:tcPr>
          <w:p w14:paraId="1A1C838D" w14:textId="77777777" w:rsidR="00630F5C" w:rsidRPr="00C13301" w:rsidRDefault="00630F5C" w:rsidP="003908FB">
            <w:pPr>
              <w:spacing w:line="276" w:lineRule="auto"/>
              <w:rPr>
                <w:rFonts w:asciiTheme="majorHAnsi" w:eastAsia="Arial Unicode MS" w:hAnsiTheme="majorHAnsi" w:cstheme="majorHAnsi"/>
                <w:sz w:val="22"/>
                <w:szCs w:val="22"/>
              </w:rPr>
            </w:pPr>
          </w:p>
        </w:tc>
        <w:tc>
          <w:tcPr>
            <w:tcW w:w="2326" w:type="pct"/>
            <w:shd w:val="clear" w:color="auto" w:fill="DBE5F1" w:themeFill="accent1" w:themeFillTint="33"/>
          </w:tcPr>
          <w:p w14:paraId="52EF760A" w14:textId="77777777" w:rsidR="00630F5C" w:rsidRPr="00C13301" w:rsidRDefault="00630F5C" w:rsidP="003908FB">
            <w:pPr>
              <w:spacing w:line="276" w:lineRule="auto"/>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Ali če je vključeno v nacionalni program</w:t>
            </w:r>
          </w:p>
        </w:tc>
      </w:tr>
    </w:tbl>
    <w:p w14:paraId="01D55855" w14:textId="77777777" w:rsidR="00630F5C" w:rsidRPr="00C13301" w:rsidRDefault="00630F5C" w:rsidP="003908FB">
      <w:pPr>
        <w:spacing w:line="276" w:lineRule="auto"/>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Vir: Uredba o enotni metodologiji za pripravo in obravnavo investicijske dokumentacije na področju javnih financ (Uradni list RS, št. 60/06, 54/10 in 27/16).</w:t>
      </w:r>
    </w:p>
    <w:p w14:paraId="70AA6A13" w14:textId="77777777" w:rsidR="00630F5C" w:rsidRDefault="00630F5C"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78" w:name="_Toc208746066"/>
      <w:r>
        <w:rPr>
          <w:rFonts w:ascii="Arial" w:eastAsiaTheme="majorEastAsia" w:hAnsi="Arial" w:cs="Arial"/>
          <w:color w:val="244061" w:themeColor="accent1" w:themeShade="80"/>
          <w:szCs w:val="22"/>
        </w:rPr>
        <w:t>Metodologija za določitev vrste in vsebine investicijske dokumentacije</w:t>
      </w:r>
      <w:bookmarkEnd w:id="78"/>
    </w:p>
    <w:p w14:paraId="54B459C2" w14:textId="793059C3" w:rsidR="001C54CF" w:rsidRPr="00C13301" w:rsidRDefault="00630F5C" w:rsidP="003908FB">
      <w:pPr>
        <w:spacing w:after="120" w:line="276" w:lineRule="auto"/>
        <w:jc w:val="both"/>
        <w:rPr>
          <w:rFonts w:asciiTheme="majorHAnsi" w:eastAsia="Arial Unicode MS" w:hAnsiTheme="majorHAnsi" w:cstheme="majorHAnsi"/>
          <w:sz w:val="22"/>
          <w:szCs w:val="22"/>
        </w:rPr>
      </w:pPr>
      <w:bookmarkStart w:id="79" w:name="_Toc208745196"/>
      <w:r w:rsidRPr="00C13301">
        <w:rPr>
          <w:rFonts w:asciiTheme="majorHAnsi" w:eastAsia="Arial Unicode MS" w:hAnsiTheme="majorHAnsi" w:cstheme="majorHAnsi"/>
          <w:b/>
          <w:sz w:val="22"/>
          <w:szCs w:val="22"/>
        </w:rPr>
        <w:t xml:space="preserve">Tabela </w:t>
      </w:r>
      <w:r w:rsidRPr="00C13301">
        <w:rPr>
          <w:rFonts w:asciiTheme="majorHAnsi" w:eastAsia="Arial Unicode MS" w:hAnsiTheme="majorHAnsi" w:cstheme="majorHAnsi"/>
          <w:b/>
          <w:sz w:val="22"/>
          <w:szCs w:val="22"/>
        </w:rPr>
        <w:fldChar w:fldCharType="begin"/>
      </w:r>
      <w:r w:rsidRPr="00C13301">
        <w:rPr>
          <w:rFonts w:asciiTheme="majorHAnsi" w:eastAsia="Arial Unicode MS" w:hAnsiTheme="majorHAnsi" w:cstheme="majorHAnsi"/>
          <w:b/>
          <w:sz w:val="22"/>
          <w:szCs w:val="22"/>
        </w:rPr>
        <w:instrText xml:space="preserve"> SEQ Tabela \* ARABIC </w:instrText>
      </w:r>
      <w:r w:rsidRPr="00C13301">
        <w:rPr>
          <w:rFonts w:asciiTheme="majorHAnsi" w:eastAsia="Arial Unicode MS" w:hAnsiTheme="majorHAnsi" w:cstheme="majorHAnsi"/>
          <w:b/>
          <w:sz w:val="22"/>
          <w:szCs w:val="22"/>
        </w:rPr>
        <w:fldChar w:fldCharType="separate"/>
      </w:r>
      <w:r w:rsidR="00AC34FB">
        <w:rPr>
          <w:rFonts w:asciiTheme="majorHAnsi" w:eastAsia="Arial Unicode MS" w:hAnsiTheme="majorHAnsi" w:cstheme="majorHAnsi"/>
          <w:b/>
          <w:noProof/>
          <w:sz w:val="22"/>
          <w:szCs w:val="22"/>
        </w:rPr>
        <w:t>6</w:t>
      </w:r>
      <w:r w:rsidRPr="00C13301">
        <w:rPr>
          <w:rFonts w:asciiTheme="majorHAnsi" w:eastAsia="Arial Unicode MS" w:hAnsiTheme="majorHAnsi" w:cstheme="majorHAnsi"/>
          <w:b/>
          <w:sz w:val="22"/>
          <w:szCs w:val="22"/>
        </w:rPr>
        <w:fldChar w:fldCharType="end"/>
      </w:r>
      <w:r w:rsidRPr="00C13301">
        <w:rPr>
          <w:rFonts w:asciiTheme="majorHAnsi" w:eastAsia="Arial Unicode MS" w:hAnsiTheme="majorHAnsi" w:cstheme="majorHAnsi"/>
          <w:b/>
          <w:sz w:val="22"/>
          <w:szCs w:val="22"/>
        </w:rPr>
        <w:t xml:space="preserve">: </w:t>
      </w:r>
      <w:r w:rsidRPr="00C13301">
        <w:rPr>
          <w:rFonts w:asciiTheme="majorHAnsi" w:eastAsia="Arial Unicode MS" w:hAnsiTheme="majorHAnsi" w:cstheme="majorHAnsi"/>
          <w:sz w:val="22"/>
          <w:szCs w:val="22"/>
        </w:rPr>
        <w:t>Metodologija za določitev vrste in vsebine investicijske dokumentacije</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1872"/>
        <w:gridCol w:w="2014"/>
        <w:gridCol w:w="1464"/>
      </w:tblGrid>
      <w:tr w:rsidR="00630F5C" w:rsidRPr="00C13301" w14:paraId="5E47B2F7" w14:textId="77777777" w:rsidTr="0089034A">
        <w:tc>
          <w:tcPr>
            <w:tcW w:w="2138" w:type="pct"/>
            <w:shd w:val="clear" w:color="auto" w:fill="DBE5F1" w:themeFill="accent1" w:themeFillTint="33"/>
          </w:tcPr>
          <w:p w14:paraId="25E445D0" w14:textId="77777777" w:rsidR="00630F5C" w:rsidRPr="00C13301" w:rsidRDefault="00630F5C" w:rsidP="003908FB">
            <w:pPr>
              <w:spacing w:after="120" w:line="276" w:lineRule="auto"/>
              <w:jc w:val="center"/>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Kriteriji (mejne vrednosti investicijskega projekta) za določitev vrste dokumenta</w:t>
            </w:r>
          </w:p>
        </w:tc>
        <w:tc>
          <w:tcPr>
            <w:tcW w:w="1002" w:type="pct"/>
            <w:shd w:val="clear" w:color="auto" w:fill="DBE5F1" w:themeFill="accent1" w:themeFillTint="33"/>
          </w:tcPr>
          <w:p w14:paraId="41570A57" w14:textId="77777777" w:rsidR="00630F5C" w:rsidRPr="00C13301" w:rsidRDefault="00630F5C" w:rsidP="003908FB">
            <w:pPr>
              <w:spacing w:after="120" w:line="276" w:lineRule="auto"/>
              <w:jc w:val="center"/>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Dokument identifikacije investicijskega projekta</w:t>
            </w:r>
          </w:p>
        </w:tc>
        <w:tc>
          <w:tcPr>
            <w:tcW w:w="1078" w:type="pct"/>
            <w:shd w:val="clear" w:color="auto" w:fill="DBE5F1" w:themeFill="accent1" w:themeFillTint="33"/>
          </w:tcPr>
          <w:p w14:paraId="433473E9" w14:textId="77777777" w:rsidR="00630F5C" w:rsidRPr="00C13301" w:rsidRDefault="00630F5C" w:rsidP="003908FB">
            <w:pPr>
              <w:spacing w:after="120" w:line="276" w:lineRule="auto"/>
              <w:jc w:val="center"/>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Predinvesticijska zasnova</w:t>
            </w:r>
          </w:p>
        </w:tc>
        <w:tc>
          <w:tcPr>
            <w:tcW w:w="783" w:type="pct"/>
            <w:shd w:val="clear" w:color="auto" w:fill="DBE5F1" w:themeFill="accent1" w:themeFillTint="33"/>
          </w:tcPr>
          <w:p w14:paraId="4E4F9659" w14:textId="77777777" w:rsidR="00630F5C" w:rsidRPr="00C13301" w:rsidRDefault="00630F5C" w:rsidP="003908FB">
            <w:pPr>
              <w:spacing w:after="120" w:line="276" w:lineRule="auto"/>
              <w:jc w:val="center"/>
              <w:rPr>
                <w:rFonts w:asciiTheme="majorHAnsi" w:eastAsia="Arial Unicode MS" w:hAnsiTheme="majorHAnsi" w:cstheme="majorHAnsi"/>
                <w:b/>
                <w:sz w:val="22"/>
                <w:szCs w:val="22"/>
                <w:lang w:eastAsia="zh-TW"/>
              </w:rPr>
            </w:pPr>
            <w:r w:rsidRPr="00C13301">
              <w:rPr>
                <w:rFonts w:asciiTheme="majorHAnsi" w:eastAsia="Arial Unicode MS" w:hAnsiTheme="majorHAnsi" w:cstheme="majorHAnsi"/>
                <w:b/>
                <w:sz w:val="22"/>
                <w:szCs w:val="22"/>
                <w:lang w:eastAsia="zh-TW"/>
              </w:rPr>
              <w:t>Investicijski program</w:t>
            </w:r>
          </w:p>
        </w:tc>
      </w:tr>
      <w:tr w:rsidR="00630F5C" w:rsidRPr="00C13301" w14:paraId="1EC67077" w14:textId="77777777" w:rsidTr="0089034A">
        <w:tc>
          <w:tcPr>
            <w:tcW w:w="2138" w:type="pct"/>
          </w:tcPr>
          <w:p w14:paraId="7FA99760" w14:textId="77777777" w:rsidR="00630F5C" w:rsidRPr="00C13301" w:rsidRDefault="00630F5C" w:rsidP="003908FB">
            <w:pPr>
              <w:spacing w:after="120" w:line="276" w:lineRule="auto"/>
              <w:jc w:val="both"/>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manj od 300.000 EUR</w:t>
            </w:r>
          </w:p>
          <w:p w14:paraId="2821426D" w14:textId="77777777" w:rsidR="00630F5C" w:rsidRPr="00C13301" w:rsidRDefault="00630F5C" w:rsidP="003908FB">
            <w:pPr>
              <w:numPr>
                <w:ilvl w:val="0"/>
                <w:numId w:val="14"/>
              </w:numPr>
              <w:spacing w:after="120" w:line="276" w:lineRule="auto"/>
              <w:ind w:left="284" w:hanging="284"/>
              <w:contextualSpacing/>
              <w:jc w:val="both"/>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če je objekt tehnološko zahteven,</w:t>
            </w:r>
          </w:p>
          <w:p w14:paraId="1EFE0F84" w14:textId="77777777" w:rsidR="00630F5C" w:rsidRPr="00C13301" w:rsidRDefault="00630F5C" w:rsidP="003908FB">
            <w:pPr>
              <w:numPr>
                <w:ilvl w:val="0"/>
                <w:numId w:val="14"/>
              </w:numPr>
              <w:spacing w:after="120" w:line="276" w:lineRule="auto"/>
              <w:ind w:left="284" w:hanging="284"/>
              <w:contextualSpacing/>
              <w:jc w:val="both"/>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če bodo nastale pomembne finančne posledice v času obratovanja in,</w:t>
            </w:r>
          </w:p>
          <w:p w14:paraId="13A5EC1C" w14:textId="77777777" w:rsidR="00630F5C" w:rsidRPr="00C13301" w:rsidRDefault="00630F5C" w:rsidP="003908FB">
            <w:pPr>
              <w:numPr>
                <w:ilvl w:val="0"/>
                <w:numId w:val="14"/>
              </w:numPr>
              <w:spacing w:after="120" w:line="276" w:lineRule="auto"/>
              <w:ind w:left="284" w:hanging="284"/>
              <w:contextualSpacing/>
              <w:jc w:val="both"/>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če se bo projekt (so)financiral s proračunskimi sredstvi,</w:t>
            </w:r>
          </w:p>
        </w:tc>
        <w:tc>
          <w:tcPr>
            <w:tcW w:w="1002" w:type="pct"/>
          </w:tcPr>
          <w:p w14:paraId="75002423" w14:textId="77777777" w:rsidR="00630F5C" w:rsidRDefault="00630F5C" w:rsidP="003908FB">
            <w:pPr>
              <w:spacing w:after="120" w:line="276" w:lineRule="auto"/>
              <w:jc w:val="center"/>
              <w:rPr>
                <w:rFonts w:asciiTheme="majorHAnsi" w:eastAsia="Arial Unicode MS" w:hAnsiTheme="majorHAnsi" w:cstheme="majorHAnsi"/>
                <w:sz w:val="22"/>
                <w:szCs w:val="22"/>
                <w:lang w:eastAsia="zh-TW"/>
              </w:rPr>
            </w:pPr>
          </w:p>
          <w:p w14:paraId="36A64FD8" w14:textId="77777777" w:rsidR="000715B9" w:rsidRPr="00C13301" w:rsidRDefault="000715B9" w:rsidP="003908FB">
            <w:pPr>
              <w:spacing w:after="120" w:line="276" w:lineRule="auto"/>
              <w:jc w:val="center"/>
              <w:rPr>
                <w:rFonts w:asciiTheme="majorHAnsi" w:eastAsia="Arial Unicode MS" w:hAnsiTheme="majorHAnsi" w:cstheme="majorHAnsi"/>
                <w:sz w:val="22"/>
                <w:szCs w:val="22"/>
                <w:lang w:eastAsia="zh-TW"/>
              </w:rPr>
            </w:pPr>
          </w:p>
          <w:p w14:paraId="21773E9D" w14:textId="0504B067" w:rsidR="00630F5C" w:rsidRPr="00C13301" w:rsidRDefault="0089034A" w:rsidP="003908FB">
            <w:pPr>
              <w:spacing w:after="120" w:line="276" w:lineRule="auto"/>
              <w:jc w:val="center"/>
              <w:rPr>
                <w:rFonts w:asciiTheme="majorHAnsi" w:eastAsia="Arial Unicode MS" w:hAnsiTheme="majorHAnsi" w:cstheme="majorHAnsi"/>
                <w:sz w:val="22"/>
                <w:szCs w:val="22"/>
                <w:lang w:eastAsia="zh-TW"/>
              </w:rPr>
            </w:pPr>
            <w:r>
              <w:rPr>
                <w:rFonts w:asciiTheme="majorHAnsi" w:eastAsia="Arial Unicode MS" w:hAnsiTheme="majorHAnsi" w:cstheme="majorHAnsi"/>
                <w:sz w:val="22"/>
                <w:szCs w:val="22"/>
                <w:lang w:eastAsia="zh-TW"/>
              </w:rPr>
              <w:t>Da</w:t>
            </w:r>
          </w:p>
        </w:tc>
        <w:tc>
          <w:tcPr>
            <w:tcW w:w="1078" w:type="pct"/>
          </w:tcPr>
          <w:p w14:paraId="76A9D616" w14:textId="77777777" w:rsidR="00630F5C" w:rsidRPr="00C13301" w:rsidRDefault="00630F5C" w:rsidP="003908FB">
            <w:pPr>
              <w:spacing w:after="120" w:line="276" w:lineRule="auto"/>
              <w:jc w:val="center"/>
              <w:rPr>
                <w:rFonts w:asciiTheme="majorHAnsi" w:eastAsia="Arial Unicode MS" w:hAnsiTheme="majorHAnsi" w:cstheme="majorHAnsi"/>
                <w:sz w:val="22"/>
                <w:szCs w:val="22"/>
                <w:lang w:eastAsia="zh-TW"/>
              </w:rPr>
            </w:pPr>
          </w:p>
          <w:p w14:paraId="6C870E03" w14:textId="77777777" w:rsidR="00630F5C" w:rsidRPr="00C13301" w:rsidRDefault="00630F5C" w:rsidP="003908FB">
            <w:pPr>
              <w:spacing w:after="120" w:line="276" w:lineRule="auto"/>
              <w:jc w:val="center"/>
              <w:rPr>
                <w:rFonts w:asciiTheme="majorHAnsi" w:eastAsia="Arial Unicode MS" w:hAnsiTheme="majorHAnsi" w:cstheme="majorHAnsi"/>
                <w:sz w:val="22"/>
                <w:szCs w:val="22"/>
                <w:lang w:eastAsia="zh-TW"/>
              </w:rPr>
            </w:pPr>
          </w:p>
          <w:p w14:paraId="14318B65" w14:textId="77777777" w:rsidR="00630F5C" w:rsidRPr="00C13301" w:rsidRDefault="00630F5C" w:rsidP="003908FB">
            <w:pPr>
              <w:spacing w:after="120" w:line="276" w:lineRule="auto"/>
              <w:jc w:val="center"/>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Ne</w:t>
            </w:r>
          </w:p>
        </w:tc>
        <w:tc>
          <w:tcPr>
            <w:tcW w:w="783" w:type="pct"/>
          </w:tcPr>
          <w:p w14:paraId="4BBD505F" w14:textId="77777777" w:rsidR="00630F5C" w:rsidRPr="00C13301" w:rsidRDefault="00630F5C" w:rsidP="003908FB">
            <w:pPr>
              <w:spacing w:after="120" w:line="276" w:lineRule="auto"/>
              <w:jc w:val="center"/>
              <w:rPr>
                <w:rFonts w:asciiTheme="majorHAnsi" w:eastAsia="Arial Unicode MS" w:hAnsiTheme="majorHAnsi" w:cstheme="majorHAnsi"/>
                <w:sz w:val="22"/>
                <w:szCs w:val="22"/>
                <w:lang w:eastAsia="zh-TW"/>
              </w:rPr>
            </w:pPr>
          </w:p>
          <w:p w14:paraId="38C12C92" w14:textId="77777777" w:rsidR="00630F5C" w:rsidRPr="00C13301" w:rsidRDefault="00630F5C" w:rsidP="003908FB">
            <w:pPr>
              <w:spacing w:after="120" w:line="276" w:lineRule="auto"/>
              <w:jc w:val="center"/>
              <w:rPr>
                <w:rFonts w:asciiTheme="majorHAnsi" w:eastAsia="Arial Unicode MS" w:hAnsiTheme="majorHAnsi" w:cstheme="majorHAnsi"/>
                <w:sz w:val="22"/>
                <w:szCs w:val="22"/>
                <w:lang w:eastAsia="zh-TW"/>
              </w:rPr>
            </w:pPr>
          </w:p>
          <w:p w14:paraId="65D7B1A2" w14:textId="77777777" w:rsidR="00630F5C" w:rsidRPr="00C13301" w:rsidRDefault="00630F5C" w:rsidP="003908FB">
            <w:pPr>
              <w:spacing w:after="120" w:line="276" w:lineRule="auto"/>
              <w:jc w:val="center"/>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Ne</w:t>
            </w:r>
          </w:p>
        </w:tc>
      </w:tr>
      <w:tr w:rsidR="00630F5C" w:rsidRPr="00C13301" w14:paraId="09B32969" w14:textId="77777777" w:rsidTr="0089034A">
        <w:tc>
          <w:tcPr>
            <w:tcW w:w="2138" w:type="pct"/>
            <w:shd w:val="clear" w:color="auto" w:fill="BFBFBF" w:themeFill="background1" w:themeFillShade="BF"/>
          </w:tcPr>
          <w:p w14:paraId="3DD54C30" w14:textId="77777777" w:rsidR="00630F5C" w:rsidRPr="00C13301" w:rsidRDefault="00630F5C" w:rsidP="003908FB">
            <w:pPr>
              <w:spacing w:after="120" w:line="276" w:lineRule="auto"/>
              <w:jc w:val="both"/>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več od 300.000 in manj od 500.000 EUR</w:t>
            </w:r>
          </w:p>
        </w:tc>
        <w:tc>
          <w:tcPr>
            <w:tcW w:w="1002" w:type="pct"/>
            <w:shd w:val="clear" w:color="auto" w:fill="BFBFBF" w:themeFill="background1" w:themeFillShade="BF"/>
          </w:tcPr>
          <w:p w14:paraId="3AD8A7CD" w14:textId="77777777" w:rsidR="00630F5C" w:rsidRPr="00C13301" w:rsidRDefault="00630F5C" w:rsidP="003908FB">
            <w:pPr>
              <w:spacing w:after="120" w:line="276" w:lineRule="auto"/>
              <w:jc w:val="center"/>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Da</w:t>
            </w:r>
          </w:p>
        </w:tc>
        <w:tc>
          <w:tcPr>
            <w:tcW w:w="1078" w:type="pct"/>
            <w:shd w:val="clear" w:color="auto" w:fill="BFBFBF" w:themeFill="background1" w:themeFillShade="BF"/>
          </w:tcPr>
          <w:p w14:paraId="24AA3F90" w14:textId="77777777" w:rsidR="00630F5C" w:rsidRPr="00C13301" w:rsidRDefault="00630F5C" w:rsidP="003908FB">
            <w:pPr>
              <w:spacing w:after="120" w:line="276" w:lineRule="auto"/>
              <w:jc w:val="center"/>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Ne</w:t>
            </w:r>
          </w:p>
        </w:tc>
        <w:tc>
          <w:tcPr>
            <w:tcW w:w="783" w:type="pct"/>
            <w:shd w:val="clear" w:color="auto" w:fill="BFBFBF" w:themeFill="background1" w:themeFillShade="BF"/>
          </w:tcPr>
          <w:p w14:paraId="325533DB" w14:textId="77777777" w:rsidR="00630F5C" w:rsidRPr="00C13301" w:rsidRDefault="00630F5C" w:rsidP="003908FB">
            <w:pPr>
              <w:spacing w:after="120" w:line="276" w:lineRule="auto"/>
              <w:jc w:val="center"/>
              <w:rPr>
                <w:rFonts w:asciiTheme="majorHAnsi" w:eastAsia="Arial Unicode MS" w:hAnsiTheme="majorHAnsi" w:cstheme="majorHAnsi"/>
                <w:sz w:val="22"/>
                <w:szCs w:val="22"/>
                <w:lang w:eastAsia="zh-TW"/>
              </w:rPr>
            </w:pPr>
            <w:r w:rsidRPr="00C13301">
              <w:rPr>
                <w:rFonts w:asciiTheme="majorHAnsi" w:eastAsia="Arial Unicode MS" w:hAnsiTheme="majorHAnsi" w:cstheme="majorHAnsi"/>
                <w:sz w:val="22"/>
                <w:szCs w:val="22"/>
                <w:lang w:eastAsia="zh-TW"/>
              </w:rPr>
              <w:t>Ne</w:t>
            </w:r>
          </w:p>
        </w:tc>
      </w:tr>
      <w:tr w:rsidR="0089034A" w:rsidRPr="00C13301" w14:paraId="28A928AA" w14:textId="77777777" w:rsidTr="0089034A">
        <w:tc>
          <w:tcPr>
            <w:tcW w:w="2138" w:type="pct"/>
          </w:tcPr>
          <w:p w14:paraId="3948543F" w14:textId="77777777" w:rsidR="0089034A" w:rsidRPr="00C13301" w:rsidRDefault="0089034A" w:rsidP="0089034A">
            <w:pPr>
              <w:spacing w:after="120" w:line="276" w:lineRule="auto"/>
              <w:jc w:val="both"/>
              <w:rPr>
                <w:rFonts w:asciiTheme="majorHAnsi" w:eastAsia="Arial Unicode MS" w:hAnsiTheme="majorHAnsi" w:cstheme="majorHAnsi"/>
                <w:bCs/>
                <w:sz w:val="22"/>
                <w:szCs w:val="22"/>
                <w:lang w:eastAsia="zh-TW"/>
              </w:rPr>
            </w:pPr>
            <w:r w:rsidRPr="00C13301">
              <w:rPr>
                <w:rFonts w:asciiTheme="majorHAnsi" w:eastAsia="Arial Unicode MS" w:hAnsiTheme="majorHAnsi" w:cstheme="majorHAnsi"/>
                <w:bCs/>
                <w:sz w:val="22"/>
                <w:szCs w:val="22"/>
                <w:lang w:eastAsia="zh-TW"/>
              </w:rPr>
              <w:t>več od 500.000 EUR in manj od 2.500.000 EUR</w:t>
            </w:r>
          </w:p>
        </w:tc>
        <w:tc>
          <w:tcPr>
            <w:tcW w:w="1002" w:type="pct"/>
          </w:tcPr>
          <w:p w14:paraId="26D4CA15" w14:textId="0F79AB26" w:rsidR="0089034A" w:rsidRPr="00C13301" w:rsidRDefault="0089034A" w:rsidP="0089034A">
            <w:pPr>
              <w:spacing w:after="120" w:line="276" w:lineRule="auto"/>
              <w:jc w:val="center"/>
              <w:rPr>
                <w:rFonts w:asciiTheme="majorHAnsi" w:eastAsia="Arial Unicode MS" w:hAnsiTheme="majorHAnsi" w:cstheme="majorHAnsi"/>
                <w:bCs/>
                <w:sz w:val="22"/>
                <w:szCs w:val="22"/>
                <w:lang w:eastAsia="zh-TW"/>
              </w:rPr>
            </w:pPr>
            <w:r>
              <w:rPr>
                <w:rFonts w:asciiTheme="majorHAnsi" w:eastAsia="Arial Unicode MS" w:hAnsiTheme="majorHAnsi" w:cstheme="majorHAnsi"/>
                <w:bCs/>
                <w:sz w:val="22"/>
                <w:szCs w:val="22"/>
                <w:lang w:eastAsia="zh-TW"/>
              </w:rPr>
              <w:t>Da</w:t>
            </w:r>
          </w:p>
        </w:tc>
        <w:tc>
          <w:tcPr>
            <w:tcW w:w="1078" w:type="pct"/>
          </w:tcPr>
          <w:p w14:paraId="4C594F43" w14:textId="228390CF" w:rsidR="0089034A" w:rsidRPr="00C13301" w:rsidRDefault="0089034A" w:rsidP="0089034A">
            <w:pPr>
              <w:spacing w:after="120" w:line="276" w:lineRule="auto"/>
              <w:jc w:val="center"/>
              <w:rPr>
                <w:rFonts w:asciiTheme="majorHAnsi" w:eastAsia="Arial Unicode MS" w:hAnsiTheme="majorHAnsi" w:cstheme="majorHAnsi"/>
                <w:bCs/>
                <w:sz w:val="22"/>
                <w:szCs w:val="22"/>
                <w:lang w:eastAsia="zh-TW"/>
              </w:rPr>
            </w:pPr>
            <w:r w:rsidRPr="00885984">
              <w:rPr>
                <w:rFonts w:asciiTheme="majorHAnsi" w:eastAsia="Arial Unicode MS" w:hAnsiTheme="majorHAnsi" w:cstheme="majorHAnsi"/>
                <w:bCs/>
                <w:sz w:val="22"/>
                <w:szCs w:val="22"/>
                <w:lang w:eastAsia="zh-TW"/>
              </w:rPr>
              <w:t>Da</w:t>
            </w:r>
          </w:p>
        </w:tc>
        <w:tc>
          <w:tcPr>
            <w:tcW w:w="783" w:type="pct"/>
          </w:tcPr>
          <w:p w14:paraId="194289B2" w14:textId="11B7F014" w:rsidR="0089034A" w:rsidRPr="00C13301" w:rsidRDefault="0089034A" w:rsidP="0089034A">
            <w:pPr>
              <w:spacing w:after="120" w:line="276" w:lineRule="auto"/>
              <w:jc w:val="center"/>
              <w:rPr>
                <w:rFonts w:asciiTheme="majorHAnsi" w:eastAsia="Arial Unicode MS" w:hAnsiTheme="majorHAnsi" w:cstheme="majorHAnsi"/>
                <w:bCs/>
                <w:sz w:val="22"/>
                <w:szCs w:val="22"/>
                <w:lang w:eastAsia="zh-TW"/>
              </w:rPr>
            </w:pPr>
            <w:r>
              <w:rPr>
                <w:rFonts w:asciiTheme="majorHAnsi" w:eastAsia="Arial Unicode MS" w:hAnsiTheme="majorHAnsi" w:cstheme="majorHAnsi"/>
                <w:bCs/>
                <w:sz w:val="22"/>
                <w:szCs w:val="22"/>
                <w:lang w:eastAsia="zh-TW"/>
              </w:rPr>
              <w:t>Ne</w:t>
            </w:r>
          </w:p>
        </w:tc>
      </w:tr>
      <w:tr w:rsidR="0089034A" w:rsidRPr="00CC2506" w14:paraId="66780FEF" w14:textId="77777777" w:rsidTr="0089034A">
        <w:tc>
          <w:tcPr>
            <w:tcW w:w="2138" w:type="pct"/>
            <w:shd w:val="clear" w:color="auto" w:fill="FFFFFF" w:themeFill="background1"/>
          </w:tcPr>
          <w:p w14:paraId="7C89C1AB" w14:textId="77777777" w:rsidR="0089034A" w:rsidRPr="00CC2506" w:rsidRDefault="0089034A" w:rsidP="0089034A">
            <w:pPr>
              <w:spacing w:after="120" w:line="276" w:lineRule="auto"/>
              <w:jc w:val="both"/>
              <w:rPr>
                <w:rFonts w:asciiTheme="majorHAnsi" w:eastAsia="Arial Unicode MS" w:hAnsiTheme="majorHAnsi" w:cstheme="majorHAnsi"/>
                <w:sz w:val="22"/>
                <w:szCs w:val="22"/>
                <w:lang w:eastAsia="zh-TW"/>
              </w:rPr>
            </w:pPr>
            <w:r w:rsidRPr="00CC2506">
              <w:rPr>
                <w:rFonts w:asciiTheme="majorHAnsi" w:eastAsia="Arial Unicode MS" w:hAnsiTheme="majorHAnsi" w:cstheme="majorHAnsi"/>
                <w:sz w:val="22"/>
                <w:szCs w:val="22"/>
                <w:lang w:eastAsia="zh-TW"/>
              </w:rPr>
              <w:t>Več od 2.500.000 EUR</w:t>
            </w:r>
          </w:p>
        </w:tc>
        <w:tc>
          <w:tcPr>
            <w:tcW w:w="1002" w:type="pct"/>
            <w:shd w:val="clear" w:color="auto" w:fill="FFFFFF" w:themeFill="background1"/>
          </w:tcPr>
          <w:p w14:paraId="4BD7BB00" w14:textId="77777777" w:rsidR="0089034A" w:rsidRPr="00CC2506" w:rsidRDefault="0089034A" w:rsidP="0089034A">
            <w:pPr>
              <w:spacing w:after="120" w:line="276" w:lineRule="auto"/>
              <w:jc w:val="center"/>
              <w:rPr>
                <w:rFonts w:asciiTheme="majorHAnsi" w:eastAsia="Arial Unicode MS" w:hAnsiTheme="majorHAnsi" w:cstheme="majorHAnsi"/>
                <w:sz w:val="22"/>
                <w:szCs w:val="22"/>
                <w:lang w:eastAsia="zh-TW"/>
              </w:rPr>
            </w:pPr>
            <w:r w:rsidRPr="00CC2506">
              <w:rPr>
                <w:rFonts w:asciiTheme="majorHAnsi" w:eastAsia="Arial Unicode MS" w:hAnsiTheme="majorHAnsi" w:cstheme="majorHAnsi"/>
                <w:sz w:val="22"/>
                <w:szCs w:val="22"/>
                <w:lang w:eastAsia="zh-TW"/>
              </w:rPr>
              <w:t>Da</w:t>
            </w:r>
          </w:p>
        </w:tc>
        <w:tc>
          <w:tcPr>
            <w:tcW w:w="1078" w:type="pct"/>
            <w:shd w:val="clear" w:color="auto" w:fill="FFFFFF" w:themeFill="background1"/>
          </w:tcPr>
          <w:p w14:paraId="2E2DCED6" w14:textId="30994EB9" w:rsidR="0089034A" w:rsidRPr="00CC2506" w:rsidRDefault="0089034A" w:rsidP="0089034A">
            <w:pPr>
              <w:spacing w:after="120" w:line="276" w:lineRule="auto"/>
              <w:jc w:val="center"/>
              <w:rPr>
                <w:rFonts w:asciiTheme="majorHAnsi" w:eastAsia="Arial Unicode MS" w:hAnsiTheme="majorHAnsi" w:cstheme="majorHAnsi"/>
                <w:sz w:val="22"/>
                <w:szCs w:val="22"/>
                <w:lang w:eastAsia="zh-TW"/>
              </w:rPr>
            </w:pPr>
            <w:r w:rsidRPr="00F15857">
              <w:rPr>
                <w:rFonts w:asciiTheme="majorHAnsi" w:eastAsia="Arial Unicode MS" w:hAnsiTheme="majorHAnsi" w:cstheme="majorHAnsi"/>
                <w:bCs/>
                <w:sz w:val="22"/>
                <w:szCs w:val="22"/>
                <w:lang w:eastAsia="zh-TW"/>
              </w:rPr>
              <w:t>Da</w:t>
            </w:r>
          </w:p>
        </w:tc>
        <w:tc>
          <w:tcPr>
            <w:tcW w:w="783" w:type="pct"/>
            <w:shd w:val="clear" w:color="auto" w:fill="FFFFFF" w:themeFill="background1"/>
          </w:tcPr>
          <w:p w14:paraId="2E64A76F" w14:textId="058CDA50" w:rsidR="0089034A" w:rsidRPr="00CC2506" w:rsidRDefault="0089034A" w:rsidP="0089034A">
            <w:pPr>
              <w:spacing w:after="120" w:line="276" w:lineRule="auto"/>
              <w:jc w:val="center"/>
              <w:rPr>
                <w:rFonts w:asciiTheme="majorHAnsi" w:eastAsia="Arial Unicode MS" w:hAnsiTheme="majorHAnsi" w:cstheme="majorHAnsi"/>
                <w:sz w:val="22"/>
                <w:szCs w:val="22"/>
                <w:lang w:eastAsia="zh-TW"/>
              </w:rPr>
            </w:pPr>
            <w:r w:rsidRPr="00F15857">
              <w:rPr>
                <w:rFonts w:asciiTheme="majorHAnsi" w:eastAsia="Arial Unicode MS" w:hAnsiTheme="majorHAnsi" w:cstheme="majorHAnsi"/>
                <w:bCs/>
                <w:sz w:val="22"/>
                <w:szCs w:val="22"/>
                <w:lang w:eastAsia="zh-TW"/>
              </w:rPr>
              <w:t>Da</w:t>
            </w:r>
          </w:p>
        </w:tc>
      </w:tr>
    </w:tbl>
    <w:p w14:paraId="27083006" w14:textId="77777777" w:rsidR="00630F5C" w:rsidRPr="00C13301" w:rsidRDefault="00630F5C" w:rsidP="003908FB">
      <w:pPr>
        <w:spacing w:after="120" w:line="276" w:lineRule="auto"/>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Vir: Uredba o enotni metodologiji za pripravo in obravnavo investicijske dokumentacije na področju javnih financ (Uradni list RS, št. 60/06, 54/10 in 27/16)</w:t>
      </w:r>
    </w:p>
    <w:p w14:paraId="002714C0" w14:textId="67B7AF56" w:rsidR="00630F5C" w:rsidRPr="00C13301" w:rsidRDefault="00630F5C" w:rsidP="003908FB">
      <w:pPr>
        <w:spacing w:after="120" w:line="276" w:lineRule="auto"/>
        <w:jc w:val="both"/>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Z vidika kriterija »Vrednost projekta« je potrebno za investicijski projekt izdelati dokument identif</w:t>
      </w:r>
      <w:r w:rsidR="008F17DA" w:rsidRPr="00C13301">
        <w:rPr>
          <w:rFonts w:asciiTheme="majorHAnsi" w:eastAsia="Arial Unicode MS" w:hAnsiTheme="majorHAnsi" w:cstheme="majorHAnsi"/>
          <w:sz w:val="22"/>
          <w:szCs w:val="22"/>
        </w:rPr>
        <w:t>ikacije investicijskega projekt</w:t>
      </w:r>
      <w:r w:rsidR="006711DF">
        <w:rPr>
          <w:rFonts w:asciiTheme="majorHAnsi" w:eastAsia="Arial Unicode MS" w:hAnsiTheme="majorHAnsi" w:cstheme="majorHAnsi"/>
          <w:sz w:val="22"/>
          <w:szCs w:val="22"/>
        </w:rPr>
        <w:t>a</w:t>
      </w:r>
      <w:r w:rsidR="008F17DA" w:rsidRPr="00C13301">
        <w:rPr>
          <w:rFonts w:asciiTheme="majorHAnsi" w:eastAsia="Arial Unicode MS" w:hAnsiTheme="majorHAnsi" w:cstheme="majorHAnsi"/>
          <w:sz w:val="22"/>
          <w:szCs w:val="22"/>
        </w:rPr>
        <w:t>.</w:t>
      </w:r>
    </w:p>
    <w:p w14:paraId="7653B08F" w14:textId="3AD1ECF4" w:rsidR="00630F5C" w:rsidRPr="00C13301" w:rsidRDefault="00630F5C" w:rsidP="003908FB">
      <w:pPr>
        <w:pStyle w:val="Brezrazmikov"/>
        <w:spacing w:after="120" w:line="276" w:lineRule="auto"/>
        <w:rPr>
          <w:rFonts w:asciiTheme="majorHAnsi" w:eastAsia="Arial Unicode MS" w:hAnsiTheme="majorHAnsi" w:cstheme="majorHAnsi"/>
          <w:sz w:val="22"/>
        </w:rPr>
      </w:pPr>
      <w:bookmarkStart w:id="80" w:name="_Toc338420761"/>
      <w:bookmarkStart w:id="81" w:name="_Toc354488727"/>
      <w:bookmarkStart w:id="82" w:name="_Toc463339313"/>
      <w:bookmarkStart w:id="83" w:name="_Toc465928603"/>
      <w:bookmarkStart w:id="84" w:name="_Toc467156427"/>
      <w:bookmarkStart w:id="85" w:name="_Toc468254113"/>
      <w:bookmarkStart w:id="86" w:name="_Toc468952052"/>
      <w:bookmarkStart w:id="87" w:name="_Toc469059561"/>
      <w:bookmarkStart w:id="88" w:name="_Toc471460986"/>
      <w:bookmarkStart w:id="89" w:name="_Toc498998294"/>
      <w:bookmarkStart w:id="90" w:name="_Toc208745197"/>
      <w:r w:rsidRPr="00C13301">
        <w:rPr>
          <w:rFonts w:asciiTheme="majorHAnsi" w:eastAsia="Arial Unicode MS" w:hAnsiTheme="majorHAnsi" w:cstheme="majorHAnsi"/>
          <w:b/>
          <w:sz w:val="22"/>
        </w:rPr>
        <w:t xml:space="preserve">Tabela </w:t>
      </w:r>
      <w:r w:rsidRPr="00C13301">
        <w:rPr>
          <w:rFonts w:asciiTheme="majorHAnsi" w:eastAsia="Arial Unicode MS" w:hAnsiTheme="majorHAnsi" w:cstheme="majorHAnsi"/>
          <w:b/>
          <w:sz w:val="22"/>
        </w:rPr>
        <w:fldChar w:fldCharType="begin"/>
      </w:r>
      <w:r w:rsidRPr="00C13301">
        <w:rPr>
          <w:rFonts w:asciiTheme="majorHAnsi" w:eastAsia="Arial Unicode MS" w:hAnsiTheme="majorHAnsi" w:cstheme="majorHAnsi"/>
          <w:b/>
          <w:sz w:val="22"/>
        </w:rPr>
        <w:instrText xml:space="preserve"> SEQ Tabela \* ARABIC </w:instrText>
      </w:r>
      <w:r w:rsidRPr="00C13301">
        <w:rPr>
          <w:rFonts w:asciiTheme="majorHAnsi" w:eastAsia="Arial Unicode MS" w:hAnsiTheme="majorHAnsi" w:cstheme="majorHAnsi"/>
          <w:b/>
          <w:sz w:val="22"/>
        </w:rPr>
        <w:fldChar w:fldCharType="separate"/>
      </w:r>
      <w:r w:rsidR="00AC34FB">
        <w:rPr>
          <w:rFonts w:asciiTheme="majorHAnsi" w:eastAsia="Arial Unicode MS" w:hAnsiTheme="majorHAnsi" w:cstheme="majorHAnsi"/>
          <w:b/>
          <w:noProof/>
          <w:sz w:val="22"/>
        </w:rPr>
        <w:t>7</w:t>
      </w:r>
      <w:r w:rsidRPr="00C13301">
        <w:rPr>
          <w:rFonts w:asciiTheme="majorHAnsi" w:eastAsia="Arial Unicode MS" w:hAnsiTheme="majorHAnsi" w:cstheme="majorHAnsi"/>
          <w:b/>
          <w:sz w:val="22"/>
        </w:rPr>
        <w:fldChar w:fldCharType="end"/>
      </w:r>
      <w:r w:rsidRPr="00C13301">
        <w:rPr>
          <w:rFonts w:asciiTheme="majorHAnsi" w:eastAsia="Arial Unicode MS" w:hAnsiTheme="majorHAnsi" w:cstheme="majorHAnsi"/>
          <w:b/>
          <w:sz w:val="22"/>
        </w:rPr>
        <w:t>:</w:t>
      </w:r>
      <w:r w:rsidRPr="00C13301">
        <w:rPr>
          <w:rFonts w:asciiTheme="majorHAnsi" w:eastAsia="Arial Unicode MS" w:hAnsiTheme="majorHAnsi" w:cstheme="majorHAnsi"/>
          <w:sz w:val="22"/>
        </w:rPr>
        <w:t xml:space="preserve"> Potrebna izdelava investicijske dokumentacije</w:t>
      </w:r>
      <w:bookmarkEnd w:id="80"/>
      <w:bookmarkEnd w:id="81"/>
      <w:bookmarkEnd w:id="82"/>
      <w:bookmarkEnd w:id="83"/>
      <w:bookmarkEnd w:id="84"/>
      <w:bookmarkEnd w:id="85"/>
      <w:bookmarkEnd w:id="86"/>
      <w:bookmarkEnd w:id="87"/>
      <w:bookmarkEnd w:id="88"/>
      <w:bookmarkEnd w:id="89"/>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962"/>
      </w:tblGrid>
      <w:tr w:rsidR="00630F5C" w:rsidRPr="00C13301" w14:paraId="153D1282" w14:textId="77777777" w:rsidTr="006C5D79">
        <w:tc>
          <w:tcPr>
            <w:tcW w:w="1242" w:type="dxa"/>
            <w:shd w:val="clear" w:color="auto" w:fill="BFBFBF" w:themeFill="background1" w:themeFillShade="BF"/>
          </w:tcPr>
          <w:p w14:paraId="03A9619B" w14:textId="77777777" w:rsidR="00630F5C" w:rsidRPr="00C13301" w:rsidRDefault="00630F5C" w:rsidP="003908FB">
            <w:pPr>
              <w:spacing w:after="120" w:line="276" w:lineRule="auto"/>
              <w:jc w:val="center"/>
              <w:rPr>
                <w:rFonts w:asciiTheme="majorHAnsi" w:eastAsia="Arial Unicode MS" w:hAnsiTheme="majorHAnsi" w:cstheme="majorHAnsi"/>
                <w:b/>
                <w:sz w:val="22"/>
                <w:szCs w:val="22"/>
              </w:rPr>
            </w:pPr>
            <w:r w:rsidRPr="00C13301">
              <w:rPr>
                <w:rFonts w:asciiTheme="majorHAnsi" w:eastAsia="Arial Unicode MS" w:hAnsiTheme="majorHAnsi" w:cstheme="majorHAnsi"/>
                <w:b/>
                <w:sz w:val="22"/>
                <w:szCs w:val="22"/>
              </w:rPr>
              <w:t>X</w:t>
            </w:r>
          </w:p>
        </w:tc>
        <w:tc>
          <w:tcPr>
            <w:tcW w:w="4962" w:type="dxa"/>
            <w:shd w:val="clear" w:color="auto" w:fill="DBE5F1" w:themeFill="accent1" w:themeFillTint="33"/>
          </w:tcPr>
          <w:p w14:paraId="1412185B" w14:textId="77777777" w:rsidR="00630F5C" w:rsidRPr="00C13301" w:rsidRDefault="00630F5C" w:rsidP="003908FB">
            <w:pPr>
              <w:spacing w:after="120" w:line="276" w:lineRule="auto"/>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Dokument identifikacije investicijskega projekta</w:t>
            </w:r>
          </w:p>
        </w:tc>
      </w:tr>
      <w:tr w:rsidR="00630F5C" w:rsidRPr="00C13301" w14:paraId="09712707" w14:textId="77777777" w:rsidTr="006C5D79">
        <w:tc>
          <w:tcPr>
            <w:tcW w:w="1242" w:type="dxa"/>
            <w:shd w:val="clear" w:color="auto" w:fill="BFBFBF" w:themeFill="background1" w:themeFillShade="BF"/>
          </w:tcPr>
          <w:p w14:paraId="62FBC896" w14:textId="0CCE73AD" w:rsidR="00630F5C" w:rsidRPr="00C13301" w:rsidRDefault="00630F5C" w:rsidP="003908FB">
            <w:pPr>
              <w:spacing w:after="120" w:line="276" w:lineRule="auto"/>
              <w:jc w:val="center"/>
              <w:rPr>
                <w:rFonts w:asciiTheme="majorHAnsi" w:eastAsia="Arial Unicode MS" w:hAnsiTheme="majorHAnsi" w:cstheme="majorHAnsi"/>
                <w:b/>
                <w:sz w:val="22"/>
                <w:szCs w:val="22"/>
              </w:rPr>
            </w:pPr>
          </w:p>
        </w:tc>
        <w:tc>
          <w:tcPr>
            <w:tcW w:w="4962" w:type="dxa"/>
            <w:shd w:val="clear" w:color="auto" w:fill="DBE5F1" w:themeFill="accent1" w:themeFillTint="33"/>
          </w:tcPr>
          <w:p w14:paraId="704B07A5" w14:textId="77777777" w:rsidR="00630F5C" w:rsidRPr="00C13301" w:rsidRDefault="00630F5C" w:rsidP="003908FB">
            <w:pPr>
              <w:spacing w:after="120" w:line="276" w:lineRule="auto"/>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Predinvesticijska zasnova</w:t>
            </w:r>
          </w:p>
        </w:tc>
      </w:tr>
      <w:tr w:rsidR="00630F5C" w:rsidRPr="00C13301" w14:paraId="7D57F5B3" w14:textId="77777777" w:rsidTr="006C5D79">
        <w:tc>
          <w:tcPr>
            <w:tcW w:w="1242" w:type="dxa"/>
            <w:shd w:val="clear" w:color="auto" w:fill="BFBFBF" w:themeFill="background1" w:themeFillShade="BF"/>
          </w:tcPr>
          <w:p w14:paraId="54F2E22D" w14:textId="673869DE" w:rsidR="00630F5C" w:rsidRPr="00C13301" w:rsidRDefault="00630F5C" w:rsidP="003908FB">
            <w:pPr>
              <w:spacing w:after="120" w:line="276" w:lineRule="auto"/>
              <w:jc w:val="center"/>
              <w:rPr>
                <w:rFonts w:asciiTheme="majorHAnsi" w:eastAsia="Arial Unicode MS" w:hAnsiTheme="majorHAnsi" w:cstheme="majorHAnsi"/>
                <w:b/>
                <w:sz w:val="22"/>
                <w:szCs w:val="22"/>
              </w:rPr>
            </w:pPr>
          </w:p>
        </w:tc>
        <w:tc>
          <w:tcPr>
            <w:tcW w:w="4962" w:type="dxa"/>
            <w:shd w:val="clear" w:color="auto" w:fill="DBE5F1" w:themeFill="accent1" w:themeFillTint="33"/>
          </w:tcPr>
          <w:p w14:paraId="04DBBFC1" w14:textId="77777777" w:rsidR="00630F5C" w:rsidRPr="00C13301" w:rsidRDefault="00630F5C" w:rsidP="003908FB">
            <w:pPr>
              <w:spacing w:after="120" w:line="276" w:lineRule="auto"/>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Investicijski program</w:t>
            </w:r>
          </w:p>
        </w:tc>
      </w:tr>
    </w:tbl>
    <w:p w14:paraId="3279C2C6" w14:textId="77777777" w:rsidR="00630F5C" w:rsidRPr="00C13301" w:rsidRDefault="00630F5C" w:rsidP="003908FB">
      <w:pPr>
        <w:spacing w:after="120" w:line="276" w:lineRule="auto"/>
        <w:rPr>
          <w:rFonts w:asciiTheme="majorHAnsi" w:eastAsia="Arial Unicode MS" w:hAnsiTheme="majorHAnsi" w:cstheme="majorHAnsi"/>
          <w:sz w:val="22"/>
          <w:szCs w:val="22"/>
        </w:rPr>
      </w:pPr>
      <w:r w:rsidRPr="00C13301">
        <w:rPr>
          <w:rFonts w:asciiTheme="majorHAnsi" w:eastAsia="Arial Unicode MS" w:hAnsiTheme="majorHAnsi" w:cstheme="majorHAnsi"/>
          <w:sz w:val="22"/>
          <w:szCs w:val="22"/>
        </w:rPr>
        <w:t>Vir: Uredba o enotni metodologiji za pripravo in obravnavo investicijske dokumentacije na področju javnih financ (Uradni list RS, št. 60/06, 54/10 in 27/16).</w:t>
      </w:r>
    </w:p>
    <w:p w14:paraId="0431EB64" w14:textId="77777777" w:rsidR="00630F5C" w:rsidRPr="00615BF3" w:rsidRDefault="00630F5C"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91" w:name="_Toc208746067"/>
      <w:r>
        <w:rPr>
          <w:rFonts w:ascii="Arial" w:eastAsiaTheme="majorEastAsia" w:hAnsi="Arial" w:cs="Arial"/>
          <w:color w:val="244061" w:themeColor="accent1" w:themeShade="80"/>
          <w:szCs w:val="22"/>
        </w:rPr>
        <w:t>Navedba odgovornih oseb</w:t>
      </w:r>
      <w:bookmarkEnd w:id="91"/>
    </w:p>
    <w:p w14:paraId="0A201D6B" w14:textId="5A69AA34" w:rsidR="0030089B" w:rsidRPr="00C13301" w:rsidRDefault="00630F5C" w:rsidP="003908FB">
      <w:pPr>
        <w:spacing w:line="276" w:lineRule="auto"/>
        <w:jc w:val="both"/>
        <w:rPr>
          <w:rFonts w:ascii="Arial" w:hAnsi="Arial" w:cs="Arial"/>
          <w:b/>
          <w:sz w:val="22"/>
          <w:szCs w:val="22"/>
          <w:lang w:eastAsia="zh-TW"/>
        </w:rPr>
      </w:pPr>
      <w:r w:rsidRPr="00C13301">
        <w:rPr>
          <w:rFonts w:ascii="Arial" w:hAnsi="Arial" w:cs="Arial"/>
          <w:b/>
          <w:sz w:val="22"/>
          <w:szCs w:val="22"/>
          <w:lang w:eastAsia="zh-TW"/>
        </w:rPr>
        <w:t xml:space="preserve">Odgovorna oseba za izdelavo </w:t>
      </w:r>
      <w:r w:rsidR="002D7908">
        <w:rPr>
          <w:rFonts w:ascii="Arial" w:hAnsi="Arial" w:cs="Arial"/>
          <w:b/>
          <w:sz w:val="22"/>
          <w:szCs w:val="22"/>
          <w:lang w:eastAsia="zh-TW"/>
        </w:rPr>
        <w:t>investicijske dokumentacije</w:t>
      </w:r>
      <w:r w:rsidRPr="00C13301">
        <w:rPr>
          <w:rFonts w:ascii="Arial" w:hAnsi="Arial" w:cs="Arial"/>
          <w:b/>
          <w:sz w:val="22"/>
          <w:szCs w:val="22"/>
          <w:lang w:eastAsia="zh-TW"/>
        </w:rPr>
        <w:t>:</w:t>
      </w:r>
    </w:p>
    <w:p w14:paraId="0D154D4B" w14:textId="7C23C7FB" w:rsidR="00630F5C" w:rsidRPr="00C13301" w:rsidRDefault="00630F5C" w:rsidP="003908FB">
      <w:pPr>
        <w:spacing w:line="276" w:lineRule="auto"/>
        <w:jc w:val="both"/>
        <w:rPr>
          <w:rFonts w:ascii="Arial" w:hAnsi="Arial" w:cs="Arial"/>
          <w:sz w:val="22"/>
          <w:szCs w:val="22"/>
          <w:lang w:eastAsia="zh-TW"/>
        </w:rPr>
      </w:pPr>
      <w:r w:rsidRPr="00C13301">
        <w:rPr>
          <w:rFonts w:ascii="Arial" w:hAnsi="Arial" w:cs="Arial"/>
          <w:sz w:val="22"/>
          <w:szCs w:val="22"/>
          <w:lang w:eastAsia="zh-TW"/>
        </w:rPr>
        <w:t xml:space="preserve">Martina Magajna </w:t>
      </w:r>
    </w:p>
    <w:p w14:paraId="0542EB4D" w14:textId="5C747E72" w:rsidR="00630F5C" w:rsidRPr="00C13301" w:rsidRDefault="00630F5C" w:rsidP="003908FB">
      <w:pPr>
        <w:spacing w:line="276" w:lineRule="auto"/>
        <w:jc w:val="both"/>
        <w:rPr>
          <w:rFonts w:ascii="Arial" w:hAnsi="Arial" w:cs="Arial"/>
          <w:b/>
          <w:sz w:val="22"/>
          <w:szCs w:val="22"/>
          <w:lang w:eastAsia="zh-TW"/>
        </w:rPr>
      </w:pPr>
      <w:r w:rsidRPr="00C13301">
        <w:rPr>
          <w:rFonts w:ascii="Arial" w:hAnsi="Arial" w:cs="Arial"/>
          <w:b/>
          <w:sz w:val="22"/>
          <w:szCs w:val="22"/>
          <w:lang w:eastAsia="zh-TW"/>
        </w:rPr>
        <w:t>ProSVET, Martina Magajna s.p.</w:t>
      </w:r>
    </w:p>
    <w:p w14:paraId="73498D29" w14:textId="77777777" w:rsidR="00630F5C" w:rsidRPr="00C13301" w:rsidRDefault="00630F5C" w:rsidP="003908FB">
      <w:pPr>
        <w:spacing w:line="276" w:lineRule="auto"/>
        <w:jc w:val="both"/>
        <w:rPr>
          <w:rFonts w:ascii="Arial" w:hAnsi="Arial" w:cs="Arial"/>
          <w:sz w:val="22"/>
          <w:szCs w:val="22"/>
          <w:lang w:eastAsia="zh-TW"/>
        </w:rPr>
      </w:pPr>
      <w:r w:rsidRPr="00C13301">
        <w:rPr>
          <w:rFonts w:ascii="Arial" w:hAnsi="Arial" w:cs="Arial"/>
          <w:sz w:val="22"/>
          <w:szCs w:val="22"/>
          <w:lang w:eastAsia="zh-TW"/>
        </w:rPr>
        <w:t>Dilce 40, 6230 Postojna</w:t>
      </w:r>
    </w:p>
    <w:p w14:paraId="67B953D4" w14:textId="77777777" w:rsidR="00630F5C" w:rsidRDefault="00630F5C" w:rsidP="003908FB">
      <w:pPr>
        <w:spacing w:line="276" w:lineRule="auto"/>
        <w:jc w:val="both"/>
        <w:rPr>
          <w:rFonts w:ascii="Arial" w:hAnsi="Arial" w:cs="Arial"/>
          <w:sz w:val="22"/>
          <w:szCs w:val="22"/>
          <w:lang w:eastAsia="zh-TW"/>
        </w:rPr>
      </w:pPr>
    </w:p>
    <w:p w14:paraId="11A421E9" w14:textId="335CDD5D" w:rsidR="002D7908" w:rsidRPr="00C13301" w:rsidRDefault="002D7908" w:rsidP="002D7908">
      <w:pPr>
        <w:spacing w:line="276" w:lineRule="auto"/>
        <w:jc w:val="both"/>
        <w:rPr>
          <w:rFonts w:ascii="Arial" w:hAnsi="Arial" w:cs="Arial"/>
          <w:b/>
          <w:sz w:val="22"/>
          <w:szCs w:val="22"/>
          <w:lang w:eastAsia="zh-TW"/>
        </w:rPr>
      </w:pPr>
      <w:r w:rsidRPr="00C13301">
        <w:rPr>
          <w:rFonts w:ascii="Arial" w:hAnsi="Arial" w:cs="Arial"/>
          <w:b/>
          <w:sz w:val="22"/>
          <w:szCs w:val="22"/>
          <w:lang w:eastAsia="zh-TW"/>
        </w:rPr>
        <w:t xml:space="preserve">Odgovorna oseba za izdelavo </w:t>
      </w:r>
      <w:r>
        <w:rPr>
          <w:rFonts w:ascii="Arial" w:hAnsi="Arial" w:cs="Arial"/>
          <w:b/>
          <w:sz w:val="22"/>
          <w:szCs w:val="22"/>
          <w:lang w:eastAsia="zh-TW"/>
        </w:rPr>
        <w:t>projektne dokumentacije</w:t>
      </w:r>
      <w:r w:rsidRPr="00C13301">
        <w:rPr>
          <w:rFonts w:ascii="Arial" w:hAnsi="Arial" w:cs="Arial"/>
          <w:b/>
          <w:sz w:val="22"/>
          <w:szCs w:val="22"/>
          <w:lang w:eastAsia="zh-TW"/>
        </w:rPr>
        <w:t>:</w:t>
      </w:r>
    </w:p>
    <w:p w14:paraId="1C58AC8F" w14:textId="0BAC15A2" w:rsidR="00310D39" w:rsidRDefault="005F13C3" w:rsidP="00310D39">
      <w:pPr>
        <w:spacing w:line="276" w:lineRule="auto"/>
        <w:jc w:val="both"/>
        <w:rPr>
          <w:rFonts w:ascii="Arial" w:hAnsi="Arial" w:cs="Arial"/>
          <w:sz w:val="22"/>
          <w:szCs w:val="22"/>
          <w:lang w:eastAsia="zh-TW"/>
        </w:rPr>
      </w:pPr>
      <w:r>
        <w:rPr>
          <w:rFonts w:ascii="Arial" w:hAnsi="Arial" w:cs="Arial"/>
          <w:sz w:val="22"/>
          <w:szCs w:val="22"/>
          <w:lang w:eastAsia="zh-TW"/>
        </w:rPr>
        <w:t>David Perme</w:t>
      </w:r>
    </w:p>
    <w:p w14:paraId="75AE83BF" w14:textId="33105042" w:rsidR="00310D39" w:rsidRPr="00310D39" w:rsidRDefault="0099249D" w:rsidP="00310D39">
      <w:pPr>
        <w:spacing w:line="276" w:lineRule="auto"/>
        <w:jc w:val="both"/>
        <w:rPr>
          <w:rFonts w:ascii="Arial" w:hAnsi="Arial" w:cs="Arial"/>
          <w:b/>
          <w:sz w:val="22"/>
          <w:szCs w:val="22"/>
          <w:lang w:eastAsia="zh-TW"/>
        </w:rPr>
      </w:pPr>
      <w:r>
        <w:rPr>
          <w:rFonts w:ascii="Arial" w:hAnsi="Arial" w:cs="Arial"/>
          <w:b/>
          <w:sz w:val="22"/>
          <w:szCs w:val="22"/>
          <w:lang w:eastAsia="zh-TW"/>
        </w:rPr>
        <w:t>S-TEC</w:t>
      </w:r>
      <w:r w:rsidR="00310D39" w:rsidRPr="00310D39">
        <w:rPr>
          <w:rFonts w:ascii="Arial" w:hAnsi="Arial" w:cs="Arial"/>
          <w:b/>
          <w:sz w:val="22"/>
          <w:szCs w:val="22"/>
          <w:lang w:eastAsia="zh-TW"/>
        </w:rPr>
        <w:t xml:space="preserve"> </w:t>
      </w:r>
      <w:proofErr w:type="spellStart"/>
      <w:r w:rsidR="00310D39" w:rsidRPr="00310D39">
        <w:rPr>
          <w:rFonts w:ascii="Arial" w:hAnsi="Arial" w:cs="Arial"/>
          <w:b/>
          <w:sz w:val="22"/>
          <w:szCs w:val="22"/>
          <w:lang w:eastAsia="zh-TW"/>
        </w:rPr>
        <w:t>d.o.o</w:t>
      </w:r>
      <w:proofErr w:type="spellEnd"/>
      <w:r w:rsidR="00310D39" w:rsidRPr="00310D39">
        <w:rPr>
          <w:rFonts w:ascii="Arial" w:hAnsi="Arial" w:cs="Arial"/>
          <w:b/>
          <w:sz w:val="22"/>
          <w:szCs w:val="22"/>
          <w:lang w:eastAsia="zh-TW"/>
        </w:rPr>
        <w:t>.</w:t>
      </w:r>
    </w:p>
    <w:p w14:paraId="19A28EFA" w14:textId="5DC49E5A" w:rsidR="00310D39" w:rsidRPr="00310D39" w:rsidRDefault="0099249D" w:rsidP="00310D39">
      <w:pPr>
        <w:spacing w:line="276" w:lineRule="auto"/>
        <w:jc w:val="both"/>
        <w:rPr>
          <w:rFonts w:ascii="Arial" w:hAnsi="Arial" w:cs="Arial"/>
          <w:bCs/>
          <w:sz w:val="22"/>
          <w:szCs w:val="22"/>
          <w:lang w:eastAsia="zh-TW"/>
        </w:rPr>
      </w:pPr>
      <w:r>
        <w:rPr>
          <w:rFonts w:ascii="Arial" w:hAnsi="Arial" w:cs="Arial"/>
          <w:bCs/>
          <w:sz w:val="22"/>
          <w:szCs w:val="22"/>
          <w:lang w:eastAsia="zh-TW"/>
        </w:rPr>
        <w:t>Obrtniška cesta 14, 1420 Trbovlje</w:t>
      </w:r>
    </w:p>
    <w:p w14:paraId="1D81A503" w14:textId="77777777" w:rsidR="002D7908" w:rsidRPr="00C13301" w:rsidRDefault="002D7908" w:rsidP="003908FB">
      <w:pPr>
        <w:spacing w:line="276" w:lineRule="auto"/>
        <w:jc w:val="both"/>
        <w:rPr>
          <w:rFonts w:ascii="Arial" w:hAnsi="Arial" w:cs="Arial"/>
          <w:sz w:val="22"/>
          <w:szCs w:val="22"/>
          <w:lang w:eastAsia="zh-TW"/>
        </w:rPr>
      </w:pPr>
    </w:p>
    <w:p w14:paraId="4BD1E89F" w14:textId="3D0F5B9A" w:rsidR="00630F5C" w:rsidRPr="00C13301" w:rsidRDefault="00630F5C" w:rsidP="003908FB">
      <w:pPr>
        <w:spacing w:line="276" w:lineRule="auto"/>
        <w:jc w:val="both"/>
        <w:rPr>
          <w:rFonts w:ascii="Arial" w:hAnsi="Arial" w:cs="Arial"/>
          <w:b/>
          <w:sz w:val="22"/>
          <w:szCs w:val="22"/>
          <w:lang w:eastAsia="zh-TW"/>
        </w:rPr>
      </w:pPr>
      <w:r w:rsidRPr="00C13301">
        <w:rPr>
          <w:rFonts w:ascii="Arial" w:hAnsi="Arial" w:cs="Arial"/>
          <w:b/>
          <w:sz w:val="22"/>
          <w:szCs w:val="22"/>
          <w:lang w:eastAsia="zh-TW"/>
        </w:rPr>
        <w:t xml:space="preserve">Odgovorna oseba </w:t>
      </w:r>
      <w:r w:rsidR="00310D39">
        <w:rPr>
          <w:rFonts w:ascii="Arial" w:hAnsi="Arial" w:cs="Arial"/>
          <w:b/>
          <w:sz w:val="22"/>
          <w:szCs w:val="22"/>
          <w:lang w:eastAsia="zh-TW"/>
        </w:rPr>
        <w:t>investitorja</w:t>
      </w:r>
      <w:r w:rsidRPr="00C13301">
        <w:rPr>
          <w:rFonts w:ascii="Arial" w:hAnsi="Arial" w:cs="Arial"/>
          <w:b/>
          <w:sz w:val="22"/>
          <w:szCs w:val="22"/>
          <w:lang w:eastAsia="zh-TW"/>
        </w:rPr>
        <w:t>:</w:t>
      </w:r>
    </w:p>
    <w:p w14:paraId="4ED5F839" w14:textId="483F8F43" w:rsidR="00630F5C" w:rsidRPr="00C13301" w:rsidRDefault="00630F5C" w:rsidP="003908FB">
      <w:pPr>
        <w:spacing w:line="276" w:lineRule="auto"/>
        <w:jc w:val="both"/>
        <w:rPr>
          <w:rFonts w:ascii="Arial" w:hAnsi="Arial" w:cs="Arial"/>
          <w:sz w:val="22"/>
          <w:szCs w:val="22"/>
          <w:lang w:eastAsia="zh-TW"/>
        </w:rPr>
      </w:pPr>
      <w:r w:rsidRPr="00C13301">
        <w:rPr>
          <w:rFonts w:ascii="Arial" w:hAnsi="Arial" w:cs="Arial"/>
          <w:sz w:val="22"/>
          <w:szCs w:val="22"/>
          <w:lang w:eastAsia="zh-TW"/>
        </w:rPr>
        <w:t xml:space="preserve">g. </w:t>
      </w:r>
      <w:r w:rsidR="004E5314" w:rsidRPr="00C13301">
        <w:rPr>
          <w:rFonts w:ascii="Arial" w:hAnsi="Arial" w:cs="Arial"/>
          <w:sz w:val="22"/>
          <w:szCs w:val="22"/>
          <w:lang w:eastAsia="zh-TW"/>
        </w:rPr>
        <w:t>Zlatko Usenik</w:t>
      </w:r>
    </w:p>
    <w:p w14:paraId="01A08218" w14:textId="1B270640" w:rsidR="00630F5C" w:rsidRPr="00C13301" w:rsidRDefault="00630F5C" w:rsidP="003908FB">
      <w:pPr>
        <w:spacing w:line="276" w:lineRule="auto"/>
        <w:jc w:val="both"/>
        <w:rPr>
          <w:rFonts w:ascii="Arial" w:hAnsi="Arial" w:cs="Arial"/>
          <w:b/>
          <w:sz w:val="22"/>
          <w:szCs w:val="22"/>
          <w:lang w:eastAsia="zh-TW"/>
        </w:rPr>
      </w:pPr>
      <w:r w:rsidRPr="00C13301">
        <w:rPr>
          <w:rFonts w:ascii="Arial" w:hAnsi="Arial" w:cs="Arial"/>
          <w:b/>
          <w:sz w:val="22"/>
          <w:szCs w:val="22"/>
          <w:lang w:eastAsia="zh-TW"/>
        </w:rPr>
        <w:t xml:space="preserve">Občina </w:t>
      </w:r>
      <w:r w:rsidR="004E5314" w:rsidRPr="00C13301">
        <w:rPr>
          <w:rFonts w:ascii="Arial" w:hAnsi="Arial" w:cs="Arial"/>
          <w:b/>
          <w:sz w:val="22"/>
          <w:szCs w:val="22"/>
          <w:lang w:eastAsia="zh-TW"/>
        </w:rPr>
        <w:t>Ig</w:t>
      </w:r>
    </w:p>
    <w:p w14:paraId="05AB8EF7" w14:textId="1AAC09C0" w:rsidR="00630F5C" w:rsidRPr="00C13301" w:rsidRDefault="004E5314" w:rsidP="003908FB">
      <w:pPr>
        <w:spacing w:line="276" w:lineRule="auto"/>
        <w:jc w:val="both"/>
        <w:rPr>
          <w:rFonts w:ascii="Arial" w:hAnsi="Arial" w:cs="Arial"/>
          <w:sz w:val="22"/>
          <w:szCs w:val="22"/>
          <w:lang w:eastAsia="zh-TW"/>
        </w:rPr>
      </w:pPr>
      <w:r w:rsidRPr="00C13301">
        <w:rPr>
          <w:rFonts w:ascii="Arial" w:hAnsi="Arial" w:cs="Arial"/>
          <w:sz w:val="22"/>
          <w:szCs w:val="22"/>
          <w:lang w:eastAsia="zh-TW"/>
        </w:rPr>
        <w:t>Govekarjeva cesta 6, 1292 Ig</w:t>
      </w:r>
    </w:p>
    <w:p w14:paraId="61275D1B" w14:textId="3E2BB10C" w:rsidR="00F23A74" w:rsidRPr="00C13301" w:rsidRDefault="00F23A74" w:rsidP="003908FB">
      <w:pPr>
        <w:spacing w:line="276" w:lineRule="auto"/>
        <w:jc w:val="both"/>
        <w:rPr>
          <w:rFonts w:ascii="Arial" w:hAnsi="Arial" w:cs="Arial"/>
          <w:sz w:val="22"/>
          <w:szCs w:val="22"/>
          <w:lang w:eastAsia="zh-TW"/>
        </w:rPr>
      </w:pPr>
    </w:p>
    <w:p w14:paraId="67AAE9B0" w14:textId="77777777" w:rsidR="00F23A74" w:rsidRPr="00C13301" w:rsidRDefault="00F23A74" w:rsidP="003908FB">
      <w:pPr>
        <w:spacing w:line="276" w:lineRule="auto"/>
        <w:jc w:val="both"/>
        <w:rPr>
          <w:rFonts w:ascii="Arial" w:hAnsi="Arial" w:cs="Arial"/>
          <w:b/>
          <w:sz w:val="22"/>
          <w:szCs w:val="22"/>
          <w:lang w:eastAsia="zh-TW"/>
        </w:rPr>
      </w:pPr>
      <w:r w:rsidRPr="00C13301">
        <w:rPr>
          <w:rFonts w:ascii="Arial" w:hAnsi="Arial" w:cs="Arial"/>
          <w:b/>
          <w:sz w:val="22"/>
          <w:szCs w:val="22"/>
          <w:lang w:eastAsia="zh-TW"/>
        </w:rPr>
        <w:t>Odgovorna oseba za izvedbo investicijskega projekta:</w:t>
      </w:r>
    </w:p>
    <w:p w14:paraId="22D3FB67" w14:textId="2A4D3041" w:rsidR="00F23A74" w:rsidRPr="00C13301" w:rsidRDefault="00E71BD0" w:rsidP="003908FB">
      <w:pPr>
        <w:spacing w:line="276" w:lineRule="auto"/>
        <w:jc w:val="both"/>
        <w:rPr>
          <w:rFonts w:ascii="Arial" w:hAnsi="Arial" w:cs="Arial"/>
          <w:sz w:val="22"/>
          <w:szCs w:val="22"/>
          <w:lang w:eastAsia="zh-TW"/>
        </w:rPr>
      </w:pPr>
      <w:r>
        <w:rPr>
          <w:rFonts w:ascii="Arial" w:hAnsi="Arial" w:cs="Arial"/>
          <w:sz w:val="22"/>
          <w:szCs w:val="22"/>
          <w:lang w:eastAsia="zh-TW"/>
        </w:rPr>
        <w:t>Uroš Čuden, višji svetovalec</w:t>
      </w:r>
    </w:p>
    <w:p w14:paraId="3C3F9F19" w14:textId="77777777" w:rsidR="004E5314" w:rsidRPr="00C13301" w:rsidRDefault="004E5314" w:rsidP="003908FB">
      <w:pPr>
        <w:spacing w:line="276" w:lineRule="auto"/>
        <w:jc w:val="both"/>
        <w:rPr>
          <w:rFonts w:ascii="Arial" w:hAnsi="Arial" w:cs="Arial"/>
          <w:b/>
          <w:sz w:val="22"/>
          <w:szCs w:val="22"/>
          <w:lang w:eastAsia="zh-TW"/>
        </w:rPr>
      </w:pPr>
      <w:r w:rsidRPr="00C13301">
        <w:rPr>
          <w:rFonts w:ascii="Arial" w:hAnsi="Arial" w:cs="Arial"/>
          <w:b/>
          <w:sz w:val="22"/>
          <w:szCs w:val="22"/>
          <w:lang w:eastAsia="zh-TW"/>
        </w:rPr>
        <w:t>Občina Ig</w:t>
      </w:r>
    </w:p>
    <w:p w14:paraId="2989F3B0" w14:textId="26FC8768" w:rsidR="00D53676" w:rsidRPr="00C13301" w:rsidRDefault="004E5314" w:rsidP="003908FB">
      <w:pPr>
        <w:spacing w:line="276" w:lineRule="auto"/>
        <w:jc w:val="both"/>
        <w:rPr>
          <w:rFonts w:ascii="Arial" w:hAnsi="Arial" w:cs="Arial"/>
          <w:sz w:val="22"/>
          <w:szCs w:val="22"/>
          <w:lang w:eastAsia="zh-TW"/>
        </w:rPr>
      </w:pPr>
      <w:r w:rsidRPr="00C13301">
        <w:rPr>
          <w:rFonts w:ascii="Arial" w:hAnsi="Arial" w:cs="Arial"/>
          <w:sz w:val="22"/>
          <w:szCs w:val="22"/>
          <w:lang w:eastAsia="zh-TW"/>
        </w:rPr>
        <w:t>Govekarjeva cesta 6, 1292 Ig</w:t>
      </w:r>
    </w:p>
    <w:p w14:paraId="21984EB5" w14:textId="77777777" w:rsidR="006B2762" w:rsidRPr="00615BF3" w:rsidRDefault="006B2762"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92" w:name="_Toc208746068"/>
      <w:r w:rsidRPr="00615BF3">
        <w:rPr>
          <w:rFonts w:ascii="Arial" w:eastAsiaTheme="majorEastAsia" w:hAnsi="Arial" w:cs="Arial"/>
          <w:color w:val="244061" w:themeColor="accent1" w:themeShade="80"/>
          <w:szCs w:val="22"/>
        </w:rPr>
        <w:t xml:space="preserve">Predvidena organizacija in </w:t>
      </w:r>
      <w:r w:rsidR="00FC6440" w:rsidRPr="00615BF3">
        <w:rPr>
          <w:rFonts w:ascii="Arial" w:eastAsiaTheme="majorEastAsia" w:hAnsi="Arial" w:cs="Arial"/>
          <w:color w:val="244061" w:themeColor="accent1" w:themeShade="80"/>
          <w:szCs w:val="22"/>
        </w:rPr>
        <w:t>izv</w:t>
      </w:r>
      <w:r w:rsidR="00D945AF" w:rsidRPr="00615BF3">
        <w:rPr>
          <w:rFonts w:ascii="Arial" w:eastAsiaTheme="majorEastAsia" w:hAnsi="Arial" w:cs="Arial"/>
          <w:color w:val="244061" w:themeColor="accent1" w:themeShade="80"/>
          <w:szCs w:val="22"/>
        </w:rPr>
        <w:t>e</w:t>
      </w:r>
      <w:r w:rsidR="00FC6440" w:rsidRPr="00615BF3">
        <w:rPr>
          <w:rFonts w:ascii="Arial" w:eastAsiaTheme="majorEastAsia" w:hAnsi="Arial" w:cs="Arial"/>
          <w:color w:val="244061" w:themeColor="accent1" w:themeShade="80"/>
          <w:szCs w:val="22"/>
        </w:rPr>
        <w:t>dba projekta</w:t>
      </w:r>
      <w:bookmarkEnd w:id="92"/>
    </w:p>
    <w:p w14:paraId="75880B61" w14:textId="197F9FC6" w:rsidR="004E5314" w:rsidRPr="00C13301" w:rsidRDefault="00BF1563" w:rsidP="008B3317">
      <w:pPr>
        <w:spacing w:line="276" w:lineRule="auto"/>
        <w:jc w:val="both"/>
        <w:rPr>
          <w:rFonts w:ascii="Arial" w:hAnsi="Arial" w:cs="Arial"/>
          <w:sz w:val="22"/>
          <w:szCs w:val="22"/>
        </w:rPr>
      </w:pPr>
      <w:r w:rsidRPr="00C13301">
        <w:rPr>
          <w:rFonts w:ascii="Arial" w:hAnsi="Arial" w:cs="Arial"/>
          <w:sz w:val="22"/>
          <w:szCs w:val="22"/>
        </w:rPr>
        <w:t xml:space="preserve">Vodja pri </w:t>
      </w:r>
      <w:r w:rsidR="007C049D" w:rsidRPr="00C13301">
        <w:rPr>
          <w:rFonts w:ascii="Arial" w:hAnsi="Arial" w:cs="Arial"/>
          <w:sz w:val="22"/>
          <w:szCs w:val="22"/>
        </w:rPr>
        <w:t>pripravi</w:t>
      </w:r>
      <w:r w:rsidRPr="00C13301">
        <w:rPr>
          <w:rFonts w:ascii="Arial" w:hAnsi="Arial" w:cs="Arial"/>
          <w:sz w:val="22"/>
          <w:szCs w:val="22"/>
        </w:rPr>
        <w:t xml:space="preserve"> investicijskega projekta, ki je predmet tega dokumenta, je </w:t>
      </w:r>
      <w:r w:rsidR="00E71BD0">
        <w:rPr>
          <w:rFonts w:asciiTheme="majorHAnsi" w:eastAsia="Arial Unicode MS" w:hAnsiTheme="majorHAnsi" w:cstheme="majorHAnsi"/>
          <w:sz w:val="22"/>
          <w:szCs w:val="22"/>
          <w:lang w:eastAsia="zh-TW"/>
        </w:rPr>
        <w:t>Uroš Čuden</w:t>
      </w:r>
      <w:r w:rsidR="004E5314" w:rsidRPr="00C13301">
        <w:rPr>
          <w:rFonts w:asciiTheme="majorHAnsi" w:eastAsia="Arial Unicode MS" w:hAnsiTheme="majorHAnsi" w:cstheme="majorHAnsi"/>
          <w:sz w:val="22"/>
          <w:szCs w:val="22"/>
          <w:lang w:eastAsia="zh-TW"/>
        </w:rPr>
        <w:t>, višj</w:t>
      </w:r>
      <w:r w:rsidR="00E71BD0">
        <w:rPr>
          <w:rFonts w:asciiTheme="majorHAnsi" w:eastAsia="Arial Unicode MS" w:hAnsiTheme="majorHAnsi" w:cstheme="majorHAnsi"/>
          <w:sz w:val="22"/>
          <w:szCs w:val="22"/>
          <w:lang w:eastAsia="zh-TW"/>
        </w:rPr>
        <w:t>i</w:t>
      </w:r>
      <w:r w:rsidR="004E5314" w:rsidRPr="00C13301">
        <w:rPr>
          <w:rFonts w:asciiTheme="majorHAnsi" w:eastAsia="Arial Unicode MS" w:hAnsiTheme="majorHAnsi" w:cstheme="majorHAnsi"/>
          <w:sz w:val="22"/>
          <w:szCs w:val="22"/>
          <w:lang w:eastAsia="zh-TW"/>
        </w:rPr>
        <w:t xml:space="preserve"> </w:t>
      </w:r>
      <w:r w:rsidR="00E71BD0">
        <w:rPr>
          <w:rFonts w:asciiTheme="majorHAnsi" w:eastAsia="Arial Unicode MS" w:hAnsiTheme="majorHAnsi" w:cstheme="majorHAnsi"/>
          <w:sz w:val="22"/>
          <w:szCs w:val="22"/>
          <w:lang w:eastAsia="zh-TW"/>
        </w:rPr>
        <w:t>svetovalec za področje komunalnih dejavnosti</w:t>
      </w:r>
      <w:r w:rsidRPr="00C13301">
        <w:rPr>
          <w:rFonts w:ascii="Arial" w:hAnsi="Arial" w:cs="Arial"/>
          <w:sz w:val="22"/>
          <w:szCs w:val="22"/>
        </w:rPr>
        <w:t xml:space="preserve">. Kot vodja bo skrbel za </w:t>
      </w:r>
      <w:r w:rsidR="007C049D" w:rsidRPr="00C13301">
        <w:rPr>
          <w:rFonts w:ascii="Arial" w:hAnsi="Arial" w:cs="Arial"/>
          <w:sz w:val="22"/>
          <w:szCs w:val="22"/>
        </w:rPr>
        <w:t xml:space="preserve">sodelovanje pri </w:t>
      </w:r>
      <w:r w:rsidRPr="00C13301">
        <w:rPr>
          <w:rFonts w:ascii="Arial" w:hAnsi="Arial" w:cs="Arial"/>
          <w:sz w:val="22"/>
          <w:szCs w:val="22"/>
        </w:rPr>
        <w:t>javnih naročil</w:t>
      </w:r>
      <w:r w:rsidR="007C049D" w:rsidRPr="00C13301">
        <w:rPr>
          <w:rFonts w:ascii="Arial" w:hAnsi="Arial" w:cs="Arial"/>
          <w:sz w:val="22"/>
          <w:szCs w:val="22"/>
        </w:rPr>
        <w:t>ih</w:t>
      </w:r>
      <w:r w:rsidRPr="00C13301">
        <w:rPr>
          <w:rFonts w:ascii="Arial" w:hAnsi="Arial" w:cs="Arial"/>
          <w:sz w:val="22"/>
          <w:szCs w:val="22"/>
        </w:rPr>
        <w:t xml:space="preserve">, </w:t>
      </w:r>
      <w:r w:rsidR="007C049D" w:rsidRPr="00C13301">
        <w:rPr>
          <w:rFonts w:ascii="Arial" w:hAnsi="Arial" w:cs="Arial"/>
          <w:sz w:val="22"/>
          <w:szCs w:val="22"/>
        </w:rPr>
        <w:t xml:space="preserve">pomoči pri pripravi investicije in sodelovanje pri izvajanju </w:t>
      </w:r>
      <w:r w:rsidRPr="00C13301">
        <w:rPr>
          <w:rFonts w:ascii="Arial" w:hAnsi="Arial" w:cs="Arial"/>
          <w:sz w:val="22"/>
          <w:szCs w:val="22"/>
        </w:rPr>
        <w:t>investicij</w:t>
      </w:r>
      <w:r w:rsidR="007C049D" w:rsidRPr="00C13301">
        <w:rPr>
          <w:rFonts w:ascii="Arial" w:hAnsi="Arial" w:cs="Arial"/>
          <w:sz w:val="22"/>
          <w:szCs w:val="22"/>
        </w:rPr>
        <w:t>e</w:t>
      </w:r>
      <w:r w:rsidR="004E5314" w:rsidRPr="00C13301">
        <w:rPr>
          <w:rFonts w:ascii="Arial" w:hAnsi="Arial" w:cs="Arial"/>
          <w:sz w:val="22"/>
          <w:szCs w:val="22"/>
        </w:rPr>
        <w:t xml:space="preserve"> ter </w:t>
      </w:r>
    </w:p>
    <w:p w14:paraId="4FD0EB69" w14:textId="4E60E041" w:rsidR="00BF1563" w:rsidRPr="00C13301" w:rsidRDefault="00BF1563" w:rsidP="0010188B">
      <w:pPr>
        <w:numPr>
          <w:ilvl w:val="0"/>
          <w:numId w:val="18"/>
        </w:numPr>
        <w:spacing w:line="276" w:lineRule="auto"/>
        <w:jc w:val="both"/>
        <w:rPr>
          <w:rFonts w:ascii="Arial" w:hAnsi="Arial" w:cs="Arial"/>
          <w:sz w:val="22"/>
          <w:szCs w:val="22"/>
        </w:rPr>
      </w:pPr>
      <w:r w:rsidRPr="00C13301">
        <w:rPr>
          <w:rFonts w:ascii="Arial" w:hAnsi="Arial" w:cs="Arial"/>
          <w:sz w:val="22"/>
          <w:szCs w:val="22"/>
        </w:rPr>
        <w:t>zagon projekta, formiranje skupine, ki bo zadolžena za izvajanje aktivnosti v povezavi z investicijo,</w:t>
      </w:r>
    </w:p>
    <w:p w14:paraId="1CE3FAAE" w14:textId="77777777" w:rsidR="00BF1563" w:rsidRPr="00C13301" w:rsidRDefault="00BF1563" w:rsidP="0010188B">
      <w:pPr>
        <w:numPr>
          <w:ilvl w:val="0"/>
          <w:numId w:val="18"/>
        </w:numPr>
        <w:spacing w:line="276" w:lineRule="auto"/>
        <w:jc w:val="both"/>
        <w:rPr>
          <w:rFonts w:ascii="Arial" w:hAnsi="Arial" w:cs="Arial"/>
          <w:sz w:val="22"/>
          <w:szCs w:val="22"/>
        </w:rPr>
      </w:pPr>
      <w:r w:rsidRPr="00C13301">
        <w:rPr>
          <w:rFonts w:ascii="Arial" w:hAnsi="Arial" w:cs="Arial"/>
          <w:sz w:val="22"/>
          <w:szCs w:val="22"/>
        </w:rPr>
        <w:t>priprava časovnega načrta izvajanja investicije,</w:t>
      </w:r>
    </w:p>
    <w:p w14:paraId="7114AF63" w14:textId="77777777" w:rsidR="00BF1563" w:rsidRPr="00C13301" w:rsidRDefault="00BF1563" w:rsidP="0010188B">
      <w:pPr>
        <w:numPr>
          <w:ilvl w:val="0"/>
          <w:numId w:val="18"/>
        </w:numPr>
        <w:spacing w:line="276" w:lineRule="auto"/>
        <w:jc w:val="both"/>
        <w:rPr>
          <w:rFonts w:ascii="Arial" w:hAnsi="Arial" w:cs="Arial"/>
          <w:sz w:val="22"/>
          <w:szCs w:val="22"/>
        </w:rPr>
      </w:pPr>
      <w:r w:rsidRPr="00C13301">
        <w:rPr>
          <w:rFonts w:ascii="Arial" w:hAnsi="Arial" w:cs="Arial"/>
          <w:sz w:val="22"/>
          <w:szCs w:val="22"/>
        </w:rPr>
        <w:t xml:space="preserve">zbiranje ponudb izvajalcev na podlagi popisov del za investicijo, </w:t>
      </w:r>
    </w:p>
    <w:p w14:paraId="4199626D" w14:textId="77777777" w:rsidR="00BF1563" w:rsidRPr="00C13301" w:rsidRDefault="00BF1563" w:rsidP="0010188B">
      <w:pPr>
        <w:numPr>
          <w:ilvl w:val="0"/>
          <w:numId w:val="18"/>
        </w:numPr>
        <w:spacing w:line="276" w:lineRule="auto"/>
        <w:jc w:val="both"/>
        <w:rPr>
          <w:rFonts w:ascii="Arial" w:hAnsi="Arial" w:cs="Arial"/>
          <w:sz w:val="22"/>
          <w:szCs w:val="22"/>
        </w:rPr>
      </w:pPr>
      <w:r w:rsidRPr="00C13301">
        <w:rPr>
          <w:rFonts w:ascii="Arial" w:hAnsi="Arial" w:cs="Arial"/>
          <w:sz w:val="22"/>
          <w:szCs w:val="22"/>
        </w:rPr>
        <w:t>vodenje postopka za izbiro izvajalca,</w:t>
      </w:r>
    </w:p>
    <w:p w14:paraId="3461B402" w14:textId="77777777" w:rsidR="00BF1563" w:rsidRPr="00C13301" w:rsidRDefault="00BF1563" w:rsidP="0010188B">
      <w:pPr>
        <w:numPr>
          <w:ilvl w:val="0"/>
          <w:numId w:val="18"/>
        </w:numPr>
        <w:spacing w:line="276" w:lineRule="auto"/>
        <w:jc w:val="both"/>
        <w:rPr>
          <w:rFonts w:ascii="Arial" w:hAnsi="Arial" w:cs="Arial"/>
          <w:sz w:val="22"/>
          <w:szCs w:val="22"/>
        </w:rPr>
      </w:pPr>
      <w:r w:rsidRPr="00C13301">
        <w:rPr>
          <w:rFonts w:ascii="Arial" w:hAnsi="Arial" w:cs="Arial"/>
          <w:sz w:val="22"/>
          <w:szCs w:val="22"/>
        </w:rPr>
        <w:t xml:space="preserve">koordinacija izvajanja projekta in ustrezno ukrepanje v primeru odstopanj, </w:t>
      </w:r>
    </w:p>
    <w:p w14:paraId="23438459" w14:textId="77777777" w:rsidR="00BF1563" w:rsidRPr="00C13301" w:rsidRDefault="00BF1563" w:rsidP="0010188B">
      <w:pPr>
        <w:numPr>
          <w:ilvl w:val="0"/>
          <w:numId w:val="18"/>
        </w:numPr>
        <w:spacing w:line="276" w:lineRule="auto"/>
        <w:jc w:val="both"/>
        <w:rPr>
          <w:rFonts w:ascii="Arial" w:hAnsi="Arial" w:cs="Arial"/>
          <w:sz w:val="22"/>
          <w:szCs w:val="22"/>
        </w:rPr>
      </w:pPr>
      <w:r w:rsidRPr="00C13301">
        <w:rPr>
          <w:rFonts w:ascii="Arial" w:hAnsi="Arial" w:cs="Arial"/>
          <w:sz w:val="22"/>
          <w:szCs w:val="22"/>
        </w:rPr>
        <w:t xml:space="preserve">ocenjevanje doseženih rezultatov projekta glede na zastavljene cilje, </w:t>
      </w:r>
    </w:p>
    <w:p w14:paraId="70391914" w14:textId="77777777" w:rsidR="00BF1563" w:rsidRPr="00C13301" w:rsidRDefault="00BF1563" w:rsidP="0010188B">
      <w:pPr>
        <w:numPr>
          <w:ilvl w:val="0"/>
          <w:numId w:val="18"/>
        </w:numPr>
        <w:spacing w:line="276" w:lineRule="auto"/>
        <w:jc w:val="both"/>
        <w:rPr>
          <w:rFonts w:ascii="Arial" w:hAnsi="Arial" w:cs="Arial"/>
          <w:sz w:val="22"/>
          <w:szCs w:val="22"/>
        </w:rPr>
      </w:pPr>
      <w:r w:rsidRPr="00C13301">
        <w:rPr>
          <w:rFonts w:ascii="Arial" w:hAnsi="Arial" w:cs="Arial"/>
          <w:sz w:val="22"/>
          <w:szCs w:val="22"/>
        </w:rPr>
        <w:t>razreševanje problemov,</w:t>
      </w:r>
    </w:p>
    <w:p w14:paraId="598410CC" w14:textId="77777777" w:rsidR="00BF1563" w:rsidRPr="00C13301" w:rsidRDefault="00BF1563" w:rsidP="0010188B">
      <w:pPr>
        <w:numPr>
          <w:ilvl w:val="0"/>
          <w:numId w:val="18"/>
        </w:numPr>
        <w:spacing w:after="120" w:line="276" w:lineRule="auto"/>
        <w:jc w:val="both"/>
        <w:rPr>
          <w:rFonts w:ascii="Arial" w:hAnsi="Arial" w:cs="Arial"/>
          <w:sz w:val="22"/>
          <w:szCs w:val="22"/>
        </w:rPr>
      </w:pPr>
      <w:r w:rsidRPr="00C13301">
        <w:rPr>
          <w:rFonts w:ascii="Arial" w:hAnsi="Arial" w:cs="Arial"/>
          <w:sz w:val="22"/>
          <w:szCs w:val="22"/>
        </w:rPr>
        <w:t>spremljanje finančnega načrta.</w:t>
      </w:r>
    </w:p>
    <w:p w14:paraId="3A8537C1" w14:textId="77777777" w:rsidR="00BF1563" w:rsidRPr="00C13301" w:rsidRDefault="00BF1563" w:rsidP="003908FB">
      <w:pPr>
        <w:spacing w:after="120" w:line="276" w:lineRule="auto"/>
        <w:jc w:val="both"/>
        <w:rPr>
          <w:rFonts w:ascii="Arial" w:hAnsi="Arial" w:cs="Arial"/>
          <w:sz w:val="22"/>
          <w:szCs w:val="22"/>
        </w:rPr>
      </w:pPr>
      <w:r w:rsidRPr="00C13301">
        <w:rPr>
          <w:rFonts w:ascii="Arial" w:hAnsi="Arial" w:cs="Arial"/>
          <w:sz w:val="22"/>
          <w:szCs w:val="22"/>
        </w:rPr>
        <w:t>V projekt bodo vključeni tudi drugi posamezniki iz občinskih strokovnih služb glede na potrebe oz. pri tistih specifičnih nalogah v projektu, ki jih pokrivajo v okviru svojih rednih delovnih nalog. V projektno skupino bodo po potrebi vključeni tudi drugi zunanji strokovni sodelavci, ki bodo sodelovali pri izvedbi projekta.</w:t>
      </w:r>
    </w:p>
    <w:p w14:paraId="23B8B232" w14:textId="77777777" w:rsidR="00BF1563" w:rsidRPr="00615BF3" w:rsidRDefault="00BF1563"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93" w:name="_Toc208746069"/>
      <w:r>
        <w:rPr>
          <w:rFonts w:ascii="Arial" w:eastAsiaTheme="majorEastAsia" w:hAnsi="Arial" w:cs="Arial"/>
          <w:color w:val="244061" w:themeColor="accent1" w:themeShade="80"/>
          <w:szCs w:val="22"/>
        </w:rPr>
        <w:lastRenderedPageBreak/>
        <w:t>Način in postopek izbire izvajalcev</w:t>
      </w:r>
      <w:bookmarkEnd w:id="93"/>
    </w:p>
    <w:p w14:paraId="7F98DBC9" w14:textId="54A1FB87" w:rsidR="00BF1563" w:rsidRPr="00C13301" w:rsidRDefault="00BF1563" w:rsidP="003908FB">
      <w:pPr>
        <w:spacing w:after="120" w:line="276" w:lineRule="auto"/>
        <w:jc w:val="both"/>
        <w:rPr>
          <w:rFonts w:ascii="Arial" w:hAnsi="Arial" w:cs="Arial"/>
          <w:sz w:val="22"/>
          <w:szCs w:val="22"/>
        </w:rPr>
      </w:pPr>
      <w:r w:rsidRPr="00C13301">
        <w:rPr>
          <w:rFonts w:ascii="Arial" w:hAnsi="Arial" w:cs="Arial"/>
          <w:sz w:val="22"/>
          <w:szCs w:val="22"/>
        </w:rPr>
        <w:t xml:space="preserve">Izbiro izvajalcev del bo </w:t>
      </w:r>
      <w:r w:rsidR="00D53676" w:rsidRPr="00C13301">
        <w:rPr>
          <w:rFonts w:ascii="Arial" w:hAnsi="Arial" w:cs="Arial"/>
          <w:sz w:val="22"/>
          <w:szCs w:val="22"/>
        </w:rPr>
        <w:t>investitor</w:t>
      </w:r>
      <w:r w:rsidRPr="00C13301">
        <w:rPr>
          <w:rFonts w:ascii="Arial" w:hAnsi="Arial" w:cs="Arial"/>
          <w:sz w:val="22"/>
          <w:szCs w:val="22"/>
        </w:rPr>
        <w:t xml:space="preserve"> izved</w:t>
      </w:r>
      <w:r w:rsidR="00270E66" w:rsidRPr="00C13301">
        <w:rPr>
          <w:rFonts w:ascii="Arial" w:hAnsi="Arial" w:cs="Arial"/>
          <w:sz w:val="22"/>
          <w:szCs w:val="22"/>
        </w:rPr>
        <w:t>e</w:t>
      </w:r>
      <w:r w:rsidRPr="00C13301">
        <w:rPr>
          <w:rFonts w:ascii="Arial" w:hAnsi="Arial" w:cs="Arial"/>
          <w:sz w:val="22"/>
          <w:szCs w:val="22"/>
        </w:rPr>
        <w:t>l po sistemu javnega naročanja v skladu z veljavno javno-naročniško zakonodajo. Ker je projekt ocenjen nad mejno vrednostjo, je glede na upoštevanje veljavne zakonodaje potrebno izpeljati postopek izvedbe javnega naročila.</w:t>
      </w:r>
    </w:p>
    <w:p w14:paraId="2634B3FE" w14:textId="77777777" w:rsidR="00BF1563" w:rsidRPr="00BF1563" w:rsidRDefault="00BF1563"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94" w:name="_Toc357171013"/>
      <w:bookmarkStart w:id="95" w:name="_Toc387834374"/>
      <w:bookmarkStart w:id="96" w:name="_Toc391035234"/>
      <w:bookmarkStart w:id="97" w:name="_Toc404944286"/>
      <w:bookmarkStart w:id="98" w:name="_Toc411509764"/>
      <w:bookmarkStart w:id="99" w:name="_Toc411601738"/>
      <w:bookmarkStart w:id="100" w:name="_Toc451245523"/>
      <w:bookmarkStart w:id="101" w:name="_Toc492186359"/>
      <w:bookmarkStart w:id="102" w:name="_Toc1955808"/>
      <w:bookmarkStart w:id="103" w:name="_Toc208746070"/>
      <w:r w:rsidRPr="00BF1563">
        <w:rPr>
          <w:rFonts w:ascii="Arial" w:eastAsiaTheme="majorEastAsia" w:hAnsi="Arial" w:cs="Arial"/>
          <w:color w:val="244061" w:themeColor="accent1" w:themeShade="80"/>
          <w:szCs w:val="22"/>
        </w:rPr>
        <w:t>Način končnega prevzema in vzpostavitve obratovanja ter vzdrževanja</w:t>
      </w:r>
      <w:bookmarkEnd w:id="94"/>
      <w:bookmarkEnd w:id="95"/>
      <w:bookmarkEnd w:id="96"/>
      <w:bookmarkEnd w:id="97"/>
      <w:bookmarkEnd w:id="98"/>
      <w:bookmarkEnd w:id="99"/>
      <w:bookmarkEnd w:id="100"/>
      <w:bookmarkEnd w:id="101"/>
      <w:bookmarkEnd w:id="102"/>
      <w:bookmarkEnd w:id="103"/>
    </w:p>
    <w:p w14:paraId="4EE9E86C" w14:textId="77777777" w:rsidR="00BF1563" w:rsidRPr="00C13301" w:rsidRDefault="00BF1563" w:rsidP="003908FB">
      <w:pPr>
        <w:spacing w:after="120" w:line="276" w:lineRule="auto"/>
        <w:jc w:val="both"/>
        <w:rPr>
          <w:rFonts w:ascii="Arial" w:hAnsi="Arial" w:cs="Arial"/>
          <w:sz w:val="22"/>
          <w:szCs w:val="22"/>
        </w:rPr>
      </w:pPr>
      <w:r w:rsidRPr="00C13301">
        <w:rPr>
          <w:rFonts w:ascii="Arial" w:hAnsi="Arial" w:cs="Arial"/>
          <w:sz w:val="22"/>
          <w:szCs w:val="22"/>
        </w:rPr>
        <w:t xml:space="preserve">Po zaključku investicijskih del bo izveden kvalitetni pregled,  končni obračun ter prevzem oziroma primopredaja objekta. </w:t>
      </w:r>
    </w:p>
    <w:p w14:paraId="7E864635" w14:textId="77777777" w:rsidR="00BF1563" w:rsidRPr="00BF1563" w:rsidRDefault="00BF1563"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104" w:name="_Toc338420725"/>
      <w:bookmarkStart w:id="105" w:name="_Toc339140035"/>
      <w:bookmarkStart w:id="106" w:name="_Toc343870144"/>
      <w:bookmarkStart w:id="107" w:name="_Toc355617079"/>
      <w:bookmarkStart w:id="108" w:name="_Toc380062064"/>
      <w:bookmarkStart w:id="109" w:name="_Toc385409099"/>
      <w:bookmarkStart w:id="110" w:name="_Toc409606997"/>
      <w:bookmarkStart w:id="111" w:name="_Toc411601739"/>
      <w:bookmarkStart w:id="112" w:name="_Toc451245524"/>
      <w:bookmarkStart w:id="113" w:name="_Toc492186360"/>
      <w:bookmarkStart w:id="114" w:name="_Toc1955809"/>
      <w:bookmarkStart w:id="115" w:name="_Toc208746071"/>
      <w:r w:rsidRPr="00BF1563">
        <w:rPr>
          <w:rFonts w:ascii="Arial" w:eastAsiaTheme="majorEastAsia" w:hAnsi="Arial" w:cs="Arial"/>
          <w:color w:val="244061" w:themeColor="accent1" w:themeShade="80"/>
          <w:szCs w:val="22"/>
        </w:rPr>
        <w:t>Ocena investicijskega projekta po stalnih in tekočih cenah</w:t>
      </w:r>
      <w:bookmarkEnd w:id="104"/>
      <w:bookmarkEnd w:id="105"/>
      <w:bookmarkEnd w:id="106"/>
      <w:bookmarkEnd w:id="107"/>
      <w:bookmarkEnd w:id="108"/>
      <w:bookmarkEnd w:id="109"/>
      <w:bookmarkEnd w:id="110"/>
      <w:bookmarkEnd w:id="111"/>
      <w:bookmarkEnd w:id="112"/>
      <w:bookmarkEnd w:id="113"/>
      <w:bookmarkEnd w:id="114"/>
      <w:bookmarkEnd w:id="115"/>
    </w:p>
    <w:p w14:paraId="00404A55" w14:textId="77777777" w:rsidR="00BF1563" w:rsidRPr="003C1178" w:rsidRDefault="00BF1563" w:rsidP="003908FB">
      <w:pPr>
        <w:spacing w:after="120" w:line="276" w:lineRule="auto"/>
        <w:jc w:val="both"/>
        <w:rPr>
          <w:rFonts w:ascii="Arial" w:hAnsi="Arial" w:cs="Arial"/>
          <w:sz w:val="22"/>
          <w:szCs w:val="22"/>
        </w:rPr>
      </w:pPr>
      <w:r w:rsidRPr="003C1178">
        <w:rPr>
          <w:rFonts w:ascii="Arial" w:hAnsi="Arial" w:cs="Arial"/>
          <w:sz w:val="22"/>
          <w:szCs w:val="22"/>
        </w:rPr>
        <w:t>Ocena stroškov izvedbe temelji na sledečih osnovah:</w:t>
      </w:r>
    </w:p>
    <w:p w14:paraId="3D7041B9" w14:textId="489B7F8E" w:rsidR="00BF1563" w:rsidRPr="003C1178" w:rsidRDefault="00BF1563" w:rsidP="0010188B">
      <w:pPr>
        <w:numPr>
          <w:ilvl w:val="0"/>
          <w:numId w:val="19"/>
        </w:numPr>
        <w:spacing w:line="276" w:lineRule="auto"/>
        <w:jc w:val="both"/>
        <w:rPr>
          <w:rFonts w:ascii="Arial" w:hAnsi="Arial" w:cs="Arial"/>
          <w:sz w:val="22"/>
          <w:szCs w:val="22"/>
        </w:rPr>
      </w:pPr>
      <w:r w:rsidRPr="003C1178">
        <w:rPr>
          <w:rFonts w:ascii="Arial" w:hAnsi="Arial" w:cs="Arial"/>
          <w:sz w:val="22"/>
          <w:szCs w:val="22"/>
        </w:rPr>
        <w:t>pri izračunu ocenjene vrednosti je bil kot predračunska osnova upoštevana ocena projektanta</w:t>
      </w:r>
      <w:r w:rsidR="003C1178" w:rsidRPr="003C1178">
        <w:rPr>
          <w:rFonts w:ascii="Arial" w:hAnsi="Arial" w:cs="Arial"/>
          <w:sz w:val="22"/>
          <w:szCs w:val="22"/>
        </w:rPr>
        <w:t xml:space="preserve"> na podlagi izdelanega izvedbenega načrta</w:t>
      </w:r>
      <w:r w:rsidRPr="003C1178">
        <w:rPr>
          <w:rFonts w:ascii="Arial" w:hAnsi="Arial" w:cs="Arial"/>
          <w:sz w:val="22"/>
          <w:szCs w:val="22"/>
        </w:rPr>
        <w:t>,</w:t>
      </w:r>
    </w:p>
    <w:p w14:paraId="16961B72" w14:textId="19528B70" w:rsidR="00BF1563" w:rsidRPr="003C1178" w:rsidRDefault="00BF1563" w:rsidP="0010188B">
      <w:pPr>
        <w:numPr>
          <w:ilvl w:val="0"/>
          <w:numId w:val="19"/>
        </w:numPr>
        <w:spacing w:line="276" w:lineRule="auto"/>
        <w:jc w:val="both"/>
        <w:rPr>
          <w:rFonts w:ascii="Arial" w:hAnsi="Arial" w:cs="Arial"/>
          <w:sz w:val="22"/>
          <w:szCs w:val="22"/>
        </w:rPr>
      </w:pPr>
      <w:r w:rsidRPr="003C1178">
        <w:rPr>
          <w:rFonts w:ascii="Arial" w:hAnsi="Arial" w:cs="Arial"/>
          <w:sz w:val="22"/>
          <w:szCs w:val="22"/>
        </w:rPr>
        <w:t xml:space="preserve">za stroške strokovnega nadzora </w:t>
      </w:r>
      <w:r w:rsidR="003C1178" w:rsidRPr="003C1178">
        <w:rPr>
          <w:rFonts w:ascii="Arial" w:hAnsi="Arial" w:cs="Arial"/>
          <w:sz w:val="22"/>
          <w:szCs w:val="22"/>
        </w:rPr>
        <w:t>s</w:t>
      </w:r>
      <w:r w:rsidRPr="003C1178">
        <w:rPr>
          <w:rFonts w:ascii="Arial" w:hAnsi="Arial" w:cs="Arial"/>
          <w:sz w:val="22"/>
          <w:szCs w:val="22"/>
        </w:rPr>
        <w:t>o bile upoštevane predvidene vrednosti, glede na izvedbo podobnih projektov na trgu,</w:t>
      </w:r>
    </w:p>
    <w:p w14:paraId="17A79FFC" w14:textId="77777777" w:rsidR="00BF1563" w:rsidRPr="00737652" w:rsidRDefault="00BF1563" w:rsidP="0010188B">
      <w:pPr>
        <w:numPr>
          <w:ilvl w:val="0"/>
          <w:numId w:val="19"/>
        </w:numPr>
        <w:spacing w:line="276" w:lineRule="auto"/>
        <w:jc w:val="both"/>
        <w:rPr>
          <w:rFonts w:ascii="Arial" w:hAnsi="Arial" w:cs="Arial"/>
          <w:sz w:val="22"/>
          <w:szCs w:val="22"/>
        </w:rPr>
      </w:pPr>
      <w:r w:rsidRPr="00737652">
        <w:rPr>
          <w:rFonts w:ascii="Arial" w:hAnsi="Arial" w:cs="Arial"/>
          <w:sz w:val="22"/>
          <w:szCs w:val="22"/>
        </w:rPr>
        <w:t>zakonsko določen plačilni rok opravljenih del je 30 dni,</w:t>
      </w:r>
    </w:p>
    <w:p w14:paraId="214B1D5B" w14:textId="2A717FDD" w:rsidR="000A0BD6" w:rsidRPr="00737652" w:rsidRDefault="00B10F66" w:rsidP="0010188B">
      <w:pPr>
        <w:numPr>
          <w:ilvl w:val="0"/>
          <w:numId w:val="19"/>
        </w:numPr>
        <w:spacing w:line="276" w:lineRule="auto"/>
        <w:ind w:hanging="357"/>
        <w:jc w:val="both"/>
        <w:rPr>
          <w:rFonts w:ascii="Arial" w:hAnsi="Arial" w:cs="Arial"/>
          <w:sz w:val="22"/>
          <w:szCs w:val="22"/>
        </w:rPr>
      </w:pPr>
      <w:r w:rsidRPr="00737652">
        <w:rPr>
          <w:rFonts w:ascii="Arial" w:hAnsi="Arial" w:cs="Arial"/>
          <w:sz w:val="22"/>
          <w:szCs w:val="22"/>
        </w:rPr>
        <w:t xml:space="preserve">ker se planira izvedba investicije v roku </w:t>
      </w:r>
      <w:r w:rsidR="004E5314" w:rsidRPr="00737652">
        <w:rPr>
          <w:rFonts w:ascii="Arial" w:hAnsi="Arial" w:cs="Arial"/>
          <w:sz w:val="22"/>
          <w:szCs w:val="22"/>
        </w:rPr>
        <w:t xml:space="preserve">daljšem od </w:t>
      </w:r>
      <w:r w:rsidRPr="00737652">
        <w:rPr>
          <w:rFonts w:ascii="Arial" w:hAnsi="Arial" w:cs="Arial"/>
          <w:sz w:val="22"/>
          <w:szCs w:val="22"/>
        </w:rPr>
        <w:t>enega leta</w:t>
      </w:r>
      <w:r w:rsidR="00A64A79" w:rsidRPr="00737652">
        <w:rPr>
          <w:rFonts w:ascii="Arial" w:hAnsi="Arial" w:cs="Arial"/>
          <w:sz w:val="22"/>
          <w:szCs w:val="22"/>
        </w:rPr>
        <w:t xml:space="preserve"> </w:t>
      </w:r>
      <w:r w:rsidR="004E5314" w:rsidRPr="00737652">
        <w:rPr>
          <w:rFonts w:ascii="Arial" w:hAnsi="Arial" w:cs="Arial"/>
          <w:sz w:val="22"/>
          <w:szCs w:val="22"/>
        </w:rPr>
        <w:t xml:space="preserve">je izveden </w:t>
      </w:r>
      <w:r w:rsidR="00A64A79" w:rsidRPr="00737652">
        <w:rPr>
          <w:rFonts w:ascii="Arial" w:hAnsi="Arial" w:cs="Arial"/>
          <w:sz w:val="22"/>
          <w:szCs w:val="22"/>
        </w:rPr>
        <w:t xml:space="preserve">preračun iz stalnih v tekoče cene </w:t>
      </w:r>
      <w:r w:rsidR="004E5314" w:rsidRPr="00737652">
        <w:rPr>
          <w:rFonts w:ascii="Arial" w:hAnsi="Arial" w:cs="Arial"/>
          <w:sz w:val="22"/>
          <w:szCs w:val="22"/>
        </w:rPr>
        <w:t>ob upoštevanju povprečne napovedi</w:t>
      </w:r>
      <w:r w:rsidR="000A0BD6" w:rsidRPr="00737652">
        <w:rPr>
          <w:rFonts w:ascii="Arial" w:hAnsi="Arial" w:cs="Arial"/>
          <w:sz w:val="22"/>
          <w:szCs w:val="22"/>
        </w:rPr>
        <w:t xml:space="preserve"> </w:t>
      </w:r>
      <w:r w:rsidR="00EB0362" w:rsidRPr="00737652">
        <w:rPr>
          <w:rFonts w:ascii="Arial" w:hAnsi="Arial" w:cs="Arial"/>
          <w:sz w:val="22"/>
          <w:szCs w:val="22"/>
        </w:rPr>
        <w:t>inflacije</w:t>
      </w:r>
      <w:r w:rsidR="000A0BD6" w:rsidRPr="00737652">
        <w:rPr>
          <w:rFonts w:ascii="Arial" w:hAnsi="Arial" w:cs="Arial"/>
          <w:sz w:val="22"/>
          <w:szCs w:val="22"/>
        </w:rPr>
        <w:t xml:space="preserve"> povzete po Pomladanski napovedi </w:t>
      </w:r>
      <w:proofErr w:type="spellStart"/>
      <w:r w:rsidR="000A0BD6" w:rsidRPr="00737652">
        <w:rPr>
          <w:rFonts w:ascii="Arial" w:hAnsi="Arial" w:cs="Arial"/>
          <w:sz w:val="22"/>
          <w:szCs w:val="22"/>
        </w:rPr>
        <w:t>UMARja</w:t>
      </w:r>
      <w:proofErr w:type="spellEnd"/>
      <w:r w:rsidR="00C673EA" w:rsidRPr="00737652">
        <w:rPr>
          <w:rFonts w:ascii="Arial" w:hAnsi="Arial" w:cs="Arial"/>
          <w:sz w:val="22"/>
          <w:szCs w:val="22"/>
        </w:rPr>
        <w:t xml:space="preserve"> za leto 2025</w:t>
      </w:r>
      <w:r w:rsidR="000A0BD6" w:rsidRPr="00737652">
        <w:rPr>
          <w:rFonts w:ascii="Arial" w:hAnsi="Arial" w:cs="Arial"/>
          <w:sz w:val="22"/>
          <w:szCs w:val="22"/>
        </w:rPr>
        <w:t>, ki znaša za:</w:t>
      </w:r>
    </w:p>
    <w:p w14:paraId="42009C19" w14:textId="3F0C4B2E" w:rsidR="00171C04" w:rsidRPr="00737652" w:rsidRDefault="000A0BD6" w:rsidP="0010188B">
      <w:pPr>
        <w:numPr>
          <w:ilvl w:val="1"/>
          <w:numId w:val="19"/>
        </w:numPr>
        <w:spacing w:line="276" w:lineRule="auto"/>
        <w:jc w:val="both"/>
        <w:rPr>
          <w:rFonts w:ascii="Arial" w:hAnsi="Arial" w:cs="Arial"/>
          <w:sz w:val="22"/>
          <w:szCs w:val="22"/>
        </w:rPr>
      </w:pPr>
      <w:r w:rsidRPr="00737652">
        <w:rPr>
          <w:rFonts w:ascii="Arial" w:hAnsi="Arial" w:cs="Arial"/>
          <w:sz w:val="22"/>
          <w:szCs w:val="22"/>
        </w:rPr>
        <w:t xml:space="preserve">leto </w:t>
      </w:r>
      <w:r w:rsidR="00C673EA" w:rsidRPr="00737652">
        <w:rPr>
          <w:rFonts w:ascii="Arial" w:hAnsi="Arial" w:cs="Arial"/>
          <w:sz w:val="22"/>
          <w:szCs w:val="22"/>
        </w:rPr>
        <w:t>2026</w:t>
      </w:r>
      <w:r w:rsidRPr="00737652">
        <w:rPr>
          <w:rFonts w:ascii="Arial" w:hAnsi="Arial" w:cs="Arial"/>
          <w:sz w:val="22"/>
          <w:szCs w:val="22"/>
        </w:rPr>
        <w:t xml:space="preserve"> </w:t>
      </w:r>
      <w:r w:rsidR="00C673EA" w:rsidRPr="00737652">
        <w:rPr>
          <w:rFonts w:ascii="Arial" w:hAnsi="Arial" w:cs="Arial"/>
          <w:sz w:val="22"/>
          <w:szCs w:val="22"/>
        </w:rPr>
        <w:t>2,3</w:t>
      </w:r>
      <w:r w:rsidR="00171C04" w:rsidRPr="00737652">
        <w:rPr>
          <w:rFonts w:ascii="Arial" w:hAnsi="Arial" w:cs="Arial"/>
          <w:sz w:val="22"/>
          <w:szCs w:val="22"/>
        </w:rPr>
        <w:t>%</w:t>
      </w:r>
    </w:p>
    <w:p w14:paraId="6B6E1BFA" w14:textId="066A5439" w:rsidR="00171C04" w:rsidRPr="00737652" w:rsidRDefault="00171C04" w:rsidP="0010188B">
      <w:pPr>
        <w:numPr>
          <w:ilvl w:val="1"/>
          <w:numId w:val="19"/>
        </w:numPr>
        <w:spacing w:line="276" w:lineRule="auto"/>
        <w:jc w:val="both"/>
        <w:rPr>
          <w:rFonts w:ascii="Arial" w:hAnsi="Arial" w:cs="Arial"/>
          <w:sz w:val="22"/>
          <w:szCs w:val="22"/>
        </w:rPr>
      </w:pPr>
      <w:r w:rsidRPr="00737652">
        <w:rPr>
          <w:rFonts w:ascii="Arial" w:hAnsi="Arial" w:cs="Arial"/>
          <w:sz w:val="22"/>
          <w:szCs w:val="22"/>
        </w:rPr>
        <w:t xml:space="preserve">leto </w:t>
      </w:r>
      <w:r w:rsidR="00C673EA" w:rsidRPr="00737652">
        <w:rPr>
          <w:rFonts w:ascii="Arial" w:hAnsi="Arial" w:cs="Arial"/>
          <w:sz w:val="22"/>
          <w:szCs w:val="22"/>
        </w:rPr>
        <w:t>2027</w:t>
      </w:r>
      <w:r w:rsidRPr="00737652">
        <w:rPr>
          <w:rFonts w:ascii="Arial" w:hAnsi="Arial" w:cs="Arial"/>
          <w:sz w:val="22"/>
          <w:szCs w:val="22"/>
        </w:rPr>
        <w:t xml:space="preserve"> 2,</w:t>
      </w:r>
      <w:r w:rsidR="00C673EA" w:rsidRPr="00737652">
        <w:rPr>
          <w:rFonts w:ascii="Arial" w:hAnsi="Arial" w:cs="Arial"/>
          <w:sz w:val="22"/>
          <w:szCs w:val="22"/>
        </w:rPr>
        <w:t>1</w:t>
      </w:r>
      <w:r w:rsidRPr="00737652">
        <w:rPr>
          <w:rFonts w:ascii="Arial" w:hAnsi="Arial" w:cs="Arial"/>
          <w:sz w:val="22"/>
          <w:szCs w:val="22"/>
        </w:rPr>
        <w:t>%</w:t>
      </w:r>
    </w:p>
    <w:p w14:paraId="789EE7B0" w14:textId="77777777" w:rsidR="00B10F66" w:rsidRPr="00737652" w:rsidRDefault="00BF1563" w:rsidP="003908FB">
      <w:pPr>
        <w:spacing w:after="120" w:line="276" w:lineRule="auto"/>
        <w:jc w:val="both"/>
        <w:rPr>
          <w:rFonts w:ascii="Arial" w:hAnsi="Arial" w:cs="Arial"/>
          <w:sz w:val="22"/>
          <w:szCs w:val="22"/>
        </w:rPr>
      </w:pPr>
      <w:r w:rsidRPr="00737652">
        <w:rPr>
          <w:rFonts w:ascii="Arial" w:hAnsi="Arial" w:cs="Arial"/>
          <w:sz w:val="22"/>
          <w:szCs w:val="22"/>
        </w:rPr>
        <w:t>Vse ocenjene vrednosti so izračunane in podane v EUR in so prikazane brez DDV in z DDV (22 %).</w:t>
      </w:r>
    </w:p>
    <w:p w14:paraId="032B3CFC" w14:textId="77777777" w:rsidR="00BF1563" w:rsidRPr="002559D6" w:rsidRDefault="00BF1563" w:rsidP="003908FB">
      <w:pPr>
        <w:pStyle w:val="Naslov2"/>
        <w:numPr>
          <w:ilvl w:val="2"/>
          <w:numId w:val="2"/>
        </w:numPr>
        <w:spacing w:before="360" w:after="240"/>
        <w:rPr>
          <w:rFonts w:ascii="Arial" w:eastAsiaTheme="majorEastAsia" w:hAnsi="Arial" w:cs="Arial"/>
          <w:color w:val="244061" w:themeColor="accent1" w:themeShade="80"/>
          <w:sz w:val="22"/>
          <w:szCs w:val="22"/>
        </w:rPr>
      </w:pPr>
      <w:bookmarkStart w:id="116" w:name="_Toc1955810"/>
      <w:bookmarkStart w:id="117" w:name="_Toc208746072"/>
      <w:r w:rsidRPr="002559D6">
        <w:rPr>
          <w:rFonts w:ascii="Arial" w:eastAsiaTheme="majorEastAsia" w:hAnsi="Arial" w:cs="Arial"/>
          <w:color w:val="244061" w:themeColor="accent1" w:themeShade="80"/>
          <w:sz w:val="22"/>
          <w:szCs w:val="22"/>
        </w:rPr>
        <w:t>Vrednost investicije</w:t>
      </w:r>
      <w:bookmarkEnd w:id="116"/>
      <w:bookmarkEnd w:id="117"/>
    </w:p>
    <w:p w14:paraId="2CCF3C95" w14:textId="59041196" w:rsidR="00BF1563" w:rsidRPr="002559D6" w:rsidRDefault="00BF1563" w:rsidP="003908FB">
      <w:pPr>
        <w:pStyle w:val="Napis"/>
        <w:spacing w:line="276" w:lineRule="auto"/>
        <w:ind w:left="1418" w:hanging="1418"/>
        <w:rPr>
          <w:rFonts w:asciiTheme="majorHAnsi" w:hAnsiTheme="majorHAnsi" w:cstheme="majorHAnsi"/>
          <w:b w:val="0"/>
          <w:bCs w:val="0"/>
          <w:color w:val="auto"/>
          <w:sz w:val="22"/>
          <w:szCs w:val="22"/>
        </w:rPr>
      </w:pPr>
      <w:bookmarkStart w:id="118" w:name="_Toc442223459"/>
      <w:bookmarkStart w:id="119" w:name="_Toc1955843"/>
      <w:bookmarkStart w:id="120" w:name="_Toc208745198"/>
      <w:r w:rsidRPr="002559D6">
        <w:rPr>
          <w:rFonts w:asciiTheme="majorHAnsi" w:hAnsiTheme="majorHAnsi" w:cstheme="majorHAnsi"/>
          <w:color w:val="auto"/>
          <w:sz w:val="22"/>
          <w:szCs w:val="22"/>
        </w:rPr>
        <w:t xml:space="preserve">Tabela </w:t>
      </w:r>
      <w:r w:rsidRPr="002559D6">
        <w:rPr>
          <w:rFonts w:asciiTheme="majorHAnsi" w:hAnsiTheme="majorHAnsi" w:cstheme="majorHAnsi"/>
          <w:color w:val="auto"/>
          <w:sz w:val="22"/>
          <w:szCs w:val="22"/>
        </w:rPr>
        <w:fldChar w:fldCharType="begin"/>
      </w:r>
      <w:r w:rsidRPr="002559D6">
        <w:rPr>
          <w:rFonts w:asciiTheme="majorHAnsi" w:hAnsiTheme="majorHAnsi" w:cstheme="majorHAnsi"/>
          <w:color w:val="auto"/>
          <w:sz w:val="22"/>
          <w:szCs w:val="22"/>
        </w:rPr>
        <w:instrText xml:space="preserve"> SEQ Tabela \* ARABIC </w:instrText>
      </w:r>
      <w:r w:rsidRPr="002559D6">
        <w:rPr>
          <w:rFonts w:asciiTheme="majorHAnsi" w:hAnsiTheme="majorHAnsi" w:cstheme="majorHAnsi"/>
          <w:color w:val="auto"/>
          <w:sz w:val="22"/>
          <w:szCs w:val="22"/>
        </w:rPr>
        <w:fldChar w:fldCharType="separate"/>
      </w:r>
      <w:r w:rsidR="00AC34FB">
        <w:rPr>
          <w:rFonts w:asciiTheme="majorHAnsi" w:hAnsiTheme="majorHAnsi" w:cstheme="majorHAnsi"/>
          <w:noProof/>
          <w:color w:val="auto"/>
          <w:sz w:val="22"/>
          <w:szCs w:val="22"/>
        </w:rPr>
        <w:t>8</w:t>
      </w:r>
      <w:r w:rsidRPr="002559D6">
        <w:rPr>
          <w:rFonts w:asciiTheme="majorHAnsi" w:hAnsiTheme="majorHAnsi" w:cstheme="majorHAnsi"/>
          <w:color w:val="auto"/>
          <w:sz w:val="22"/>
          <w:szCs w:val="22"/>
        </w:rPr>
        <w:fldChar w:fldCharType="end"/>
      </w:r>
      <w:r w:rsidRPr="002559D6">
        <w:rPr>
          <w:rFonts w:asciiTheme="majorHAnsi" w:hAnsiTheme="majorHAnsi" w:cstheme="majorHAnsi"/>
          <w:color w:val="auto"/>
          <w:sz w:val="22"/>
          <w:szCs w:val="22"/>
        </w:rPr>
        <w:t xml:space="preserve">: </w:t>
      </w:r>
      <w:r w:rsidRPr="002559D6">
        <w:rPr>
          <w:rFonts w:asciiTheme="majorHAnsi" w:hAnsiTheme="majorHAnsi" w:cstheme="majorHAnsi"/>
          <w:b w:val="0"/>
          <w:bCs w:val="0"/>
          <w:color w:val="auto"/>
          <w:sz w:val="22"/>
          <w:szCs w:val="22"/>
        </w:rPr>
        <w:t xml:space="preserve">Ocena vrednosti investicije </w:t>
      </w:r>
      <w:bookmarkEnd w:id="118"/>
      <w:bookmarkEnd w:id="119"/>
      <w:r w:rsidR="00EA6C27" w:rsidRPr="002559D6">
        <w:rPr>
          <w:rFonts w:asciiTheme="majorHAnsi" w:hAnsiTheme="majorHAnsi" w:cstheme="majorHAnsi"/>
          <w:b w:val="0"/>
          <w:bCs w:val="0"/>
          <w:color w:val="auto"/>
          <w:sz w:val="22"/>
          <w:szCs w:val="22"/>
        </w:rPr>
        <w:t>v stalnih cenah</w:t>
      </w:r>
      <w:bookmarkEnd w:id="120"/>
    </w:p>
    <w:tbl>
      <w:tblPr>
        <w:tblW w:w="9209" w:type="dxa"/>
        <w:tblCellMar>
          <w:left w:w="70" w:type="dxa"/>
          <w:right w:w="70" w:type="dxa"/>
        </w:tblCellMar>
        <w:tblLook w:val="04A0" w:firstRow="1" w:lastRow="0" w:firstColumn="1" w:lastColumn="0" w:noHBand="0" w:noVBand="1"/>
      </w:tblPr>
      <w:tblGrid>
        <w:gridCol w:w="2830"/>
        <w:gridCol w:w="1300"/>
        <w:gridCol w:w="1300"/>
        <w:gridCol w:w="1120"/>
        <w:gridCol w:w="1360"/>
        <w:gridCol w:w="1299"/>
      </w:tblGrid>
      <w:tr w:rsidR="00C424B6" w14:paraId="2EE9F37F" w14:textId="00907564" w:rsidTr="00BC602A">
        <w:trPr>
          <w:trHeight w:val="780"/>
          <w:tblHeader/>
        </w:trPr>
        <w:tc>
          <w:tcPr>
            <w:tcW w:w="2830"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7B04E25A" w14:textId="77777777" w:rsidR="00C424B6" w:rsidRDefault="00C424B6" w:rsidP="00C424B6">
            <w:pPr>
              <w:rPr>
                <w:rFonts w:ascii="Arial" w:hAnsi="Arial" w:cs="Arial"/>
                <w:b/>
                <w:bCs/>
                <w:color w:val="FFFFFF"/>
                <w:sz w:val="20"/>
                <w:szCs w:val="20"/>
              </w:rPr>
            </w:pPr>
            <w:r>
              <w:rPr>
                <w:rFonts w:ascii="Arial" w:hAnsi="Arial" w:cs="Arial"/>
                <w:b/>
                <w:bCs/>
                <w:color w:val="FFFFFF"/>
                <w:sz w:val="20"/>
                <w:szCs w:val="20"/>
              </w:rPr>
              <w:t>Opis postavke</w:t>
            </w:r>
          </w:p>
        </w:tc>
        <w:tc>
          <w:tcPr>
            <w:tcW w:w="1300" w:type="dxa"/>
            <w:tcBorders>
              <w:top w:val="single" w:sz="4" w:space="0" w:color="auto"/>
              <w:left w:val="nil"/>
              <w:bottom w:val="single" w:sz="4" w:space="0" w:color="auto"/>
              <w:right w:val="single" w:sz="4" w:space="0" w:color="auto"/>
            </w:tcBorders>
            <w:shd w:val="clear" w:color="000000" w:fill="203764"/>
            <w:noWrap/>
            <w:vAlign w:val="bottom"/>
            <w:hideMark/>
          </w:tcPr>
          <w:p w14:paraId="056C8B70" w14:textId="7578A471" w:rsidR="00C424B6" w:rsidRDefault="00C424B6" w:rsidP="00C424B6">
            <w:pPr>
              <w:rPr>
                <w:rFonts w:ascii="Arial" w:hAnsi="Arial" w:cs="Arial"/>
                <w:b/>
                <w:bCs/>
                <w:color w:val="FFFFFF"/>
                <w:sz w:val="20"/>
                <w:szCs w:val="20"/>
              </w:rPr>
            </w:pPr>
            <w:r>
              <w:rPr>
                <w:rFonts w:ascii="Arial" w:hAnsi="Arial" w:cs="Arial"/>
                <w:b/>
                <w:bCs/>
                <w:color w:val="FFFFFF"/>
                <w:sz w:val="20"/>
                <w:szCs w:val="20"/>
              </w:rPr>
              <w:t>Skupaj</w:t>
            </w:r>
          </w:p>
        </w:tc>
        <w:tc>
          <w:tcPr>
            <w:tcW w:w="1300" w:type="dxa"/>
            <w:tcBorders>
              <w:top w:val="single" w:sz="4" w:space="0" w:color="auto"/>
              <w:left w:val="nil"/>
              <w:bottom w:val="single" w:sz="4" w:space="0" w:color="auto"/>
              <w:right w:val="single" w:sz="4" w:space="0" w:color="auto"/>
            </w:tcBorders>
            <w:shd w:val="clear" w:color="000000" w:fill="203764"/>
            <w:noWrap/>
            <w:vAlign w:val="bottom"/>
            <w:hideMark/>
          </w:tcPr>
          <w:p w14:paraId="302DFB2A" w14:textId="0B9F9002" w:rsidR="00C424B6" w:rsidRDefault="00C424B6" w:rsidP="00C424B6">
            <w:pPr>
              <w:rPr>
                <w:rFonts w:ascii="Arial" w:hAnsi="Arial" w:cs="Arial"/>
                <w:b/>
                <w:bCs/>
                <w:color w:val="FFFFFF"/>
                <w:sz w:val="20"/>
                <w:szCs w:val="20"/>
              </w:rPr>
            </w:pPr>
            <w:r>
              <w:rPr>
                <w:rFonts w:ascii="Arial" w:hAnsi="Arial" w:cs="Arial"/>
                <w:b/>
                <w:bCs/>
                <w:color w:val="FFFFFF"/>
                <w:sz w:val="20"/>
                <w:szCs w:val="20"/>
              </w:rPr>
              <w:t>Delež</w:t>
            </w:r>
          </w:p>
        </w:tc>
        <w:tc>
          <w:tcPr>
            <w:tcW w:w="1120" w:type="dxa"/>
            <w:tcBorders>
              <w:top w:val="single" w:sz="4" w:space="0" w:color="auto"/>
              <w:left w:val="nil"/>
              <w:bottom w:val="single" w:sz="4" w:space="0" w:color="auto"/>
              <w:right w:val="single" w:sz="4" w:space="0" w:color="auto"/>
            </w:tcBorders>
            <w:shd w:val="clear" w:color="000000" w:fill="203764"/>
            <w:noWrap/>
            <w:vAlign w:val="bottom"/>
            <w:hideMark/>
          </w:tcPr>
          <w:p w14:paraId="6F094BED" w14:textId="39041C78" w:rsidR="00C424B6" w:rsidRDefault="00C424B6" w:rsidP="00C424B6">
            <w:pPr>
              <w:rPr>
                <w:rFonts w:ascii="Arial" w:hAnsi="Arial" w:cs="Arial"/>
                <w:b/>
                <w:bCs/>
                <w:color w:val="FFFFFF"/>
                <w:sz w:val="20"/>
                <w:szCs w:val="20"/>
              </w:rPr>
            </w:pPr>
            <w:r>
              <w:rPr>
                <w:rFonts w:ascii="Arial" w:hAnsi="Arial" w:cs="Arial"/>
                <w:b/>
                <w:bCs/>
                <w:color w:val="FFFFFF"/>
                <w:sz w:val="20"/>
                <w:szCs w:val="20"/>
              </w:rPr>
              <w:t>DDV</w:t>
            </w:r>
          </w:p>
        </w:tc>
        <w:tc>
          <w:tcPr>
            <w:tcW w:w="1360" w:type="dxa"/>
            <w:tcBorders>
              <w:top w:val="single" w:sz="4" w:space="0" w:color="auto"/>
              <w:left w:val="nil"/>
              <w:bottom w:val="single" w:sz="4" w:space="0" w:color="auto"/>
              <w:right w:val="single" w:sz="4" w:space="0" w:color="auto"/>
            </w:tcBorders>
            <w:shd w:val="clear" w:color="000000" w:fill="203764"/>
            <w:noWrap/>
            <w:vAlign w:val="bottom"/>
            <w:hideMark/>
          </w:tcPr>
          <w:p w14:paraId="52B2C2D9" w14:textId="3AFCE3AD" w:rsidR="00C424B6" w:rsidRDefault="00C424B6" w:rsidP="00C424B6">
            <w:pPr>
              <w:rPr>
                <w:rFonts w:ascii="Arial" w:hAnsi="Arial" w:cs="Arial"/>
                <w:b/>
                <w:bCs/>
                <w:color w:val="FFFFFF"/>
                <w:sz w:val="20"/>
                <w:szCs w:val="20"/>
              </w:rPr>
            </w:pPr>
            <w:r>
              <w:rPr>
                <w:rFonts w:ascii="Arial" w:hAnsi="Arial" w:cs="Arial"/>
                <w:b/>
                <w:bCs/>
                <w:color w:val="FFFFFF"/>
                <w:sz w:val="20"/>
                <w:szCs w:val="20"/>
              </w:rPr>
              <w:t>Skupaj z DDV</w:t>
            </w:r>
          </w:p>
        </w:tc>
        <w:tc>
          <w:tcPr>
            <w:tcW w:w="1299" w:type="dxa"/>
            <w:tcBorders>
              <w:top w:val="single" w:sz="4" w:space="0" w:color="auto"/>
              <w:left w:val="nil"/>
              <w:bottom w:val="single" w:sz="4" w:space="0" w:color="auto"/>
              <w:right w:val="single" w:sz="4" w:space="0" w:color="auto"/>
            </w:tcBorders>
            <w:shd w:val="clear" w:color="000000" w:fill="203764"/>
            <w:vAlign w:val="bottom"/>
          </w:tcPr>
          <w:p w14:paraId="40F41C0D" w14:textId="12B73AD8" w:rsidR="00C424B6" w:rsidRDefault="00C424B6" w:rsidP="00C424B6">
            <w:pPr>
              <w:rPr>
                <w:rFonts w:ascii="Arial" w:hAnsi="Arial" w:cs="Arial"/>
                <w:b/>
                <w:bCs/>
                <w:color w:val="FFFFFF"/>
                <w:sz w:val="20"/>
                <w:szCs w:val="20"/>
              </w:rPr>
            </w:pPr>
            <w:r>
              <w:rPr>
                <w:rFonts w:ascii="Arial" w:hAnsi="Arial" w:cs="Arial"/>
                <w:b/>
                <w:bCs/>
                <w:color w:val="FFFFFF"/>
                <w:sz w:val="20"/>
                <w:szCs w:val="20"/>
              </w:rPr>
              <w:t>Delež</w:t>
            </w:r>
          </w:p>
        </w:tc>
      </w:tr>
      <w:tr w:rsidR="008239B7" w14:paraId="0115A858" w14:textId="330223BF" w:rsidTr="0073116C">
        <w:trPr>
          <w:trHeight w:val="300"/>
        </w:trPr>
        <w:tc>
          <w:tcPr>
            <w:tcW w:w="2830" w:type="dxa"/>
            <w:tcBorders>
              <w:top w:val="nil"/>
              <w:left w:val="single" w:sz="4" w:space="0" w:color="auto"/>
              <w:bottom w:val="single" w:sz="4" w:space="0" w:color="auto"/>
              <w:right w:val="single" w:sz="4" w:space="0" w:color="auto"/>
            </w:tcBorders>
            <w:noWrap/>
            <w:vAlign w:val="bottom"/>
            <w:hideMark/>
          </w:tcPr>
          <w:p w14:paraId="602F21DB" w14:textId="69D54F57" w:rsidR="008239B7" w:rsidRPr="002559D6" w:rsidRDefault="008239B7" w:rsidP="008239B7">
            <w:pPr>
              <w:rPr>
                <w:rFonts w:ascii="Arial" w:hAnsi="Arial" w:cs="Arial"/>
                <w:sz w:val="20"/>
                <w:szCs w:val="20"/>
              </w:rPr>
            </w:pPr>
            <w:r>
              <w:rPr>
                <w:rFonts w:ascii="Arial" w:hAnsi="Arial" w:cs="Arial"/>
                <w:color w:val="000000"/>
                <w:sz w:val="20"/>
                <w:szCs w:val="20"/>
              </w:rPr>
              <w:t>Pločnik ob LC 1. odsek</w:t>
            </w:r>
          </w:p>
        </w:tc>
        <w:tc>
          <w:tcPr>
            <w:tcW w:w="1300" w:type="dxa"/>
            <w:tcBorders>
              <w:top w:val="nil"/>
              <w:left w:val="nil"/>
              <w:bottom w:val="single" w:sz="4" w:space="0" w:color="auto"/>
              <w:right w:val="single" w:sz="4" w:space="0" w:color="auto"/>
            </w:tcBorders>
            <w:noWrap/>
            <w:vAlign w:val="bottom"/>
            <w:hideMark/>
          </w:tcPr>
          <w:p w14:paraId="0B32BCC8" w14:textId="53AB9B0E" w:rsidR="008239B7" w:rsidRPr="00C424B6" w:rsidRDefault="008239B7" w:rsidP="008239B7">
            <w:pPr>
              <w:jc w:val="right"/>
              <w:rPr>
                <w:rFonts w:ascii="Arial" w:hAnsi="Arial" w:cs="Arial"/>
                <w:sz w:val="20"/>
                <w:szCs w:val="20"/>
              </w:rPr>
            </w:pPr>
            <w:r>
              <w:rPr>
                <w:rFonts w:ascii="Arial" w:hAnsi="Arial" w:cs="Arial"/>
                <w:color w:val="000000"/>
                <w:sz w:val="20"/>
                <w:szCs w:val="20"/>
              </w:rPr>
              <w:t>153.358,52</w:t>
            </w:r>
          </w:p>
        </w:tc>
        <w:tc>
          <w:tcPr>
            <w:tcW w:w="1300" w:type="dxa"/>
            <w:tcBorders>
              <w:top w:val="nil"/>
              <w:left w:val="nil"/>
              <w:bottom w:val="single" w:sz="4" w:space="0" w:color="auto"/>
              <w:right w:val="single" w:sz="4" w:space="0" w:color="auto"/>
            </w:tcBorders>
            <w:noWrap/>
            <w:vAlign w:val="bottom"/>
            <w:hideMark/>
          </w:tcPr>
          <w:p w14:paraId="3480FF8D" w14:textId="30260DBA" w:rsidR="008239B7" w:rsidRPr="00C424B6" w:rsidRDefault="008239B7" w:rsidP="008239B7">
            <w:pPr>
              <w:jc w:val="right"/>
              <w:rPr>
                <w:rFonts w:ascii="Arial" w:hAnsi="Arial" w:cs="Arial"/>
                <w:sz w:val="20"/>
                <w:szCs w:val="20"/>
              </w:rPr>
            </w:pPr>
            <w:r>
              <w:rPr>
                <w:rFonts w:ascii="Arial" w:hAnsi="Arial" w:cs="Arial"/>
                <w:color w:val="000000"/>
                <w:sz w:val="20"/>
                <w:szCs w:val="20"/>
              </w:rPr>
              <w:t>31,04%</w:t>
            </w:r>
          </w:p>
        </w:tc>
        <w:tc>
          <w:tcPr>
            <w:tcW w:w="1120" w:type="dxa"/>
            <w:tcBorders>
              <w:top w:val="nil"/>
              <w:left w:val="nil"/>
              <w:bottom w:val="single" w:sz="4" w:space="0" w:color="auto"/>
              <w:right w:val="single" w:sz="4" w:space="0" w:color="auto"/>
            </w:tcBorders>
            <w:noWrap/>
            <w:vAlign w:val="bottom"/>
            <w:hideMark/>
          </w:tcPr>
          <w:p w14:paraId="53D89538" w14:textId="1BB1C503" w:rsidR="008239B7" w:rsidRPr="00C424B6" w:rsidRDefault="008239B7" w:rsidP="008239B7">
            <w:pPr>
              <w:jc w:val="right"/>
              <w:rPr>
                <w:rFonts w:ascii="Arial" w:hAnsi="Arial" w:cs="Arial"/>
                <w:sz w:val="20"/>
                <w:szCs w:val="20"/>
              </w:rPr>
            </w:pPr>
            <w:r>
              <w:rPr>
                <w:rFonts w:ascii="Arial" w:hAnsi="Arial" w:cs="Arial"/>
                <w:color w:val="000000"/>
                <w:sz w:val="20"/>
                <w:szCs w:val="20"/>
              </w:rPr>
              <w:t>33.738,87</w:t>
            </w:r>
          </w:p>
        </w:tc>
        <w:tc>
          <w:tcPr>
            <w:tcW w:w="1360" w:type="dxa"/>
            <w:tcBorders>
              <w:top w:val="nil"/>
              <w:left w:val="nil"/>
              <w:bottom w:val="single" w:sz="4" w:space="0" w:color="auto"/>
              <w:right w:val="single" w:sz="4" w:space="0" w:color="auto"/>
            </w:tcBorders>
            <w:noWrap/>
            <w:vAlign w:val="bottom"/>
            <w:hideMark/>
          </w:tcPr>
          <w:p w14:paraId="36E16CBF" w14:textId="5A418AF8" w:rsidR="008239B7" w:rsidRPr="00C424B6" w:rsidRDefault="008239B7" w:rsidP="008239B7">
            <w:pPr>
              <w:jc w:val="right"/>
              <w:rPr>
                <w:rFonts w:ascii="Arial" w:hAnsi="Arial" w:cs="Arial"/>
                <w:sz w:val="20"/>
                <w:szCs w:val="20"/>
              </w:rPr>
            </w:pPr>
            <w:r>
              <w:rPr>
                <w:rFonts w:ascii="Arial" w:hAnsi="Arial" w:cs="Arial"/>
                <w:color w:val="000000"/>
                <w:sz w:val="20"/>
                <w:szCs w:val="20"/>
              </w:rPr>
              <w:t>187.097,39</w:t>
            </w:r>
          </w:p>
        </w:tc>
        <w:tc>
          <w:tcPr>
            <w:tcW w:w="1299" w:type="dxa"/>
            <w:tcBorders>
              <w:top w:val="nil"/>
              <w:left w:val="nil"/>
              <w:bottom w:val="single" w:sz="4" w:space="0" w:color="auto"/>
              <w:right w:val="single" w:sz="4" w:space="0" w:color="auto"/>
            </w:tcBorders>
            <w:vAlign w:val="bottom"/>
          </w:tcPr>
          <w:p w14:paraId="742228CE" w14:textId="1F1F53C2" w:rsidR="008239B7" w:rsidRPr="00C424B6" w:rsidRDefault="008239B7" w:rsidP="008239B7">
            <w:pPr>
              <w:jc w:val="right"/>
              <w:rPr>
                <w:rFonts w:ascii="Arial" w:hAnsi="Arial" w:cs="Arial"/>
                <w:sz w:val="20"/>
                <w:szCs w:val="20"/>
              </w:rPr>
            </w:pPr>
            <w:r>
              <w:rPr>
                <w:rFonts w:ascii="Arial" w:hAnsi="Arial" w:cs="Arial"/>
                <w:color w:val="000000"/>
                <w:sz w:val="20"/>
                <w:szCs w:val="20"/>
              </w:rPr>
              <w:t>37,86%</w:t>
            </w:r>
          </w:p>
        </w:tc>
      </w:tr>
      <w:tr w:rsidR="008239B7" w14:paraId="7E441941" w14:textId="01D35889" w:rsidTr="0073116C">
        <w:trPr>
          <w:trHeight w:val="300"/>
        </w:trPr>
        <w:tc>
          <w:tcPr>
            <w:tcW w:w="2830" w:type="dxa"/>
            <w:tcBorders>
              <w:top w:val="nil"/>
              <w:left w:val="single" w:sz="4" w:space="0" w:color="auto"/>
              <w:bottom w:val="single" w:sz="4" w:space="0" w:color="auto"/>
              <w:right w:val="single" w:sz="4" w:space="0" w:color="auto"/>
            </w:tcBorders>
            <w:noWrap/>
            <w:vAlign w:val="bottom"/>
            <w:hideMark/>
          </w:tcPr>
          <w:p w14:paraId="36E7D9FD" w14:textId="2AA610DD" w:rsidR="008239B7" w:rsidRPr="002559D6" w:rsidRDefault="008239B7" w:rsidP="008239B7">
            <w:pPr>
              <w:rPr>
                <w:rFonts w:ascii="Arial" w:hAnsi="Arial" w:cs="Arial"/>
                <w:sz w:val="20"/>
                <w:szCs w:val="20"/>
              </w:rPr>
            </w:pPr>
            <w:r>
              <w:rPr>
                <w:rFonts w:ascii="Arial" w:hAnsi="Arial" w:cs="Arial"/>
                <w:color w:val="000000"/>
                <w:sz w:val="20"/>
                <w:szCs w:val="20"/>
              </w:rPr>
              <w:t>Cestna razsvetljava 1. odsek</w:t>
            </w:r>
          </w:p>
        </w:tc>
        <w:tc>
          <w:tcPr>
            <w:tcW w:w="1300" w:type="dxa"/>
            <w:tcBorders>
              <w:top w:val="nil"/>
              <w:left w:val="nil"/>
              <w:bottom w:val="single" w:sz="4" w:space="0" w:color="auto"/>
              <w:right w:val="single" w:sz="4" w:space="0" w:color="auto"/>
            </w:tcBorders>
            <w:noWrap/>
            <w:vAlign w:val="bottom"/>
            <w:hideMark/>
          </w:tcPr>
          <w:p w14:paraId="77A28438" w14:textId="52B91174" w:rsidR="008239B7" w:rsidRPr="00C424B6" w:rsidRDefault="008239B7" w:rsidP="008239B7">
            <w:pPr>
              <w:jc w:val="right"/>
              <w:rPr>
                <w:rFonts w:ascii="Arial" w:hAnsi="Arial" w:cs="Arial"/>
                <w:sz w:val="20"/>
                <w:szCs w:val="20"/>
              </w:rPr>
            </w:pPr>
            <w:r>
              <w:rPr>
                <w:rFonts w:ascii="Arial" w:hAnsi="Arial" w:cs="Arial"/>
                <w:color w:val="000000"/>
                <w:sz w:val="20"/>
                <w:szCs w:val="20"/>
              </w:rPr>
              <w:t>29.209,93</w:t>
            </w:r>
          </w:p>
        </w:tc>
        <w:tc>
          <w:tcPr>
            <w:tcW w:w="1300" w:type="dxa"/>
            <w:tcBorders>
              <w:top w:val="nil"/>
              <w:left w:val="nil"/>
              <w:bottom w:val="single" w:sz="4" w:space="0" w:color="auto"/>
              <w:right w:val="single" w:sz="4" w:space="0" w:color="auto"/>
            </w:tcBorders>
            <w:noWrap/>
            <w:vAlign w:val="bottom"/>
            <w:hideMark/>
          </w:tcPr>
          <w:p w14:paraId="30B73E53" w14:textId="3649B12A" w:rsidR="008239B7" w:rsidRPr="00C424B6" w:rsidRDefault="008239B7" w:rsidP="008239B7">
            <w:pPr>
              <w:jc w:val="right"/>
              <w:rPr>
                <w:rFonts w:ascii="Arial" w:hAnsi="Arial" w:cs="Arial"/>
                <w:sz w:val="20"/>
                <w:szCs w:val="20"/>
              </w:rPr>
            </w:pPr>
            <w:r>
              <w:rPr>
                <w:rFonts w:ascii="Arial" w:hAnsi="Arial" w:cs="Arial"/>
                <w:color w:val="000000"/>
                <w:sz w:val="20"/>
                <w:szCs w:val="20"/>
              </w:rPr>
              <w:t>5,91%</w:t>
            </w:r>
          </w:p>
        </w:tc>
        <w:tc>
          <w:tcPr>
            <w:tcW w:w="1120" w:type="dxa"/>
            <w:tcBorders>
              <w:top w:val="nil"/>
              <w:left w:val="nil"/>
              <w:bottom w:val="single" w:sz="4" w:space="0" w:color="auto"/>
              <w:right w:val="single" w:sz="4" w:space="0" w:color="auto"/>
            </w:tcBorders>
            <w:noWrap/>
            <w:vAlign w:val="bottom"/>
            <w:hideMark/>
          </w:tcPr>
          <w:p w14:paraId="00DEB1E0" w14:textId="608D296C" w:rsidR="008239B7" w:rsidRPr="00C424B6" w:rsidRDefault="008239B7" w:rsidP="008239B7">
            <w:pPr>
              <w:jc w:val="right"/>
              <w:rPr>
                <w:rFonts w:ascii="Arial" w:hAnsi="Arial" w:cs="Arial"/>
                <w:sz w:val="20"/>
                <w:szCs w:val="20"/>
              </w:rPr>
            </w:pPr>
            <w:r>
              <w:rPr>
                <w:rFonts w:ascii="Arial" w:hAnsi="Arial" w:cs="Arial"/>
                <w:color w:val="000000"/>
                <w:sz w:val="20"/>
                <w:szCs w:val="20"/>
              </w:rPr>
              <w:t>6.426,18</w:t>
            </w:r>
          </w:p>
        </w:tc>
        <w:tc>
          <w:tcPr>
            <w:tcW w:w="1360" w:type="dxa"/>
            <w:tcBorders>
              <w:top w:val="nil"/>
              <w:left w:val="nil"/>
              <w:bottom w:val="single" w:sz="4" w:space="0" w:color="auto"/>
              <w:right w:val="single" w:sz="4" w:space="0" w:color="auto"/>
            </w:tcBorders>
            <w:noWrap/>
            <w:vAlign w:val="bottom"/>
            <w:hideMark/>
          </w:tcPr>
          <w:p w14:paraId="7A5A88EE" w14:textId="6475F942" w:rsidR="008239B7" w:rsidRPr="00C424B6" w:rsidRDefault="008239B7" w:rsidP="008239B7">
            <w:pPr>
              <w:jc w:val="right"/>
              <w:rPr>
                <w:rFonts w:ascii="Arial" w:hAnsi="Arial" w:cs="Arial"/>
                <w:sz w:val="20"/>
                <w:szCs w:val="20"/>
              </w:rPr>
            </w:pPr>
            <w:r>
              <w:rPr>
                <w:rFonts w:ascii="Arial" w:hAnsi="Arial" w:cs="Arial"/>
                <w:color w:val="000000"/>
                <w:sz w:val="20"/>
                <w:szCs w:val="20"/>
              </w:rPr>
              <w:t>35.636,11</w:t>
            </w:r>
          </w:p>
        </w:tc>
        <w:tc>
          <w:tcPr>
            <w:tcW w:w="1299" w:type="dxa"/>
            <w:tcBorders>
              <w:top w:val="nil"/>
              <w:left w:val="nil"/>
              <w:bottom w:val="single" w:sz="4" w:space="0" w:color="auto"/>
              <w:right w:val="single" w:sz="4" w:space="0" w:color="auto"/>
            </w:tcBorders>
            <w:vAlign w:val="bottom"/>
          </w:tcPr>
          <w:p w14:paraId="23F82469" w14:textId="14DAF79D" w:rsidR="008239B7" w:rsidRPr="00C424B6" w:rsidRDefault="008239B7" w:rsidP="008239B7">
            <w:pPr>
              <w:jc w:val="right"/>
              <w:rPr>
                <w:rFonts w:ascii="Arial" w:hAnsi="Arial" w:cs="Arial"/>
                <w:sz w:val="20"/>
                <w:szCs w:val="20"/>
              </w:rPr>
            </w:pPr>
            <w:r>
              <w:rPr>
                <w:rFonts w:ascii="Arial" w:hAnsi="Arial" w:cs="Arial"/>
                <w:color w:val="000000"/>
                <w:sz w:val="20"/>
                <w:szCs w:val="20"/>
              </w:rPr>
              <w:t>7,21%</w:t>
            </w:r>
          </w:p>
        </w:tc>
      </w:tr>
      <w:tr w:rsidR="008239B7" w14:paraId="25A2624F" w14:textId="1968E3FC" w:rsidTr="0073116C">
        <w:trPr>
          <w:trHeight w:val="300"/>
        </w:trPr>
        <w:tc>
          <w:tcPr>
            <w:tcW w:w="2830" w:type="dxa"/>
            <w:tcBorders>
              <w:top w:val="nil"/>
              <w:left w:val="single" w:sz="4" w:space="0" w:color="auto"/>
              <w:bottom w:val="single" w:sz="4" w:space="0" w:color="auto"/>
              <w:right w:val="single" w:sz="4" w:space="0" w:color="auto"/>
            </w:tcBorders>
            <w:noWrap/>
            <w:vAlign w:val="bottom"/>
            <w:hideMark/>
          </w:tcPr>
          <w:p w14:paraId="1589D5AA" w14:textId="2D59C427" w:rsidR="008239B7" w:rsidRPr="002559D6" w:rsidRDefault="008239B7" w:rsidP="008239B7">
            <w:pPr>
              <w:rPr>
                <w:rFonts w:ascii="Arial" w:hAnsi="Arial" w:cs="Arial"/>
                <w:sz w:val="20"/>
                <w:szCs w:val="20"/>
              </w:rPr>
            </w:pPr>
            <w:r>
              <w:rPr>
                <w:rFonts w:ascii="Arial" w:hAnsi="Arial" w:cs="Arial"/>
                <w:sz w:val="20"/>
                <w:szCs w:val="20"/>
              </w:rPr>
              <w:t>Bus postajališče 1. odsek</w:t>
            </w:r>
          </w:p>
        </w:tc>
        <w:tc>
          <w:tcPr>
            <w:tcW w:w="1300" w:type="dxa"/>
            <w:tcBorders>
              <w:top w:val="nil"/>
              <w:left w:val="nil"/>
              <w:bottom w:val="single" w:sz="4" w:space="0" w:color="auto"/>
              <w:right w:val="single" w:sz="4" w:space="0" w:color="auto"/>
            </w:tcBorders>
            <w:noWrap/>
            <w:vAlign w:val="bottom"/>
            <w:hideMark/>
          </w:tcPr>
          <w:p w14:paraId="63D6A8C2" w14:textId="549AEA96" w:rsidR="008239B7" w:rsidRPr="00C424B6" w:rsidRDefault="008239B7" w:rsidP="008239B7">
            <w:pPr>
              <w:jc w:val="right"/>
              <w:rPr>
                <w:rFonts w:ascii="Arial" w:hAnsi="Arial" w:cs="Arial"/>
                <w:sz w:val="20"/>
                <w:szCs w:val="20"/>
              </w:rPr>
            </w:pPr>
            <w:r>
              <w:rPr>
                <w:rFonts w:ascii="Arial" w:hAnsi="Arial" w:cs="Arial"/>
                <w:sz w:val="20"/>
                <w:szCs w:val="20"/>
              </w:rPr>
              <w:t>735,50</w:t>
            </w:r>
          </w:p>
        </w:tc>
        <w:tc>
          <w:tcPr>
            <w:tcW w:w="1300" w:type="dxa"/>
            <w:tcBorders>
              <w:top w:val="nil"/>
              <w:left w:val="nil"/>
              <w:bottom w:val="single" w:sz="4" w:space="0" w:color="auto"/>
              <w:right w:val="single" w:sz="4" w:space="0" w:color="auto"/>
            </w:tcBorders>
            <w:noWrap/>
            <w:vAlign w:val="bottom"/>
            <w:hideMark/>
          </w:tcPr>
          <w:p w14:paraId="3D14F7B0" w14:textId="1A93AC7B" w:rsidR="008239B7" w:rsidRPr="00C424B6" w:rsidRDefault="008239B7" w:rsidP="008239B7">
            <w:pPr>
              <w:jc w:val="right"/>
              <w:rPr>
                <w:rFonts w:ascii="Arial" w:hAnsi="Arial" w:cs="Arial"/>
                <w:sz w:val="20"/>
                <w:szCs w:val="20"/>
              </w:rPr>
            </w:pPr>
            <w:r>
              <w:rPr>
                <w:rFonts w:ascii="Arial" w:hAnsi="Arial" w:cs="Arial"/>
                <w:sz w:val="20"/>
                <w:szCs w:val="20"/>
              </w:rPr>
              <w:t>0,15%</w:t>
            </w:r>
          </w:p>
        </w:tc>
        <w:tc>
          <w:tcPr>
            <w:tcW w:w="1120" w:type="dxa"/>
            <w:tcBorders>
              <w:top w:val="nil"/>
              <w:left w:val="nil"/>
              <w:bottom w:val="single" w:sz="4" w:space="0" w:color="auto"/>
              <w:right w:val="single" w:sz="4" w:space="0" w:color="auto"/>
            </w:tcBorders>
            <w:noWrap/>
            <w:vAlign w:val="bottom"/>
            <w:hideMark/>
          </w:tcPr>
          <w:p w14:paraId="686EF347" w14:textId="4E5C058C" w:rsidR="008239B7" w:rsidRPr="00C424B6" w:rsidRDefault="008239B7" w:rsidP="008239B7">
            <w:pPr>
              <w:jc w:val="right"/>
              <w:rPr>
                <w:rFonts w:ascii="Arial" w:hAnsi="Arial" w:cs="Arial"/>
                <w:sz w:val="20"/>
                <w:szCs w:val="20"/>
              </w:rPr>
            </w:pPr>
            <w:r>
              <w:rPr>
                <w:rFonts w:ascii="Arial" w:hAnsi="Arial" w:cs="Arial"/>
                <w:sz w:val="20"/>
                <w:szCs w:val="20"/>
              </w:rPr>
              <w:t>161,81</w:t>
            </w:r>
          </w:p>
        </w:tc>
        <w:tc>
          <w:tcPr>
            <w:tcW w:w="1360" w:type="dxa"/>
            <w:tcBorders>
              <w:top w:val="nil"/>
              <w:left w:val="nil"/>
              <w:bottom w:val="single" w:sz="4" w:space="0" w:color="auto"/>
              <w:right w:val="single" w:sz="4" w:space="0" w:color="auto"/>
            </w:tcBorders>
            <w:noWrap/>
            <w:vAlign w:val="bottom"/>
            <w:hideMark/>
          </w:tcPr>
          <w:p w14:paraId="0377CA8E" w14:textId="2C171E7F" w:rsidR="008239B7" w:rsidRPr="00C424B6" w:rsidRDefault="008239B7" w:rsidP="008239B7">
            <w:pPr>
              <w:jc w:val="right"/>
              <w:rPr>
                <w:rFonts w:ascii="Arial" w:hAnsi="Arial" w:cs="Arial"/>
                <w:sz w:val="20"/>
                <w:szCs w:val="20"/>
              </w:rPr>
            </w:pPr>
            <w:r>
              <w:rPr>
                <w:rFonts w:ascii="Arial" w:hAnsi="Arial" w:cs="Arial"/>
                <w:sz w:val="20"/>
                <w:szCs w:val="20"/>
              </w:rPr>
              <w:t>897,31</w:t>
            </w:r>
          </w:p>
        </w:tc>
        <w:tc>
          <w:tcPr>
            <w:tcW w:w="1299" w:type="dxa"/>
            <w:tcBorders>
              <w:top w:val="nil"/>
              <w:left w:val="nil"/>
              <w:bottom w:val="single" w:sz="4" w:space="0" w:color="auto"/>
              <w:right w:val="single" w:sz="4" w:space="0" w:color="auto"/>
            </w:tcBorders>
            <w:vAlign w:val="bottom"/>
          </w:tcPr>
          <w:p w14:paraId="67FEF31E" w14:textId="3E69024F" w:rsidR="008239B7" w:rsidRPr="00C424B6" w:rsidRDefault="008239B7" w:rsidP="008239B7">
            <w:pPr>
              <w:jc w:val="right"/>
              <w:rPr>
                <w:rFonts w:ascii="Arial" w:hAnsi="Arial" w:cs="Arial"/>
                <w:sz w:val="20"/>
                <w:szCs w:val="20"/>
              </w:rPr>
            </w:pPr>
            <w:r>
              <w:rPr>
                <w:rFonts w:ascii="Arial" w:hAnsi="Arial" w:cs="Arial"/>
                <w:sz w:val="20"/>
                <w:szCs w:val="20"/>
              </w:rPr>
              <w:t>0,18%</w:t>
            </w:r>
          </w:p>
        </w:tc>
      </w:tr>
      <w:tr w:rsidR="008239B7" w14:paraId="0547A9A0" w14:textId="5F53DF81" w:rsidTr="0073116C">
        <w:trPr>
          <w:trHeight w:val="300"/>
        </w:trPr>
        <w:tc>
          <w:tcPr>
            <w:tcW w:w="2830" w:type="dxa"/>
            <w:tcBorders>
              <w:top w:val="nil"/>
              <w:left w:val="single" w:sz="4" w:space="0" w:color="auto"/>
              <w:bottom w:val="single" w:sz="4" w:space="0" w:color="auto"/>
              <w:right w:val="single" w:sz="4" w:space="0" w:color="auto"/>
            </w:tcBorders>
            <w:noWrap/>
            <w:vAlign w:val="bottom"/>
            <w:hideMark/>
          </w:tcPr>
          <w:p w14:paraId="61A2376E" w14:textId="216E0A15" w:rsidR="008239B7" w:rsidRPr="002559D6" w:rsidRDefault="008239B7" w:rsidP="008239B7">
            <w:pPr>
              <w:rPr>
                <w:rFonts w:ascii="Arial" w:hAnsi="Arial" w:cs="Arial"/>
                <w:sz w:val="20"/>
                <w:szCs w:val="20"/>
              </w:rPr>
            </w:pPr>
            <w:r>
              <w:rPr>
                <w:rFonts w:ascii="Arial" w:hAnsi="Arial" w:cs="Arial"/>
                <w:sz w:val="20"/>
                <w:szCs w:val="20"/>
              </w:rPr>
              <w:t>Pločnik ob LC 2. odsek</w:t>
            </w:r>
          </w:p>
        </w:tc>
        <w:tc>
          <w:tcPr>
            <w:tcW w:w="1300" w:type="dxa"/>
            <w:tcBorders>
              <w:top w:val="nil"/>
              <w:left w:val="nil"/>
              <w:bottom w:val="single" w:sz="4" w:space="0" w:color="auto"/>
              <w:right w:val="single" w:sz="4" w:space="0" w:color="auto"/>
            </w:tcBorders>
            <w:noWrap/>
            <w:vAlign w:val="bottom"/>
            <w:hideMark/>
          </w:tcPr>
          <w:p w14:paraId="273562C9" w14:textId="41C71352" w:rsidR="008239B7" w:rsidRPr="00C424B6" w:rsidRDefault="008239B7" w:rsidP="008239B7">
            <w:pPr>
              <w:jc w:val="right"/>
              <w:rPr>
                <w:rFonts w:ascii="Arial" w:hAnsi="Arial" w:cs="Arial"/>
                <w:sz w:val="20"/>
                <w:szCs w:val="20"/>
              </w:rPr>
            </w:pPr>
            <w:r>
              <w:rPr>
                <w:rFonts w:ascii="Arial" w:hAnsi="Arial" w:cs="Arial"/>
                <w:sz w:val="20"/>
                <w:szCs w:val="20"/>
              </w:rPr>
              <w:t>147.202,85</w:t>
            </w:r>
          </w:p>
        </w:tc>
        <w:tc>
          <w:tcPr>
            <w:tcW w:w="1300" w:type="dxa"/>
            <w:tcBorders>
              <w:top w:val="nil"/>
              <w:left w:val="nil"/>
              <w:bottom w:val="single" w:sz="4" w:space="0" w:color="auto"/>
              <w:right w:val="single" w:sz="4" w:space="0" w:color="auto"/>
            </w:tcBorders>
            <w:noWrap/>
            <w:vAlign w:val="bottom"/>
            <w:hideMark/>
          </w:tcPr>
          <w:p w14:paraId="461B7B1B" w14:textId="76F934BF" w:rsidR="008239B7" w:rsidRPr="00C424B6" w:rsidRDefault="008239B7" w:rsidP="008239B7">
            <w:pPr>
              <w:jc w:val="right"/>
              <w:rPr>
                <w:rFonts w:ascii="Arial" w:hAnsi="Arial" w:cs="Arial"/>
                <w:sz w:val="20"/>
                <w:szCs w:val="20"/>
              </w:rPr>
            </w:pPr>
            <w:r>
              <w:rPr>
                <w:rFonts w:ascii="Arial" w:hAnsi="Arial" w:cs="Arial"/>
                <w:sz w:val="20"/>
                <w:szCs w:val="20"/>
              </w:rPr>
              <w:t>29,79%</w:t>
            </w:r>
          </w:p>
        </w:tc>
        <w:tc>
          <w:tcPr>
            <w:tcW w:w="1120" w:type="dxa"/>
            <w:tcBorders>
              <w:top w:val="nil"/>
              <w:left w:val="nil"/>
              <w:bottom w:val="single" w:sz="4" w:space="0" w:color="auto"/>
              <w:right w:val="single" w:sz="4" w:space="0" w:color="auto"/>
            </w:tcBorders>
            <w:noWrap/>
            <w:vAlign w:val="bottom"/>
            <w:hideMark/>
          </w:tcPr>
          <w:p w14:paraId="274E9C98" w14:textId="584045B9" w:rsidR="008239B7" w:rsidRPr="00C424B6" w:rsidRDefault="008239B7" w:rsidP="008239B7">
            <w:pPr>
              <w:jc w:val="right"/>
              <w:rPr>
                <w:rFonts w:ascii="Arial" w:hAnsi="Arial" w:cs="Arial"/>
                <w:sz w:val="20"/>
                <w:szCs w:val="20"/>
              </w:rPr>
            </w:pPr>
            <w:r>
              <w:rPr>
                <w:rFonts w:ascii="Arial" w:hAnsi="Arial" w:cs="Arial"/>
                <w:sz w:val="20"/>
                <w:szCs w:val="20"/>
              </w:rPr>
              <w:t>32.384,63</w:t>
            </w:r>
          </w:p>
        </w:tc>
        <w:tc>
          <w:tcPr>
            <w:tcW w:w="1360" w:type="dxa"/>
            <w:tcBorders>
              <w:top w:val="nil"/>
              <w:left w:val="nil"/>
              <w:bottom w:val="single" w:sz="4" w:space="0" w:color="auto"/>
              <w:right w:val="single" w:sz="4" w:space="0" w:color="auto"/>
            </w:tcBorders>
            <w:noWrap/>
            <w:vAlign w:val="bottom"/>
            <w:hideMark/>
          </w:tcPr>
          <w:p w14:paraId="0DDA2845" w14:textId="36B79586" w:rsidR="008239B7" w:rsidRPr="00C424B6" w:rsidRDefault="008239B7" w:rsidP="008239B7">
            <w:pPr>
              <w:jc w:val="right"/>
              <w:rPr>
                <w:rFonts w:ascii="Arial" w:hAnsi="Arial" w:cs="Arial"/>
                <w:sz w:val="20"/>
                <w:szCs w:val="20"/>
              </w:rPr>
            </w:pPr>
            <w:r>
              <w:rPr>
                <w:rFonts w:ascii="Arial" w:hAnsi="Arial" w:cs="Arial"/>
                <w:sz w:val="20"/>
                <w:szCs w:val="20"/>
              </w:rPr>
              <w:t>179.587,48</w:t>
            </w:r>
          </w:p>
        </w:tc>
        <w:tc>
          <w:tcPr>
            <w:tcW w:w="1299" w:type="dxa"/>
            <w:tcBorders>
              <w:top w:val="nil"/>
              <w:left w:val="nil"/>
              <w:bottom w:val="single" w:sz="4" w:space="0" w:color="auto"/>
              <w:right w:val="single" w:sz="4" w:space="0" w:color="auto"/>
            </w:tcBorders>
            <w:vAlign w:val="bottom"/>
          </w:tcPr>
          <w:p w14:paraId="2FB240B0" w14:textId="02EC5A5D" w:rsidR="008239B7" w:rsidRPr="00C424B6" w:rsidRDefault="008239B7" w:rsidP="008239B7">
            <w:pPr>
              <w:jc w:val="right"/>
              <w:rPr>
                <w:rFonts w:ascii="Arial" w:hAnsi="Arial" w:cs="Arial"/>
                <w:sz w:val="20"/>
                <w:szCs w:val="20"/>
              </w:rPr>
            </w:pPr>
            <w:r>
              <w:rPr>
                <w:rFonts w:ascii="Arial" w:hAnsi="Arial" w:cs="Arial"/>
                <w:sz w:val="20"/>
                <w:szCs w:val="20"/>
              </w:rPr>
              <w:t>36,34%</w:t>
            </w:r>
          </w:p>
        </w:tc>
      </w:tr>
      <w:tr w:rsidR="008239B7" w14:paraId="520F7764" w14:textId="76777CAB" w:rsidTr="0073116C">
        <w:trPr>
          <w:trHeight w:val="300"/>
        </w:trPr>
        <w:tc>
          <w:tcPr>
            <w:tcW w:w="2830" w:type="dxa"/>
            <w:tcBorders>
              <w:top w:val="nil"/>
              <w:left w:val="single" w:sz="4" w:space="0" w:color="auto"/>
              <w:bottom w:val="single" w:sz="4" w:space="0" w:color="auto"/>
              <w:right w:val="single" w:sz="4" w:space="0" w:color="auto"/>
            </w:tcBorders>
            <w:noWrap/>
            <w:vAlign w:val="bottom"/>
            <w:hideMark/>
          </w:tcPr>
          <w:p w14:paraId="29430856" w14:textId="589E95A4" w:rsidR="008239B7" w:rsidRPr="002559D6" w:rsidRDefault="008239B7" w:rsidP="008239B7">
            <w:pPr>
              <w:rPr>
                <w:rFonts w:ascii="Arial" w:hAnsi="Arial" w:cs="Arial"/>
                <w:sz w:val="20"/>
                <w:szCs w:val="20"/>
              </w:rPr>
            </w:pPr>
            <w:r>
              <w:rPr>
                <w:rFonts w:ascii="Arial" w:hAnsi="Arial" w:cs="Arial"/>
                <w:sz w:val="20"/>
                <w:szCs w:val="20"/>
              </w:rPr>
              <w:t>Cestna razsvetljava 2. odsek</w:t>
            </w:r>
          </w:p>
        </w:tc>
        <w:tc>
          <w:tcPr>
            <w:tcW w:w="1300" w:type="dxa"/>
            <w:tcBorders>
              <w:top w:val="nil"/>
              <w:left w:val="nil"/>
              <w:bottom w:val="single" w:sz="4" w:space="0" w:color="auto"/>
              <w:right w:val="single" w:sz="4" w:space="0" w:color="auto"/>
            </w:tcBorders>
            <w:noWrap/>
            <w:vAlign w:val="bottom"/>
            <w:hideMark/>
          </w:tcPr>
          <w:p w14:paraId="0BA3A157" w14:textId="5C1391C3" w:rsidR="008239B7" w:rsidRPr="00C424B6" w:rsidRDefault="008239B7" w:rsidP="008239B7">
            <w:pPr>
              <w:jc w:val="right"/>
              <w:rPr>
                <w:rFonts w:ascii="Arial" w:hAnsi="Arial" w:cs="Arial"/>
                <w:sz w:val="20"/>
                <w:szCs w:val="20"/>
              </w:rPr>
            </w:pPr>
            <w:r>
              <w:rPr>
                <w:rFonts w:ascii="Arial" w:hAnsi="Arial" w:cs="Arial"/>
                <w:sz w:val="20"/>
                <w:szCs w:val="20"/>
              </w:rPr>
              <w:t>31.631,89</w:t>
            </w:r>
          </w:p>
        </w:tc>
        <w:tc>
          <w:tcPr>
            <w:tcW w:w="1300" w:type="dxa"/>
            <w:tcBorders>
              <w:top w:val="nil"/>
              <w:left w:val="nil"/>
              <w:bottom w:val="single" w:sz="4" w:space="0" w:color="auto"/>
              <w:right w:val="single" w:sz="4" w:space="0" w:color="auto"/>
            </w:tcBorders>
            <w:noWrap/>
            <w:vAlign w:val="bottom"/>
            <w:hideMark/>
          </w:tcPr>
          <w:p w14:paraId="1F712EC5" w14:textId="26F22BF3" w:rsidR="008239B7" w:rsidRPr="00C424B6" w:rsidRDefault="008239B7" w:rsidP="008239B7">
            <w:pPr>
              <w:jc w:val="right"/>
              <w:rPr>
                <w:rFonts w:ascii="Arial" w:hAnsi="Arial" w:cs="Arial"/>
                <w:sz w:val="20"/>
                <w:szCs w:val="20"/>
              </w:rPr>
            </w:pPr>
            <w:r>
              <w:rPr>
                <w:rFonts w:ascii="Arial" w:hAnsi="Arial" w:cs="Arial"/>
                <w:sz w:val="20"/>
                <w:szCs w:val="20"/>
              </w:rPr>
              <w:t>6,40%</w:t>
            </w:r>
          </w:p>
        </w:tc>
        <w:tc>
          <w:tcPr>
            <w:tcW w:w="1120" w:type="dxa"/>
            <w:tcBorders>
              <w:top w:val="nil"/>
              <w:left w:val="nil"/>
              <w:bottom w:val="single" w:sz="4" w:space="0" w:color="auto"/>
              <w:right w:val="single" w:sz="4" w:space="0" w:color="auto"/>
            </w:tcBorders>
            <w:noWrap/>
            <w:vAlign w:val="bottom"/>
            <w:hideMark/>
          </w:tcPr>
          <w:p w14:paraId="541BFCD4" w14:textId="3DBB558A" w:rsidR="008239B7" w:rsidRPr="00C424B6" w:rsidRDefault="008239B7" w:rsidP="008239B7">
            <w:pPr>
              <w:jc w:val="right"/>
              <w:rPr>
                <w:rFonts w:ascii="Arial" w:hAnsi="Arial" w:cs="Arial"/>
                <w:sz w:val="20"/>
                <w:szCs w:val="20"/>
              </w:rPr>
            </w:pPr>
            <w:r>
              <w:rPr>
                <w:rFonts w:ascii="Arial" w:hAnsi="Arial" w:cs="Arial"/>
                <w:sz w:val="20"/>
                <w:szCs w:val="20"/>
              </w:rPr>
              <w:t>6.959,02</w:t>
            </w:r>
          </w:p>
        </w:tc>
        <w:tc>
          <w:tcPr>
            <w:tcW w:w="1360" w:type="dxa"/>
            <w:tcBorders>
              <w:top w:val="nil"/>
              <w:left w:val="nil"/>
              <w:bottom w:val="single" w:sz="4" w:space="0" w:color="auto"/>
              <w:right w:val="single" w:sz="4" w:space="0" w:color="auto"/>
            </w:tcBorders>
            <w:noWrap/>
            <w:vAlign w:val="bottom"/>
            <w:hideMark/>
          </w:tcPr>
          <w:p w14:paraId="50BF32DF" w14:textId="1EE5454A" w:rsidR="008239B7" w:rsidRPr="00C424B6" w:rsidRDefault="008239B7" w:rsidP="008239B7">
            <w:pPr>
              <w:jc w:val="right"/>
              <w:rPr>
                <w:rFonts w:ascii="Arial" w:hAnsi="Arial" w:cs="Arial"/>
                <w:sz w:val="20"/>
                <w:szCs w:val="20"/>
              </w:rPr>
            </w:pPr>
            <w:r>
              <w:rPr>
                <w:rFonts w:ascii="Arial" w:hAnsi="Arial" w:cs="Arial"/>
                <w:sz w:val="20"/>
                <w:szCs w:val="20"/>
              </w:rPr>
              <w:t>38.590,91</w:t>
            </w:r>
          </w:p>
        </w:tc>
        <w:tc>
          <w:tcPr>
            <w:tcW w:w="1299" w:type="dxa"/>
            <w:tcBorders>
              <w:top w:val="nil"/>
              <w:left w:val="nil"/>
              <w:bottom w:val="single" w:sz="4" w:space="0" w:color="auto"/>
              <w:right w:val="single" w:sz="4" w:space="0" w:color="auto"/>
            </w:tcBorders>
            <w:vAlign w:val="bottom"/>
          </w:tcPr>
          <w:p w14:paraId="60F69073" w14:textId="7ED405E1" w:rsidR="008239B7" w:rsidRPr="00C424B6" w:rsidRDefault="008239B7" w:rsidP="008239B7">
            <w:pPr>
              <w:jc w:val="right"/>
              <w:rPr>
                <w:rFonts w:ascii="Arial" w:hAnsi="Arial" w:cs="Arial"/>
                <w:sz w:val="20"/>
                <w:szCs w:val="20"/>
              </w:rPr>
            </w:pPr>
            <w:r>
              <w:rPr>
                <w:rFonts w:ascii="Arial" w:hAnsi="Arial" w:cs="Arial"/>
                <w:sz w:val="20"/>
                <w:szCs w:val="20"/>
              </w:rPr>
              <w:t>7,81%</w:t>
            </w:r>
          </w:p>
        </w:tc>
      </w:tr>
      <w:tr w:rsidR="008239B7" w14:paraId="57E58D25" w14:textId="016A4FD6" w:rsidTr="0073116C">
        <w:trPr>
          <w:trHeight w:val="300"/>
        </w:trPr>
        <w:tc>
          <w:tcPr>
            <w:tcW w:w="2830" w:type="dxa"/>
            <w:tcBorders>
              <w:top w:val="nil"/>
              <w:left w:val="single" w:sz="4" w:space="0" w:color="auto"/>
              <w:bottom w:val="single" w:sz="4" w:space="0" w:color="auto"/>
              <w:right w:val="single" w:sz="4" w:space="0" w:color="auto"/>
            </w:tcBorders>
            <w:noWrap/>
            <w:vAlign w:val="bottom"/>
            <w:hideMark/>
          </w:tcPr>
          <w:p w14:paraId="36642420" w14:textId="40F81D3F" w:rsidR="008239B7" w:rsidRPr="002559D6" w:rsidRDefault="008239B7" w:rsidP="008239B7">
            <w:pPr>
              <w:rPr>
                <w:rFonts w:ascii="Arial" w:hAnsi="Arial" w:cs="Arial"/>
                <w:sz w:val="20"/>
                <w:szCs w:val="20"/>
              </w:rPr>
            </w:pPr>
            <w:r>
              <w:rPr>
                <w:rFonts w:ascii="Arial" w:hAnsi="Arial" w:cs="Arial"/>
                <w:sz w:val="20"/>
                <w:szCs w:val="20"/>
              </w:rPr>
              <w:t>Bus postajališče 2. odsek</w:t>
            </w:r>
          </w:p>
        </w:tc>
        <w:tc>
          <w:tcPr>
            <w:tcW w:w="1300" w:type="dxa"/>
            <w:tcBorders>
              <w:top w:val="nil"/>
              <w:left w:val="nil"/>
              <w:bottom w:val="single" w:sz="4" w:space="0" w:color="auto"/>
              <w:right w:val="single" w:sz="4" w:space="0" w:color="auto"/>
            </w:tcBorders>
            <w:noWrap/>
            <w:vAlign w:val="bottom"/>
            <w:hideMark/>
          </w:tcPr>
          <w:p w14:paraId="3ACAAF93" w14:textId="151930E0" w:rsidR="008239B7" w:rsidRPr="00C424B6" w:rsidRDefault="008239B7" w:rsidP="008239B7">
            <w:pPr>
              <w:jc w:val="right"/>
              <w:rPr>
                <w:rFonts w:ascii="Arial" w:hAnsi="Arial" w:cs="Arial"/>
                <w:sz w:val="20"/>
                <w:szCs w:val="20"/>
              </w:rPr>
            </w:pPr>
            <w:r>
              <w:rPr>
                <w:rFonts w:ascii="Arial" w:hAnsi="Arial" w:cs="Arial"/>
                <w:sz w:val="20"/>
                <w:szCs w:val="20"/>
              </w:rPr>
              <w:t>386,50</w:t>
            </w:r>
          </w:p>
        </w:tc>
        <w:tc>
          <w:tcPr>
            <w:tcW w:w="1300" w:type="dxa"/>
            <w:tcBorders>
              <w:top w:val="nil"/>
              <w:left w:val="nil"/>
              <w:bottom w:val="single" w:sz="4" w:space="0" w:color="auto"/>
              <w:right w:val="single" w:sz="4" w:space="0" w:color="auto"/>
            </w:tcBorders>
            <w:noWrap/>
            <w:vAlign w:val="bottom"/>
            <w:hideMark/>
          </w:tcPr>
          <w:p w14:paraId="0CBE6CFA" w14:textId="518489CA" w:rsidR="008239B7" w:rsidRPr="00C424B6" w:rsidRDefault="008239B7" w:rsidP="008239B7">
            <w:pPr>
              <w:jc w:val="right"/>
              <w:rPr>
                <w:rFonts w:ascii="Arial" w:hAnsi="Arial" w:cs="Arial"/>
                <w:sz w:val="20"/>
                <w:szCs w:val="20"/>
              </w:rPr>
            </w:pPr>
            <w:r>
              <w:rPr>
                <w:rFonts w:ascii="Arial" w:hAnsi="Arial" w:cs="Arial"/>
                <w:sz w:val="20"/>
                <w:szCs w:val="20"/>
              </w:rPr>
              <w:t>0,08%</w:t>
            </w:r>
          </w:p>
        </w:tc>
        <w:tc>
          <w:tcPr>
            <w:tcW w:w="1120" w:type="dxa"/>
            <w:tcBorders>
              <w:top w:val="nil"/>
              <w:left w:val="nil"/>
              <w:bottom w:val="single" w:sz="4" w:space="0" w:color="auto"/>
              <w:right w:val="single" w:sz="4" w:space="0" w:color="auto"/>
            </w:tcBorders>
            <w:noWrap/>
            <w:vAlign w:val="bottom"/>
            <w:hideMark/>
          </w:tcPr>
          <w:p w14:paraId="00676CBE" w14:textId="73DB8CDE" w:rsidR="008239B7" w:rsidRPr="00C424B6" w:rsidRDefault="008239B7" w:rsidP="008239B7">
            <w:pPr>
              <w:jc w:val="right"/>
              <w:rPr>
                <w:rFonts w:ascii="Arial" w:hAnsi="Arial" w:cs="Arial"/>
                <w:sz w:val="20"/>
                <w:szCs w:val="20"/>
              </w:rPr>
            </w:pPr>
            <w:r>
              <w:rPr>
                <w:rFonts w:ascii="Arial" w:hAnsi="Arial" w:cs="Arial"/>
                <w:sz w:val="20"/>
                <w:szCs w:val="20"/>
              </w:rPr>
              <w:t>85,03</w:t>
            </w:r>
          </w:p>
        </w:tc>
        <w:tc>
          <w:tcPr>
            <w:tcW w:w="1360" w:type="dxa"/>
            <w:tcBorders>
              <w:top w:val="nil"/>
              <w:left w:val="nil"/>
              <w:bottom w:val="single" w:sz="4" w:space="0" w:color="auto"/>
              <w:right w:val="single" w:sz="4" w:space="0" w:color="auto"/>
            </w:tcBorders>
            <w:noWrap/>
            <w:vAlign w:val="bottom"/>
            <w:hideMark/>
          </w:tcPr>
          <w:p w14:paraId="1AC37829" w14:textId="59446ECA" w:rsidR="008239B7" w:rsidRPr="00C424B6" w:rsidRDefault="008239B7" w:rsidP="008239B7">
            <w:pPr>
              <w:jc w:val="right"/>
              <w:rPr>
                <w:rFonts w:ascii="Arial" w:hAnsi="Arial" w:cs="Arial"/>
                <w:sz w:val="20"/>
                <w:szCs w:val="20"/>
              </w:rPr>
            </w:pPr>
            <w:r>
              <w:rPr>
                <w:rFonts w:ascii="Arial" w:hAnsi="Arial" w:cs="Arial"/>
                <w:sz w:val="20"/>
                <w:szCs w:val="20"/>
              </w:rPr>
              <w:t>471,53</w:t>
            </w:r>
          </w:p>
        </w:tc>
        <w:tc>
          <w:tcPr>
            <w:tcW w:w="1299" w:type="dxa"/>
            <w:tcBorders>
              <w:top w:val="nil"/>
              <w:left w:val="nil"/>
              <w:bottom w:val="single" w:sz="4" w:space="0" w:color="auto"/>
              <w:right w:val="single" w:sz="4" w:space="0" w:color="auto"/>
            </w:tcBorders>
            <w:vAlign w:val="bottom"/>
          </w:tcPr>
          <w:p w14:paraId="66857E23" w14:textId="0E415DC5" w:rsidR="008239B7" w:rsidRPr="00C424B6" w:rsidRDefault="008239B7" w:rsidP="008239B7">
            <w:pPr>
              <w:jc w:val="right"/>
              <w:rPr>
                <w:rFonts w:ascii="Arial" w:hAnsi="Arial" w:cs="Arial"/>
                <w:sz w:val="20"/>
                <w:szCs w:val="20"/>
              </w:rPr>
            </w:pPr>
            <w:r>
              <w:rPr>
                <w:rFonts w:ascii="Arial" w:hAnsi="Arial" w:cs="Arial"/>
                <w:sz w:val="20"/>
                <w:szCs w:val="20"/>
              </w:rPr>
              <w:t>0,10%</w:t>
            </w:r>
          </w:p>
        </w:tc>
      </w:tr>
      <w:tr w:rsidR="008239B7" w14:paraId="2DB59ADF" w14:textId="5920E0ED" w:rsidTr="0073116C">
        <w:trPr>
          <w:trHeight w:val="300"/>
        </w:trPr>
        <w:tc>
          <w:tcPr>
            <w:tcW w:w="2830" w:type="dxa"/>
            <w:tcBorders>
              <w:top w:val="nil"/>
              <w:left w:val="single" w:sz="4" w:space="0" w:color="auto"/>
              <w:bottom w:val="single" w:sz="4" w:space="0" w:color="auto"/>
              <w:right w:val="single" w:sz="4" w:space="0" w:color="auto"/>
            </w:tcBorders>
            <w:noWrap/>
            <w:vAlign w:val="bottom"/>
            <w:hideMark/>
          </w:tcPr>
          <w:p w14:paraId="1C649AE9" w14:textId="159F3D1C" w:rsidR="008239B7" w:rsidRPr="002559D6" w:rsidRDefault="008239B7" w:rsidP="008239B7">
            <w:pPr>
              <w:rPr>
                <w:rFonts w:ascii="Arial" w:hAnsi="Arial" w:cs="Arial"/>
                <w:sz w:val="20"/>
                <w:szCs w:val="20"/>
              </w:rPr>
            </w:pPr>
            <w:r>
              <w:rPr>
                <w:rFonts w:ascii="Arial" w:hAnsi="Arial" w:cs="Arial"/>
                <w:color w:val="000000"/>
                <w:sz w:val="20"/>
                <w:szCs w:val="20"/>
              </w:rPr>
              <w:t>Nepredvidena dela (5%)</w:t>
            </w:r>
          </w:p>
        </w:tc>
        <w:tc>
          <w:tcPr>
            <w:tcW w:w="1300" w:type="dxa"/>
            <w:tcBorders>
              <w:top w:val="nil"/>
              <w:left w:val="nil"/>
              <w:bottom w:val="single" w:sz="4" w:space="0" w:color="auto"/>
              <w:right w:val="single" w:sz="4" w:space="0" w:color="auto"/>
            </w:tcBorders>
            <w:noWrap/>
            <w:vAlign w:val="bottom"/>
            <w:hideMark/>
          </w:tcPr>
          <w:p w14:paraId="5A97A7A5" w14:textId="7ED28DEC" w:rsidR="008239B7" w:rsidRPr="00C424B6" w:rsidRDefault="008239B7" w:rsidP="008239B7">
            <w:pPr>
              <w:jc w:val="right"/>
              <w:rPr>
                <w:rFonts w:ascii="Arial" w:hAnsi="Arial" w:cs="Arial"/>
                <w:sz w:val="20"/>
                <w:szCs w:val="20"/>
              </w:rPr>
            </w:pPr>
            <w:r>
              <w:rPr>
                <w:rFonts w:ascii="Arial" w:hAnsi="Arial" w:cs="Arial"/>
                <w:color w:val="000000"/>
                <w:sz w:val="20"/>
                <w:szCs w:val="20"/>
              </w:rPr>
              <w:t>18.126,26</w:t>
            </w:r>
          </w:p>
        </w:tc>
        <w:tc>
          <w:tcPr>
            <w:tcW w:w="1300" w:type="dxa"/>
            <w:tcBorders>
              <w:top w:val="nil"/>
              <w:left w:val="nil"/>
              <w:bottom w:val="single" w:sz="4" w:space="0" w:color="auto"/>
              <w:right w:val="single" w:sz="4" w:space="0" w:color="auto"/>
            </w:tcBorders>
            <w:noWrap/>
            <w:vAlign w:val="bottom"/>
            <w:hideMark/>
          </w:tcPr>
          <w:p w14:paraId="07075E54" w14:textId="6192CB97" w:rsidR="008239B7" w:rsidRPr="00C424B6" w:rsidRDefault="008239B7" w:rsidP="008239B7">
            <w:pPr>
              <w:jc w:val="right"/>
              <w:rPr>
                <w:rFonts w:ascii="Arial" w:hAnsi="Arial" w:cs="Arial"/>
                <w:sz w:val="20"/>
                <w:szCs w:val="20"/>
              </w:rPr>
            </w:pPr>
            <w:r>
              <w:rPr>
                <w:rFonts w:ascii="Arial" w:hAnsi="Arial" w:cs="Arial"/>
                <w:color w:val="000000"/>
                <w:sz w:val="20"/>
                <w:szCs w:val="20"/>
              </w:rPr>
              <w:t>3,67%</w:t>
            </w:r>
          </w:p>
        </w:tc>
        <w:tc>
          <w:tcPr>
            <w:tcW w:w="1120" w:type="dxa"/>
            <w:tcBorders>
              <w:top w:val="nil"/>
              <w:left w:val="nil"/>
              <w:bottom w:val="single" w:sz="4" w:space="0" w:color="auto"/>
              <w:right w:val="single" w:sz="4" w:space="0" w:color="auto"/>
            </w:tcBorders>
            <w:noWrap/>
            <w:vAlign w:val="bottom"/>
            <w:hideMark/>
          </w:tcPr>
          <w:p w14:paraId="40BA79E2" w14:textId="2C80B0C0" w:rsidR="008239B7" w:rsidRPr="00C424B6" w:rsidRDefault="008239B7" w:rsidP="008239B7">
            <w:pPr>
              <w:jc w:val="right"/>
              <w:rPr>
                <w:rFonts w:ascii="Arial" w:hAnsi="Arial" w:cs="Arial"/>
                <w:sz w:val="20"/>
                <w:szCs w:val="20"/>
              </w:rPr>
            </w:pPr>
            <w:r>
              <w:rPr>
                <w:rFonts w:ascii="Arial" w:hAnsi="Arial" w:cs="Arial"/>
                <w:color w:val="000000"/>
                <w:sz w:val="20"/>
                <w:szCs w:val="20"/>
              </w:rPr>
              <w:t>3.987,78</w:t>
            </w:r>
          </w:p>
        </w:tc>
        <w:tc>
          <w:tcPr>
            <w:tcW w:w="1360" w:type="dxa"/>
            <w:tcBorders>
              <w:top w:val="nil"/>
              <w:left w:val="nil"/>
              <w:bottom w:val="single" w:sz="4" w:space="0" w:color="auto"/>
              <w:right w:val="single" w:sz="4" w:space="0" w:color="auto"/>
            </w:tcBorders>
            <w:noWrap/>
            <w:vAlign w:val="bottom"/>
            <w:hideMark/>
          </w:tcPr>
          <w:p w14:paraId="4CE2A3E0" w14:textId="68EAB021" w:rsidR="008239B7" w:rsidRPr="00C424B6" w:rsidRDefault="008239B7" w:rsidP="008239B7">
            <w:pPr>
              <w:jc w:val="right"/>
              <w:rPr>
                <w:rFonts w:ascii="Arial" w:hAnsi="Arial" w:cs="Arial"/>
                <w:sz w:val="20"/>
                <w:szCs w:val="20"/>
              </w:rPr>
            </w:pPr>
            <w:r>
              <w:rPr>
                <w:rFonts w:ascii="Arial" w:hAnsi="Arial" w:cs="Arial"/>
                <w:color w:val="000000"/>
                <w:sz w:val="20"/>
                <w:szCs w:val="20"/>
              </w:rPr>
              <w:t>22.114,04</w:t>
            </w:r>
          </w:p>
        </w:tc>
        <w:tc>
          <w:tcPr>
            <w:tcW w:w="1299" w:type="dxa"/>
            <w:tcBorders>
              <w:top w:val="nil"/>
              <w:left w:val="nil"/>
              <w:bottom w:val="single" w:sz="4" w:space="0" w:color="auto"/>
              <w:right w:val="single" w:sz="4" w:space="0" w:color="auto"/>
            </w:tcBorders>
            <w:vAlign w:val="bottom"/>
          </w:tcPr>
          <w:p w14:paraId="5D61BBD6" w14:textId="0D8E50ED" w:rsidR="008239B7" w:rsidRPr="00C424B6" w:rsidRDefault="008239B7" w:rsidP="008239B7">
            <w:pPr>
              <w:jc w:val="right"/>
              <w:rPr>
                <w:rFonts w:ascii="Arial" w:hAnsi="Arial" w:cs="Arial"/>
                <w:sz w:val="20"/>
                <w:szCs w:val="20"/>
              </w:rPr>
            </w:pPr>
            <w:r>
              <w:rPr>
                <w:rFonts w:ascii="Arial" w:hAnsi="Arial" w:cs="Arial"/>
                <w:color w:val="000000"/>
                <w:sz w:val="20"/>
                <w:szCs w:val="20"/>
              </w:rPr>
              <w:t>4,48%</w:t>
            </w:r>
          </w:p>
        </w:tc>
      </w:tr>
      <w:tr w:rsidR="008239B7" w14:paraId="32FE007B" w14:textId="75F0AB9B" w:rsidTr="0073116C">
        <w:trPr>
          <w:trHeight w:val="300"/>
        </w:trPr>
        <w:tc>
          <w:tcPr>
            <w:tcW w:w="2830" w:type="dxa"/>
            <w:tcBorders>
              <w:top w:val="nil"/>
              <w:left w:val="single" w:sz="4" w:space="0" w:color="auto"/>
              <w:bottom w:val="single" w:sz="4" w:space="0" w:color="auto"/>
              <w:right w:val="single" w:sz="4" w:space="0" w:color="auto"/>
            </w:tcBorders>
            <w:noWrap/>
            <w:vAlign w:val="bottom"/>
            <w:hideMark/>
          </w:tcPr>
          <w:p w14:paraId="2B033654" w14:textId="0A895979" w:rsidR="008239B7" w:rsidRPr="002559D6" w:rsidRDefault="008239B7" w:rsidP="008239B7">
            <w:pPr>
              <w:rPr>
                <w:rFonts w:ascii="Arial" w:hAnsi="Arial" w:cs="Arial"/>
                <w:i/>
                <w:iCs/>
                <w:sz w:val="20"/>
                <w:szCs w:val="20"/>
              </w:rPr>
            </w:pPr>
            <w:r>
              <w:rPr>
                <w:rFonts w:ascii="Arial" w:hAnsi="Arial" w:cs="Arial"/>
                <w:i/>
                <w:iCs/>
                <w:color w:val="000000"/>
                <w:sz w:val="20"/>
                <w:szCs w:val="20"/>
              </w:rPr>
              <w:t>Skupaj GOI dela</w:t>
            </w:r>
          </w:p>
        </w:tc>
        <w:tc>
          <w:tcPr>
            <w:tcW w:w="1300" w:type="dxa"/>
            <w:tcBorders>
              <w:top w:val="nil"/>
              <w:left w:val="nil"/>
              <w:bottom w:val="single" w:sz="4" w:space="0" w:color="auto"/>
              <w:right w:val="single" w:sz="4" w:space="0" w:color="auto"/>
            </w:tcBorders>
            <w:noWrap/>
            <w:vAlign w:val="bottom"/>
            <w:hideMark/>
          </w:tcPr>
          <w:p w14:paraId="3547FBC6" w14:textId="1D832A1A" w:rsidR="008239B7" w:rsidRPr="00C424B6" w:rsidRDefault="008239B7" w:rsidP="008239B7">
            <w:pPr>
              <w:jc w:val="right"/>
              <w:rPr>
                <w:rFonts w:ascii="Arial" w:hAnsi="Arial" w:cs="Arial"/>
                <w:i/>
                <w:iCs/>
                <w:sz w:val="20"/>
                <w:szCs w:val="20"/>
              </w:rPr>
            </w:pPr>
            <w:r>
              <w:rPr>
                <w:rFonts w:ascii="Arial" w:hAnsi="Arial" w:cs="Arial"/>
                <w:i/>
                <w:iCs/>
                <w:color w:val="000000"/>
                <w:sz w:val="20"/>
                <w:szCs w:val="20"/>
              </w:rPr>
              <w:t>380.651,45</w:t>
            </w:r>
          </w:p>
        </w:tc>
        <w:tc>
          <w:tcPr>
            <w:tcW w:w="1300" w:type="dxa"/>
            <w:tcBorders>
              <w:top w:val="nil"/>
              <w:left w:val="nil"/>
              <w:bottom w:val="single" w:sz="4" w:space="0" w:color="auto"/>
              <w:right w:val="single" w:sz="4" w:space="0" w:color="auto"/>
            </w:tcBorders>
            <w:noWrap/>
            <w:vAlign w:val="bottom"/>
            <w:hideMark/>
          </w:tcPr>
          <w:p w14:paraId="2592AACE" w14:textId="3F609A6C" w:rsidR="008239B7" w:rsidRPr="00C424B6" w:rsidRDefault="008239B7" w:rsidP="008239B7">
            <w:pPr>
              <w:jc w:val="right"/>
              <w:rPr>
                <w:rFonts w:ascii="Arial" w:hAnsi="Arial" w:cs="Arial"/>
                <w:i/>
                <w:iCs/>
                <w:sz w:val="20"/>
                <w:szCs w:val="20"/>
              </w:rPr>
            </w:pPr>
            <w:r>
              <w:rPr>
                <w:rFonts w:ascii="Arial" w:hAnsi="Arial" w:cs="Arial"/>
                <w:i/>
                <w:iCs/>
                <w:color w:val="000000"/>
                <w:sz w:val="20"/>
                <w:szCs w:val="20"/>
              </w:rPr>
              <w:t>77,04%</w:t>
            </w:r>
          </w:p>
        </w:tc>
        <w:tc>
          <w:tcPr>
            <w:tcW w:w="1120" w:type="dxa"/>
            <w:tcBorders>
              <w:top w:val="nil"/>
              <w:left w:val="nil"/>
              <w:bottom w:val="single" w:sz="4" w:space="0" w:color="auto"/>
              <w:right w:val="single" w:sz="4" w:space="0" w:color="auto"/>
            </w:tcBorders>
            <w:noWrap/>
            <w:vAlign w:val="bottom"/>
            <w:hideMark/>
          </w:tcPr>
          <w:p w14:paraId="06AF6C71" w14:textId="3F90CD29" w:rsidR="008239B7" w:rsidRPr="00C424B6" w:rsidRDefault="008239B7" w:rsidP="008239B7">
            <w:pPr>
              <w:jc w:val="right"/>
              <w:rPr>
                <w:rFonts w:ascii="Arial" w:hAnsi="Arial" w:cs="Arial"/>
                <w:i/>
                <w:iCs/>
                <w:sz w:val="20"/>
                <w:szCs w:val="20"/>
              </w:rPr>
            </w:pPr>
            <w:r>
              <w:rPr>
                <w:rFonts w:ascii="Arial" w:hAnsi="Arial" w:cs="Arial"/>
                <w:i/>
                <w:iCs/>
                <w:color w:val="000000"/>
                <w:sz w:val="20"/>
                <w:szCs w:val="20"/>
              </w:rPr>
              <w:t>83.743,32</w:t>
            </w:r>
          </w:p>
        </w:tc>
        <w:tc>
          <w:tcPr>
            <w:tcW w:w="1360" w:type="dxa"/>
            <w:tcBorders>
              <w:top w:val="nil"/>
              <w:left w:val="nil"/>
              <w:bottom w:val="single" w:sz="4" w:space="0" w:color="auto"/>
              <w:right w:val="single" w:sz="4" w:space="0" w:color="auto"/>
            </w:tcBorders>
            <w:noWrap/>
            <w:vAlign w:val="bottom"/>
            <w:hideMark/>
          </w:tcPr>
          <w:p w14:paraId="12DFE918" w14:textId="03F5CE2F" w:rsidR="008239B7" w:rsidRPr="00C424B6" w:rsidRDefault="008239B7" w:rsidP="008239B7">
            <w:pPr>
              <w:jc w:val="right"/>
              <w:rPr>
                <w:rFonts w:ascii="Arial" w:hAnsi="Arial" w:cs="Arial"/>
                <w:i/>
                <w:iCs/>
                <w:sz w:val="20"/>
                <w:szCs w:val="20"/>
              </w:rPr>
            </w:pPr>
            <w:r>
              <w:rPr>
                <w:rFonts w:ascii="Arial" w:hAnsi="Arial" w:cs="Arial"/>
                <w:i/>
                <w:iCs/>
                <w:color w:val="000000"/>
                <w:sz w:val="20"/>
                <w:szCs w:val="20"/>
              </w:rPr>
              <w:t>464.394,77</w:t>
            </w:r>
          </w:p>
        </w:tc>
        <w:tc>
          <w:tcPr>
            <w:tcW w:w="1299" w:type="dxa"/>
            <w:tcBorders>
              <w:top w:val="nil"/>
              <w:left w:val="nil"/>
              <w:bottom w:val="single" w:sz="4" w:space="0" w:color="auto"/>
              <w:right w:val="single" w:sz="4" w:space="0" w:color="auto"/>
            </w:tcBorders>
            <w:vAlign w:val="bottom"/>
          </w:tcPr>
          <w:p w14:paraId="2CF4614E" w14:textId="24521105" w:rsidR="008239B7" w:rsidRPr="00C424B6" w:rsidRDefault="008239B7" w:rsidP="008239B7">
            <w:pPr>
              <w:jc w:val="right"/>
              <w:rPr>
                <w:rFonts w:ascii="Arial" w:hAnsi="Arial" w:cs="Arial"/>
                <w:i/>
                <w:iCs/>
                <w:sz w:val="20"/>
                <w:szCs w:val="20"/>
              </w:rPr>
            </w:pPr>
            <w:r>
              <w:rPr>
                <w:rFonts w:ascii="Arial" w:hAnsi="Arial" w:cs="Arial"/>
                <w:i/>
                <w:iCs/>
                <w:color w:val="000000"/>
                <w:sz w:val="20"/>
                <w:szCs w:val="20"/>
              </w:rPr>
              <w:t>93,98%</w:t>
            </w:r>
          </w:p>
        </w:tc>
      </w:tr>
      <w:tr w:rsidR="008239B7" w14:paraId="361E3582" w14:textId="4D215223" w:rsidTr="0073116C">
        <w:trPr>
          <w:trHeight w:val="300"/>
        </w:trPr>
        <w:tc>
          <w:tcPr>
            <w:tcW w:w="2830" w:type="dxa"/>
            <w:tcBorders>
              <w:top w:val="nil"/>
              <w:left w:val="single" w:sz="4" w:space="0" w:color="auto"/>
              <w:bottom w:val="single" w:sz="4" w:space="0" w:color="auto"/>
              <w:right w:val="single" w:sz="4" w:space="0" w:color="auto"/>
            </w:tcBorders>
            <w:noWrap/>
            <w:vAlign w:val="bottom"/>
            <w:hideMark/>
          </w:tcPr>
          <w:p w14:paraId="55654274" w14:textId="3BFD0165" w:rsidR="008239B7" w:rsidRPr="002559D6" w:rsidRDefault="008239B7" w:rsidP="008239B7">
            <w:pPr>
              <w:rPr>
                <w:rFonts w:ascii="Arial" w:hAnsi="Arial" w:cs="Arial"/>
                <w:sz w:val="20"/>
                <w:szCs w:val="20"/>
              </w:rPr>
            </w:pPr>
            <w:r>
              <w:rPr>
                <w:rFonts w:ascii="Arial" w:hAnsi="Arial" w:cs="Arial"/>
                <w:color w:val="000000"/>
                <w:sz w:val="20"/>
                <w:szCs w:val="20"/>
              </w:rPr>
              <w:t>Projektna dokumentacija</w:t>
            </w:r>
          </w:p>
        </w:tc>
        <w:tc>
          <w:tcPr>
            <w:tcW w:w="1300" w:type="dxa"/>
            <w:tcBorders>
              <w:top w:val="nil"/>
              <w:left w:val="nil"/>
              <w:bottom w:val="single" w:sz="4" w:space="0" w:color="auto"/>
              <w:right w:val="single" w:sz="4" w:space="0" w:color="auto"/>
            </w:tcBorders>
            <w:noWrap/>
            <w:vAlign w:val="bottom"/>
            <w:hideMark/>
          </w:tcPr>
          <w:p w14:paraId="28B338D4" w14:textId="3F1EFC2E" w:rsidR="008239B7" w:rsidRPr="002559D6" w:rsidRDefault="008239B7" w:rsidP="008239B7">
            <w:pPr>
              <w:jc w:val="right"/>
              <w:rPr>
                <w:rFonts w:ascii="Arial" w:hAnsi="Arial" w:cs="Arial"/>
                <w:sz w:val="20"/>
                <w:szCs w:val="20"/>
              </w:rPr>
            </w:pPr>
            <w:r>
              <w:rPr>
                <w:rFonts w:ascii="Arial" w:hAnsi="Arial" w:cs="Arial"/>
                <w:color w:val="000000"/>
                <w:sz w:val="20"/>
                <w:szCs w:val="20"/>
              </w:rPr>
              <w:t>9.050,00</w:t>
            </w:r>
          </w:p>
        </w:tc>
        <w:tc>
          <w:tcPr>
            <w:tcW w:w="1300" w:type="dxa"/>
            <w:tcBorders>
              <w:top w:val="nil"/>
              <w:left w:val="nil"/>
              <w:bottom w:val="single" w:sz="4" w:space="0" w:color="auto"/>
              <w:right w:val="single" w:sz="4" w:space="0" w:color="auto"/>
            </w:tcBorders>
            <w:noWrap/>
            <w:vAlign w:val="bottom"/>
            <w:hideMark/>
          </w:tcPr>
          <w:p w14:paraId="7E97EAF0" w14:textId="5382CDA7" w:rsidR="008239B7" w:rsidRPr="002559D6" w:rsidRDefault="008239B7" w:rsidP="008239B7">
            <w:pPr>
              <w:jc w:val="right"/>
              <w:rPr>
                <w:rFonts w:ascii="Arial" w:hAnsi="Arial" w:cs="Arial"/>
                <w:sz w:val="20"/>
                <w:szCs w:val="20"/>
              </w:rPr>
            </w:pPr>
            <w:r>
              <w:rPr>
                <w:rFonts w:ascii="Arial" w:hAnsi="Arial" w:cs="Arial"/>
                <w:color w:val="000000"/>
                <w:sz w:val="20"/>
                <w:szCs w:val="20"/>
              </w:rPr>
              <w:t>1,83%</w:t>
            </w:r>
          </w:p>
        </w:tc>
        <w:tc>
          <w:tcPr>
            <w:tcW w:w="1120" w:type="dxa"/>
            <w:tcBorders>
              <w:top w:val="nil"/>
              <w:left w:val="nil"/>
              <w:bottom w:val="single" w:sz="4" w:space="0" w:color="auto"/>
              <w:right w:val="single" w:sz="4" w:space="0" w:color="auto"/>
            </w:tcBorders>
            <w:noWrap/>
            <w:vAlign w:val="bottom"/>
            <w:hideMark/>
          </w:tcPr>
          <w:p w14:paraId="251CF5CC" w14:textId="2D0663B6" w:rsidR="008239B7" w:rsidRPr="002559D6" w:rsidRDefault="008239B7" w:rsidP="008239B7">
            <w:pPr>
              <w:jc w:val="right"/>
              <w:rPr>
                <w:rFonts w:ascii="Arial" w:hAnsi="Arial" w:cs="Arial"/>
                <w:sz w:val="20"/>
                <w:szCs w:val="20"/>
              </w:rPr>
            </w:pPr>
            <w:r>
              <w:rPr>
                <w:rFonts w:ascii="Arial" w:hAnsi="Arial" w:cs="Arial"/>
                <w:color w:val="000000"/>
                <w:sz w:val="20"/>
                <w:szCs w:val="20"/>
              </w:rPr>
              <w:t>1.991,00</w:t>
            </w:r>
          </w:p>
        </w:tc>
        <w:tc>
          <w:tcPr>
            <w:tcW w:w="1360" w:type="dxa"/>
            <w:tcBorders>
              <w:top w:val="nil"/>
              <w:left w:val="nil"/>
              <w:bottom w:val="single" w:sz="4" w:space="0" w:color="auto"/>
              <w:right w:val="single" w:sz="4" w:space="0" w:color="auto"/>
            </w:tcBorders>
            <w:noWrap/>
            <w:vAlign w:val="bottom"/>
            <w:hideMark/>
          </w:tcPr>
          <w:p w14:paraId="630E4948" w14:textId="588E284D" w:rsidR="008239B7" w:rsidRPr="002559D6" w:rsidRDefault="008239B7" w:rsidP="008239B7">
            <w:pPr>
              <w:jc w:val="right"/>
              <w:rPr>
                <w:rFonts w:ascii="Arial" w:hAnsi="Arial" w:cs="Arial"/>
                <w:sz w:val="20"/>
                <w:szCs w:val="20"/>
              </w:rPr>
            </w:pPr>
            <w:r>
              <w:rPr>
                <w:rFonts w:ascii="Arial" w:hAnsi="Arial" w:cs="Arial"/>
                <w:color w:val="000000"/>
                <w:sz w:val="20"/>
                <w:szCs w:val="20"/>
              </w:rPr>
              <w:t>11.041,00</w:t>
            </w:r>
          </w:p>
        </w:tc>
        <w:tc>
          <w:tcPr>
            <w:tcW w:w="1299" w:type="dxa"/>
            <w:tcBorders>
              <w:top w:val="nil"/>
              <w:left w:val="nil"/>
              <w:bottom w:val="single" w:sz="4" w:space="0" w:color="auto"/>
              <w:right w:val="single" w:sz="4" w:space="0" w:color="auto"/>
            </w:tcBorders>
            <w:vAlign w:val="bottom"/>
          </w:tcPr>
          <w:p w14:paraId="1258E63A" w14:textId="6466A1AA" w:rsidR="008239B7" w:rsidRPr="002559D6" w:rsidRDefault="008239B7" w:rsidP="008239B7">
            <w:pPr>
              <w:jc w:val="right"/>
              <w:rPr>
                <w:rFonts w:ascii="Arial" w:hAnsi="Arial" w:cs="Arial"/>
                <w:sz w:val="20"/>
                <w:szCs w:val="20"/>
              </w:rPr>
            </w:pPr>
            <w:r>
              <w:rPr>
                <w:rFonts w:ascii="Arial" w:hAnsi="Arial" w:cs="Arial"/>
                <w:color w:val="000000"/>
                <w:sz w:val="20"/>
                <w:szCs w:val="20"/>
              </w:rPr>
              <w:t>2,23%</w:t>
            </w:r>
          </w:p>
        </w:tc>
      </w:tr>
      <w:tr w:rsidR="008239B7" w14:paraId="1927198D" w14:textId="77777777" w:rsidTr="0073116C">
        <w:trPr>
          <w:trHeight w:val="300"/>
        </w:trPr>
        <w:tc>
          <w:tcPr>
            <w:tcW w:w="2830" w:type="dxa"/>
            <w:tcBorders>
              <w:top w:val="nil"/>
              <w:left w:val="single" w:sz="4" w:space="0" w:color="auto"/>
              <w:bottom w:val="single" w:sz="4" w:space="0" w:color="auto"/>
              <w:right w:val="single" w:sz="4" w:space="0" w:color="auto"/>
            </w:tcBorders>
            <w:noWrap/>
            <w:vAlign w:val="bottom"/>
          </w:tcPr>
          <w:p w14:paraId="283AB049" w14:textId="5054E3C7" w:rsidR="008239B7" w:rsidRPr="002559D6" w:rsidRDefault="008239B7" w:rsidP="008239B7">
            <w:pPr>
              <w:rPr>
                <w:rFonts w:ascii="Arial" w:hAnsi="Arial" w:cs="Arial"/>
                <w:sz w:val="20"/>
                <w:szCs w:val="20"/>
              </w:rPr>
            </w:pPr>
            <w:r>
              <w:rPr>
                <w:rFonts w:ascii="Arial" w:hAnsi="Arial" w:cs="Arial"/>
                <w:color w:val="000000"/>
                <w:sz w:val="20"/>
                <w:szCs w:val="20"/>
              </w:rPr>
              <w:t>Investicijska dokumentacija</w:t>
            </w:r>
          </w:p>
        </w:tc>
        <w:tc>
          <w:tcPr>
            <w:tcW w:w="1300" w:type="dxa"/>
            <w:tcBorders>
              <w:top w:val="nil"/>
              <w:left w:val="nil"/>
              <w:bottom w:val="single" w:sz="4" w:space="0" w:color="auto"/>
              <w:right w:val="single" w:sz="4" w:space="0" w:color="auto"/>
            </w:tcBorders>
            <w:noWrap/>
            <w:vAlign w:val="bottom"/>
          </w:tcPr>
          <w:p w14:paraId="6E89BA48" w14:textId="63B32E25" w:rsidR="008239B7" w:rsidRDefault="008239B7" w:rsidP="008239B7">
            <w:pPr>
              <w:jc w:val="right"/>
              <w:rPr>
                <w:rFonts w:ascii="Arial" w:hAnsi="Arial" w:cs="Arial"/>
                <w:color w:val="000000"/>
                <w:sz w:val="20"/>
                <w:szCs w:val="20"/>
              </w:rPr>
            </w:pPr>
            <w:r>
              <w:rPr>
                <w:rFonts w:ascii="Arial" w:hAnsi="Arial" w:cs="Arial"/>
                <w:color w:val="000000"/>
                <w:sz w:val="20"/>
                <w:szCs w:val="20"/>
              </w:rPr>
              <w:t>1.800,00</w:t>
            </w:r>
          </w:p>
        </w:tc>
        <w:tc>
          <w:tcPr>
            <w:tcW w:w="1300" w:type="dxa"/>
            <w:tcBorders>
              <w:top w:val="nil"/>
              <w:left w:val="nil"/>
              <w:bottom w:val="single" w:sz="4" w:space="0" w:color="auto"/>
              <w:right w:val="single" w:sz="4" w:space="0" w:color="auto"/>
            </w:tcBorders>
            <w:noWrap/>
            <w:vAlign w:val="bottom"/>
          </w:tcPr>
          <w:p w14:paraId="34BC4D39" w14:textId="6BFE2E03" w:rsidR="008239B7" w:rsidRDefault="008239B7" w:rsidP="008239B7">
            <w:pPr>
              <w:jc w:val="right"/>
              <w:rPr>
                <w:rFonts w:ascii="Arial" w:hAnsi="Arial" w:cs="Arial"/>
                <w:color w:val="000000"/>
                <w:sz w:val="20"/>
                <w:szCs w:val="20"/>
              </w:rPr>
            </w:pPr>
            <w:r>
              <w:rPr>
                <w:rFonts w:ascii="Arial" w:hAnsi="Arial" w:cs="Arial"/>
                <w:color w:val="000000"/>
                <w:sz w:val="20"/>
                <w:szCs w:val="20"/>
              </w:rPr>
              <w:t>0,36%</w:t>
            </w:r>
          </w:p>
        </w:tc>
        <w:tc>
          <w:tcPr>
            <w:tcW w:w="1120" w:type="dxa"/>
            <w:tcBorders>
              <w:top w:val="nil"/>
              <w:left w:val="nil"/>
              <w:bottom w:val="single" w:sz="4" w:space="0" w:color="auto"/>
              <w:right w:val="single" w:sz="4" w:space="0" w:color="auto"/>
            </w:tcBorders>
            <w:noWrap/>
            <w:vAlign w:val="bottom"/>
          </w:tcPr>
          <w:p w14:paraId="36EB614B" w14:textId="11380A80" w:rsidR="008239B7" w:rsidRDefault="008239B7" w:rsidP="008239B7">
            <w:pPr>
              <w:jc w:val="right"/>
              <w:rPr>
                <w:rFonts w:ascii="Arial" w:hAnsi="Arial" w:cs="Arial"/>
                <w:color w:val="000000"/>
                <w:sz w:val="20"/>
                <w:szCs w:val="20"/>
              </w:rPr>
            </w:pPr>
            <w:r>
              <w:rPr>
                <w:rFonts w:ascii="Arial" w:hAnsi="Arial" w:cs="Arial"/>
                <w:color w:val="000000"/>
                <w:sz w:val="20"/>
                <w:szCs w:val="20"/>
              </w:rPr>
              <w:t>396,00</w:t>
            </w:r>
          </w:p>
        </w:tc>
        <w:tc>
          <w:tcPr>
            <w:tcW w:w="1360" w:type="dxa"/>
            <w:tcBorders>
              <w:top w:val="nil"/>
              <w:left w:val="nil"/>
              <w:bottom w:val="single" w:sz="4" w:space="0" w:color="auto"/>
              <w:right w:val="single" w:sz="4" w:space="0" w:color="auto"/>
            </w:tcBorders>
            <w:noWrap/>
            <w:vAlign w:val="bottom"/>
          </w:tcPr>
          <w:p w14:paraId="7F004F10" w14:textId="2DF78913" w:rsidR="008239B7" w:rsidRDefault="008239B7" w:rsidP="008239B7">
            <w:pPr>
              <w:jc w:val="right"/>
              <w:rPr>
                <w:rFonts w:ascii="Arial" w:hAnsi="Arial" w:cs="Arial"/>
                <w:color w:val="000000"/>
                <w:sz w:val="20"/>
                <w:szCs w:val="20"/>
              </w:rPr>
            </w:pPr>
            <w:r>
              <w:rPr>
                <w:rFonts w:ascii="Arial" w:hAnsi="Arial" w:cs="Arial"/>
                <w:color w:val="000000"/>
                <w:sz w:val="20"/>
                <w:szCs w:val="20"/>
              </w:rPr>
              <w:t>2.196,00</w:t>
            </w:r>
          </w:p>
        </w:tc>
        <w:tc>
          <w:tcPr>
            <w:tcW w:w="1299" w:type="dxa"/>
            <w:tcBorders>
              <w:top w:val="nil"/>
              <w:left w:val="nil"/>
              <w:bottom w:val="single" w:sz="4" w:space="0" w:color="auto"/>
              <w:right w:val="single" w:sz="4" w:space="0" w:color="auto"/>
            </w:tcBorders>
            <w:vAlign w:val="bottom"/>
          </w:tcPr>
          <w:p w14:paraId="49E60A54" w14:textId="0C5256B4" w:rsidR="008239B7" w:rsidRDefault="008239B7" w:rsidP="008239B7">
            <w:pPr>
              <w:jc w:val="right"/>
              <w:rPr>
                <w:rFonts w:ascii="Arial" w:hAnsi="Arial" w:cs="Arial"/>
                <w:color w:val="000000"/>
                <w:sz w:val="20"/>
                <w:szCs w:val="20"/>
              </w:rPr>
            </w:pPr>
            <w:r>
              <w:rPr>
                <w:rFonts w:ascii="Arial" w:hAnsi="Arial" w:cs="Arial"/>
                <w:color w:val="000000"/>
                <w:sz w:val="20"/>
                <w:szCs w:val="20"/>
              </w:rPr>
              <w:t>0,44%</w:t>
            </w:r>
          </w:p>
        </w:tc>
      </w:tr>
      <w:tr w:rsidR="008239B7" w14:paraId="411892F1" w14:textId="278DF276" w:rsidTr="0073116C">
        <w:trPr>
          <w:trHeight w:val="300"/>
        </w:trPr>
        <w:tc>
          <w:tcPr>
            <w:tcW w:w="2830" w:type="dxa"/>
            <w:tcBorders>
              <w:top w:val="nil"/>
              <w:left w:val="single" w:sz="4" w:space="0" w:color="auto"/>
              <w:bottom w:val="single" w:sz="4" w:space="0" w:color="auto"/>
              <w:right w:val="single" w:sz="4" w:space="0" w:color="auto"/>
            </w:tcBorders>
            <w:noWrap/>
            <w:vAlign w:val="bottom"/>
            <w:hideMark/>
          </w:tcPr>
          <w:p w14:paraId="3FF79AB6" w14:textId="7A716D45" w:rsidR="008239B7" w:rsidRPr="002559D6" w:rsidRDefault="008239B7" w:rsidP="008239B7">
            <w:pPr>
              <w:rPr>
                <w:rFonts w:ascii="Arial" w:hAnsi="Arial" w:cs="Arial"/>
                <w:sz w:val="20"/>
                <w:szCs w:val="20"/>
              </w:rPr>
            </w:pPr>
            <w:r>
              <w:rPr>
                <w:rFonts w:ascii="Arial" w:hAnsi="Arial" w:cs="Arial"/>
                <w:color w:val="000000"/>
                <w:sz w:val="20"/>
                <w:szCs w:val="20"/>
              </w:rPr>
              <w:t>Elaborat presoje podnebne odpornosti (</w:t>
            </w:r>
            <w:proofErr w:type="spellStart"/>
            <w:r>
              <w:rPr>
                <w:rFonts w:ascii="Arial" w:hAnsi="Arial" w:cs="Arial"/>
                <w:color w:val="000000"/>
                <w:sz w:val="20"/>
                <w:szCs w:val="20"/>
              </w:rPr>
              <w:t>climate</w:t>
            </w:r>
            <w:proofErr w:type="spellEnd"/>
            <w:r>
              <w:rPr>
                <w:rFonts w:ascii="Arial" w:hAnsi="Arial" w:cs="Arial"/>
                <w:color w:val="000000"/>
                <w:sz w:val="20"/>
                <w:szCs w:val="20"/>
              </w:rPr>
              <w:t xml:space="preserve"> </w:t>
            </w:r>
            <w:proofErr w:type="spellStart"/>
            <w:r>
              <w:rPr>
                <w:rFonts w:ascii="Arial" w:hAnsi="Arial" w:cs="Arial"/>
                <w:color w:val="000000"/>
                <w:sz w:val="20"/>
                <w:szCs w:val="20"/>
              </w:rPr>
              <w:t>proofing</w:t>
            </w:r>
            <w:proofErr w:type="spellEnd"/>
            <w:r>
              <w:rPr>
                <w:rFonts w:ascii="Arial" w:hAnsi="Arial" w:cs="Arial"/>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18F713D5" w14:textId="1982812A" w:rsidR="008239B7" w:rsidRPr="002559D6" w:rsidRDefault="008239B7" w:rsidP="008239B7">
            <w:pPr>
              <w:jc w:val="right"/>
              <w:rPr>
                <w:rFonts w:ascii="Arial" w:hAnsi="Arial" w:cs="Arial"/>
                <w:sz w:val="20"/>
                <w:szCs w:val="20"/>
              </w:rPr>
            </w:pPr>
            <w:r>
              <w:rPr>
                <w:rFonts w:ascii="Arial" w:hAnsi="Arial" w:cs="Arial"/>
                <w:color w:val="000000"/>
                <w:sz w:val="20"/>
                <w:szCs w:val="20"/>
              </w:rPr>
              <w:t>2.100,00</w:t>
            </w:r>
          </w:p>
        </w:tc>
        <w:tc>
          <w:tcPr>
            <w:tcW w:w="1300" w:type="dxa"/>
            <w:tcBorders>
              <w:top w:val="nil"/>
              <w:left w:val="nil"/>
              <w:bottom w:val="single" w:sz="4" w:space="0" w:color="auto"/>
              <w:right w:val="single" w:sz="4" w:space="0" w:color="auto"/>
            </w:tcBorders>
            <w:noWrap/>
            <w:vAlign w:val="bottom"/>
            <w:hideMark/>
          </w:tcPr>
          <w:p w14:paraId="59C09271" w14:textId="666B5F72" w:rsidR="008239B7" w:rsidRPr="002559D6" w:rsidRDefault="008239B7" w:rsidP="008239B7">
            <w:pPr>
              <w:jc w:val="right"/>
              <w:rPr>
                <w:rFonts w:ascii="Arial" w:hAnsi="Arial" w:cs="Arial"/>
                <w:sz w:val="20"/>
                <w:szCs w:val="20"/>
              </w:rPr>
            </w:pPr>
            <w:r>
              <w:rPr>
                <w:rFonts w:ascii="Arial" w:hAnsi="Arial" w:cs="Arial"/>
                <w:color w:val="000000"/>
                <w:sz w:val="20"/>
                <w:szCs w:val="20"/>
              </w:rPr>
              <w:t>0,42%</w:t>
            </w:r>
          </w:p>
        </w:tc>
        <w:tc>
          <w:tcPr>
            <w:tcW w:w="1120" w:type="dxa"/>
            <w:tcBorders>
              <w:top w:val="nil"/>
              <w:left w:val="nil"/>
              <w:bottom w:val="single" w:sz="4" w:space="0" w:color="auto"/>
              <w:right w:val="single" w:sz="4" w:space="0" w:color="auto"/>
            </w:tcBorders>
            <w:noWrap/>
            <w:vAlign w:val="bottom"/>
            <w:hideMark/>
          </w:tcPr>
          <w:p w14:paraId="4BBEDE81" w14:textId="77E3ADA5" w:rsidR="008239B7" w:rsidRPr="002559D6" w:rsidRDefault="008239B7" w:rsidP="008239B7">
            <w:pPr>
              <w:jc w:val="right"/>
              <w:rPr>
                <w:rFonts w:ascii="Arial" w:hAnsi="Arial" w:cs="Arial"/>
                <w:sz w:val="20"/>
                <w:szCs w:val="20"/>
              </w:rPr>
            </w:pPr>
            <w:r>
              <w:rPr>
                <w:rFonts w:ascii="Arial" w:hAnsi="Arial" w:cs="Arial"/>
                <w:color w:val="000000"/>
                <w:sz w:val="20"/>
                <w:szCs w:val="20"/>
              </w:rPr>
              <w:t>462,00</w:t>
            </w:r>
          </w:p>
        </w:tc>
        <w:tc>
          <w:tcPr>
            <w:tcW w:w="1360" w:type="dxa"/>
            <w:tcBorders>
              <w:top w:val="nil"/>
              <w:left w:val="nil"/>
              <w:bottom w:val="single" w:sz="4" w:space="0" w:color="auto"/>
              <w:right w:val="single" w:sz="4" w:space="0" w:color="auto"/>
            </w:tcBorders>
            <w:noWrap/>
            <w:vAlign w:val="bottom"/>
            <w:hideMark/>
          </w:tcPr>
          <w:p w14:paraId="746AD274" w14:textId="58F67131" w:rsidR="008239B7" w:rsidRPr="002559D6" w:rsidRDefault="008239B7" w:rsidP="008239B7">
            <w:pPr>
              <w:jc w:val="right"/>
              <w:rPr>
                <w:rFonts w:ascii="Arial" w:hAnsi="Arial" w:cs="Arial"/>
                <w:sz w:val="20"/>
                <w:szCs w:val="20"/>
              </w:rPr>
            </w:pPr>
            <w:r>
              <w:rPr>
                <w:rFonts w:ascii="Arial" w:hAnsi="Arial" w:cs="Arial"/>
                <w:color w:val="000000"/>
                <w:sz w:val="20"/>
                <w:szCs w:val="20"/>
              </w:rPr>
              <w:t>2.562,00</w:t>
            </w:r>
          </w:p>
        </w:tc>
        <w:tc>
          <w:tcPr>
            <w:tcW w:w="1299" w:type="dxa"/>
            <w:tcBorders>
              <w:top w:val="nil"/>
              <w:left w:val="nil"/>
              <w:bottom w:val="single" w:sz="4" w:space="0" w:color="auto"/>
              <w:right w:val="single" w:sz="4" w:space="0" w:color="auto"/>
            </w:tcBorders>
            <w:vAlign w:val="bottom"/>
          </w:tcPr>
          <w:p w14:paraId="0B9B5F74" w14:textId="0DDD4686" w:rsidR="008239B7" w:rsidRPr="002559D6" w:rsidRDefault="008239B7" w:rsidP="008239B7">
            <w:pPr>
              <w:jc w:val="right"/>
              <w:rPr>
                <w:rFonts w:ascii="Arial" w:hAnsi="Arial" w:cs="Arial"/>
                <w:sz w:val="20"/>
                <w:szCs w:val="20"/>
              </w:rPr>
            </w:pPr>
            <w:r>
              <w:rPr>
                <w:rFonts w:ascii="Arial" w:hAnsi="Arial" w:cs="Arial"/>
                <w:color w:val="000000"/>
                <w:sz w:val="20"/>
                <w:szCs w:val="20"/>
              </w:rPr>
              <w:t>0,52%</w:t>
            </w:r>
          </w:p>
        </w:tc>
      </w:tr>
      <w:tr w:rsidR="008239B7" w14:paraId="2EC7525F" w14:textId="39665D06" w:rsidTr="0073116C">
        <w:trPr>
          <w:trHeight w:val="300"/>
        </w:trPr>
        <w:tc>
          <w:tcPr>
            <w:tcW w:w="2830" w:type="dxa"/>
            <w:tcBorders>
              <w:top w:val="nil"/>
              <w:left w:val="single" w:sz="4" w:space="0" w:color="auto"/>
              <w:bottom w:val="single" w:sz="4" w:space="0" w:color="auto"/>
              <w:right w:val="single" w:sz="4" w:space="0" w:color="auto"/>
            </w:tcBorders>
            <w:noWrap/>
            <w:vAlign w:val="bottom"/>
            <w:hideMark/>
          </w:tcPr>
          <w:p w14:paraId="66CA097B" w14:textId="4FD899E4" w:rsidR="008239B7" w:rsidRPr="002559D6" w:rsidRDefault="008239B7" w:rsidP="008239B7">
            <w:pPr>
              <w:rPr>
                <w:rFonts w:ascii="Arial" w:hAnsi="Arial" w:cs="Arial"/>
                <w:sz w:val="20"/>
                <w:szCs w:val="20"/>
              </w:rPr>
            </w:pPr>
            <w:r>
              <w:rPr>
                <w:rFonts w:ascii="Arial" w:hAnsi="Arial" w:cs="Arial"/>
                <w:color w:val="000000"/>
                <w:sz w:val="20"/>
                <w:szCs w:val="20"/>
              </w:rPr>
              <w:t>Strokovni nadzor</w:t>
            </w:r>
          </w:p>
        </w:tc>
        <w:tc>
          <w:tcPr>
            <w:tcW w:w="1300" w:type="dxa"/>
            <w:tcBorders>
              <w:top w:val="nil"/>
              <w:left w:val="nil"/>
              <w:bottom w:val="single" w:sz="4" w:space="0" w:color="auto"/>
              <w:right w:val="single" w:sz="4" w:space="0" w:color="auto"/>
            </w:tcBorders>
            <w:noWrap/>
            <w:vAlign w:val="bottom"/>
            <w:hideMark/>
          </w:tcPr>
          <w:p w14:paraId="6FDA9D08" w14:textId="36878A6A" w:rsidR="008239B7" w:rsidRPr="002559D6" w:rsidRDefault="008239B7" w:rsidP="008239B7">
            <w:pPr>
              <w:jc w:val="right"/>
              <w:rPr>
                <w:rFonts w:ascii="Arial" w:hAnsi="Arial" w:cs="Arial"/>
                <w:sz w:val="20"/>
                <w:szCs w:val="20"/>
              </w:rPr>
            </w:pPr>
            <w:r>
              <w:rPr>
                <w:rFonts w:ascii="Arial" w:hAnsi="Arial" w:cs="Arial"/>
                <w:color w:val="000000"/>
                <w:sz w:val="20"/>
                <w:szCs w:val="20"/>
              </w:rPr>
              <w:t>11.419,54</w:t>
            </w:r>
          </w:p>
        </w:tc>
        <w:tc>
          <w:tcPr>
            <w:tcW w:w="1300" w:type="dxa"/>
            <w:tcBorders>
              <w:top w:val="nil"/>
              <w:left w:val="nil"/>
              <w:bottom w:val="single" w:sz="4" w:space="0" w:color="auto"/>
              <w:right w:val="single" w:sz="4" w:space="0" w:color="auto"/>
            </w:tcBorders>
            <w:noWrap/>
            <w:vAlign w:val="bottom"/>
            <w:hideMark/>
          </w:tcPr>
          <w:p w14:paraId="30C72495" w14:textId="0FBA0E44" w:rsidR="008239B7" w:rsidRPr="002559D6" w:rsidRDefault="008239B7" w:rsidP="008239B7">
            <w:pPr>
              <w:jc w:val="right"/>
              <w:rPr>
                <w:rFonts w:ascii="Arial" w:hAnsi="Arial" w:cs="Arial"/>
                <w:sz w:val="20"/>
                <w:szCs w:val="20"/>
              </w:rPr>
            </w:pPr>
            <w:r>
              <w:rPr>
                <w:rFonts w:ascii="Arial" w:hAnsi="Arial" w:cs="Arial"/>
                <w:color w:val="000000"/>
                <w:sz w:val="20"/>
                <w:szCs w:val="20"/>
              </w:rPr>
              <w:t>2,31%</w:t>
            </w:r>
          </w:p>
        </w:tc>
        <w:tc>
          <w:tcPr>
            <w:tcW w:w="1120" w:type="dxa"/>
            <w:tcBorders>
              <w:top w:val="nil"/>
              <w:left w:val="nil"/>
              <w:bottom w:val="single" w:sz="4" w:space="0" w:color="auto"/>
              <w:right w:val="single" w:sz="4" w:space="0" w:color="auto"/>
            </w:tcBorders>
            <w:noWrap/>
            <w:vAlign w:val="bottom"/>
            <w:hideMark/>
          </w:tcPr>
          <w:p w14:paraId="62D33886" w14:textId="00D27AF0" w:rsidR="008239B7" w:rsidRPr="002559D6" w:rsidRDefault="008239B7" w:rsidP="008239B7">
            <w:pPr>
              <w:jc w:val="right"/>
              <w:rPr>
                <w:rFonts w:ascii="Arial" w:hAnsi="Arial" w:cs="Arial"/>
                <w:sz w:val="20"/>
                <w:szCs w:val="20"/>
              </w:rPr>
            </w:pPr>
            <w:r>
              <w:rPr>
                <w:rFonts w:ascii="Arial" w:hAnsi="Arial" w:cs="Arial"/>
                <w:color w:val="000000"/>
                <w:sz w:val="20"/>
                <w:szCs w:val="20"/>
              </w:rPr>
              <w:t>2.512,30</w:t>
            </w:r>
          </w:p>
        </w:tc>
        <w:tc>
          <w:tcPr>
            <w:tcW w:w="1360" w:type="dxa"/>
            <w:tcBorders>
              <w:top w:val="nil"/>
              <w:left w:val="nil"/>
              <w:bottom w:val="single" w:sz="4" w:space="0" w:color="auto"/>
              <w:right w:val="single" w:sz="4" w:space="0" w:color="auto"/>
            </w:tcBorders>
            <w:noWrap/>
            <w:vAlign w:val="bottom"/>
            <w:hideMark/>
          </w:tcPr>
          <w:p w14:paraId="5C2C690F" w14:textId="435B6354" w:rsidR="008239B7" w:rsidRPr="002559D6" w:rsidRDefault="008239B7" w:rsidP="008239B7">
            <w:pPr>
              <w:jc w:val="right"/>
              <w:rPr>
                <w:rFonts w:ascii="Arial" w:hAnsi="Arial" w:cs="Arial"/>
                <w:sz w:val="20"/>
                <w:szCs w:val="20"/>
              </w:rPr>
            </w:pPr>
            <w:r>
              <w:rPr>
                <w:rFonts w:ascii="Arial" w:hAnsi="Arial" w:cs="Arial"/>
                <w:color w:val="000000"/>
                <w:sz w:val="20"/>
                <w:szCs w:val="20"/>
              </w:rPr>
              <w:t>13.931,84</w:t>
            </w:r>
          </w:p>
        </w:tc>
        <w:tc>
          <w:tcPr>
            <w:tcW w:w="1299" w:type="dxa"/>
            <w:tcBorders>
              <w:top w:val="nil"/>
              <w:left w:val="nil"/>
              <w:bottom w:val="single" w:sz="4" w:space="0" w:color="auto"/>
              <w:right w:val="single" w:sz="4" w:space="0" w:color="auto"/>
            </w:tcBorders>
            <w:vAlign w:val="bottom"/>
          </w:tcPr>
          <w:p w14:paraId="270B91A3" w14:textId="72CB6473" w:rsidR="008239B7" w:rsidRPr="002559D6" w:rsidRDefault="008239B7" w:rsidP="008239B7">
            <w:pPr>
              <w:jc w:val="right"/>
              <w:rPr>
                <w:rFonts w:ascii="Arial" w:hAnsi="Arial" w:cs="Arial"/>
                <w:sz w:val="20"/>
                <w:szCs w:val="20"/>
              </w:rPr>
            </w:pPr>
            <w:r>
              <w:rPr>
                <w:rFonts w:ascii="Arial" w:hAnsi="Arial" w:cs="Arial"/>
                <w:color w:val="000000"/>
                <w:sz w:val="20"/>
                <w:szCs w:val="20"/>
              </w:rPr>
              <w:t>2,82%</w:t>
            </w:r>
          </w:p>
        </w:tc>
      </w:tr>
      <w:tr w:rsidR="008239B7" w14:paraId="4E0F66DE" w14:textId="42D9D805" w:rsidTr="0073116C">
        <w:trPr>
          <w:trHeight w:val="300"/>
        </w:trPr>
        <w:tc>
          <w:tcPr>
            <w:tcW w:w="2830" w:type="dxa"/>
            <w:tcBorders>
              <w:top w:val="nil"/>
              <w:left w:val="single" w:sz="4" w:space="0" w:color="auto"/>
              <w:bottom w:val="single" w:sz="4" w:space="0" w:color="auto"/>
              <w:right w:val="single" w:sz="4" w:space="0" w:color="auto"/>
            </w:tcBorders>
            <w:shd w:val="clear" w:color="000000" w:fill="F2F2F2"/>
            <w:noWrap/>
            <w:vAlign w:val="bottom"/>
            <w:hideMark/>
          </w:tcPr>
          <w:p w14:paraId="2FAFCBE6" w14:textId="569DF724" w:rsidR="008239B7" w:rsidRPr="002559D6" w:rsidRDefault="008239B7" w:rsidP="008239B7">
            <w:pPr>
              <w:rPr>
                <w:rFonts w:ascii="Arial" w:hAnsi="Arial" w:cs="Arial"/>
                <w:i/>
                <w:iCs/>
                <w:sz w:val="20"/>
                <w:szCs w:val="20"/>
              </w:rPr>
            </w:pPr>
            <w:r>
              <w:rPr>
                <w:rFonts w:ascii="Arial" w:hAnsi="Arial" w:cs="Arial"/>
                <w:i/>
                <w:iCs/>
                <w:color w:val="000000"/>
                <w:sz w:val="20"/>
                <w:szCs w:val="20"/>
              </w:rPr>
              <w:t>Skupaj v EUR brez DDV</w:t>
            </w:r>
          </w:p>
        </w:tc>
        <w:tc>
          <w:tcPr>
            <w:tcW w:w="1300" w:type="dxa"/>
            <w:tcBorders>
              <w:top w:val="nil"/>
              <w:left w:val="nil"/>
              <w:bottom w:val="single" w:sz="4" w:space="0" w:color="auto"/>
              <w:right w:val="single" w:sz="4" w:space="0" w:color="auto"/>
            </w:tcBorders>
            <w:shd w:val="clear" w:color="000000" w:fill="F2F2F2"/>
            <w:noWrap/>
            <w:vAlign w:val="bottom"/>
            <w:hideMark/>
          </w:tcPr>
          <w:p w14:paraId="062DF1AD" w14:textId="0F300C03" w:rsidR="008239B7" w:rsidRPr="002559D6" w:rsidRDefault="008239B7" w:rsidP="008239B7">
            <w:pPr>
              <w:jc w:val="right"/>
              <w:rPr>
                <w:rFonts w:ascii="Arial" w:hAnsi="Arial" w:cs="Arial"/>
                <w:i/>
                <w:iCs/>
                <w:sz w:val="20"/>
                <w:szCs w:val="20"/>
              </w:rPr>
            </w:pPr>
            <w:r>
              <w:rPr>
                <w:rFonts w:ascii="Arial" w:hAnsi="Arial" w:cs="Arial"/>
                <w:i/>
                <w:iCs/>
                <w:color w:val="000000"/>
                <w:sz w:val="20"/>
                <w:szCs w:val="20"/>
              </w:rPr>
              <w:t>405.020,99</w:t>
            </w:r>
          </w:p>
        </w:tc>
        <w:tc>
          <w:tcPr>
            <w:tcW w:w="1300" w:type="dxa"/>
            <w:tcBorders>
              <w:top w:val="nil"/>
              <w:left w:val="nil"/>
              <w:bottom w:val="single" w:sz="4" w:space="0" w:color="auto"/>
              <w:right w:val="single" w:sz="4" w:space="0" w:color="auto"/>
            </w:tcBorders>
            <w:shd w:val="clear" w:color="000000" w:fill="F2F2F2"/>
            <w:noWrap/>
            <w:vAlign w:val="bottom"/>
            <w:hideMark/>
          </w:tcPr>
          <w:p w14:paraId="2B9D3963" w14:textId="3F86DF4B" w:rsidR="008239B7" w:rsidRPr="002559D6" w:rsidRDefault="008239B7" w:rsidP="008239B7">
            <w:pPr>
              <w:jc w:val="right"/>
              <w:rPr>
                <w:rFonts w:ascii="Arial" w:hAnsi="Arial" w:cs="Arial"/>
                <w:i/>
                <w:iCs/>
                <w:sz w:val="20"/>
                <w:szCs w:val="20"/>
              </w:rPr>
            </w:pPr>
            <w:r>
              <w:rPr>
                <w:rFonts w:ascii="Arial" w:hAnsi="Arial" w:cs="Arial"/>
                <w:i/>
                <w:iCs/>
                <w:color w:val="000000"/>
                <w:sz w:val="20"/>
                <w:szCs w:val="20"/>
              </w:rPr>
              <w:t>81,97%</w:t>
            </w:r>
          </w:p>
        </w:tc>
        <w:tc>
          <w:tcPr>
            <w:tcW w:w="1120" w:type="dxa"/>
            <w:tcBorders>
              <w:top w:val="nil"/>
              <w:left w:val="nil"/>
              <w:bottom w:val="single" w:sz="4" w:space="0" w:color="auto"/>
              <w:right w:val="single" w:sz="4" w:space="0" w:color="auto"/>
            </w:tcBorders>
            <w:shd w:val="clear" w:color="000000" w:fill="F2F2F2"/>
            <w:noWrap/>
            <w:vAlign w:val="bottom"/>
            <w:hideMark/>
          </w:tcPr>
          <w:p w14:paraId="49AF6601" w14:textId="5827ADAB" w:rsidR="008239B7" w:rsidRPr="002559D6" w:rsidRDefault="008239B7" w:rsidP="008239B7">
            <w:pPr>
              <w:jc w:val="right"/>
              <w:rPr>
                <w:rFonts w:ascii="Arial" w:hAnsi="Arial" w:cs="Arial"/>
                <w:i/>
                <w:iCs/>
                <w:sz w:val="20"/>
                <w:szCs w:val="20"/>
              </w:rPr>
            </w:pPr>
            <w:r>
              <w:rPr>
                <w:rFonts w:ascii="Arial" w:hAnsi="Arial" w:cs="Arial"/>
                <w:i/>
                <w:iCs/>
                <w:color w:val="000000"/>
                <w:sz w:val="20"/>
                <w:szCs w:val="20"/>
              </w:rPr>
              <w:t>89.104,62</w:t>
            </w:r>
          </w:p>
        </w:tc>
        <w:tc>
          <w:tcPr>
            <w:tcW w:w="1360" w:type="dxa"/>
            <w:tcBorders>
              <w:top w:val="nil"/>
              <w:left w:val="nil"/>
              <w:bottom w:val="single" w:sz="4" w:space="0" w:color="auto"/>
              <w:right w:val="single" w:sz="4" w:space="0" w:color="auto"/>
            </w:tcBorders>
            <w:shd w:val="clear" w:color="000000" w:fill="F2F2F2"/>
            <w:noWrap/>
            <w:vAlign w:val="bottom"/>
            <w:hideMark/>
          </w:tcPr>
          <w:p w14:paraId="68E90270" w14:textId="427D3EFD" w:rsidR="008239B7" w:rsidRPr="002559D6" w:rsidRDefault="008239B7" w:rsidP="008239B7">
            <w:pPr>
              <w:jc w:val="right"/>
              <w:rPr>
                <w:rFonts w:ascii="Arial" w:hAnsi="Arial" w:cs="Arial"/>
                <w:i/>
                <w:iCs/>
                <w:sz w:val="20"/>
                <w:szCs w:val="20"/>
              </w:rPr>
            </w:pPr>
            <w:r>
              <w:rPr>
                <w:rFonts w:ascii="Arial" w:hAnsi="Arial" w:cs="Arial"/>
                <w:i/>
                <w:iCs/>
                <w:color w:val="000000"/>
                <w:sz w:val="20"/>
                <w:szCs w:val="20"/>
              </w:rPr>
              <w:t>494.125,61</w:t>
            </w:r>
          </w:p>
        </w:tc>
        <w:tc>
          <w:tcPr>
            <w:tcW w:w="1299" w:type="dxa"/>
            <w:tcBorders>
              <w:top w:val="nil"/>
              <w:left w:val="nil"/>
              <w:bottom w:val="single" w:sz="4" w:space="0" w:color="auto"/>
              <w:right w:val="single" w:sz="4" w:space="0" w:color="auto"/>
            </w:tcBorders>
            <w:shd w:val="clear" w:color="000000" w:fill="F2F2F2"/>
            <w:vAlign w:val="bottom"/>
          </w:tcPr>
          <w:p w14:paraId="3A410538" w14:textId="7240A113" w:rsidR="008239B7" w:rsidRPr="002559D6" w:rsidRDefault="008239B7" w:rsidP="008239B7">
            <w:pPr>
              <w:jc w:val="right"/>
              <w:rPr>
                <w:rFonts w:ascii="Arial" w:hAnsi="Arial" w:cs="Arial"/>
                <w:i/>
                <w:iCs/>
                <w:sz w:val="20"/>
                <w:szCs w:val="20"/>
              </w:rPr>
            </w:pPr>
            <w:r>
              <w:rPr>
                <w:rFonts w:ascii="Arial" w:hAnsi="Arial" w:cs="Arial"/>
                <w:i/>
                <w:iCs/>
                <w:color w:val="000000"/>
                <w:sz w:val="20"/>
                <w:szCs w:val="20"/>
              </w:rPr>
              <w:t>100,00%</w:t>
            </w:r>
          </w:p>
        </w:tc>
      </w:tr>
      <w:tr w:rsidR="008239B7" w14:paraId="45D356BF" w14:textId="1939D24D" w:rsidTr="0073116C">
        <w:trPr>
          <w:trHeight w:val="300"/>
        </w:trPr>
        <w:tc>
          <w:tcPr>
            <w:tcW w:w="2830" w:type="dxa"/>
            <w:tcBorders>
              <w:top w:val="nil"/>
              <w:left w:val="single" w:sz="4" w:space="0" w:color="auto"/>
              <w:bottom w:val="single" w:sz="4" w:space="0" w:color="auto"/>
              <w:right w:val="single" w:sz="4" w:space="0" w:color="auto"/>
            </w:tcBorders>
            <w:noWrap/>
            <w:vAlign w:val="bottom"/>
            <w:hideMark/>
          </w:tcPr>
          <w:p w14:paraId="3FEA26DE" w14:textId="53CF6520" w:rsidR="008239B7" w:rsidRPr="002559D6" w:rsidRDefault="008239B7" w:rsidP="008239B7">
            <w:pPr>
              <w:rPr>
                <w:rFonts w:ascii="Arial" w:hAnsi="Arial" w:cs="Arial"/>
                <w:sz w:val="20"/>
                <w:szCs w:val="20"/>
              </w:rPr>
            </w:pPr>
            <w:r>
              <w:rPr>
                <w:rFonts w:ascii="Arial" w:hAnsi="Arial" w:cs="Arial"/>
                <w:color w:val="000000"/>
                <w:sz w:val="20"/>
                <w:szCs w:val="20"/>
              </w:rPr>
              <w:lastRenderedPageBreak/>
              <w:t>DDV</w:t>
            </w:r>
          </w:p>
        </w:tc>
        <w:tc>
          <w:tcPr>
            <w:tcW w:w="1300" w:type="dxa"/>
            <w:tcBorders>
              <w:top w:val="nil"/>
              <w:left w:val="nil"/>
              <w:bottom w:val="single" w:sz="4" w:space="0" w:color="auto"/>
              <w:right w:val="single" w:sz="4" w:space="0" w:color="auto"/>
            </w:tcBorders>
            <w:noWrap/>
            <w:vAlign w:val="bottom"/>
            <w:hideMark/>
          </w:tcPr>
          <w:p w14:paraId="14E1F2C9" w14:textId="561C3D03" w:rsidR="008239B7" w:rsidRPr="002559D6" w:rsidRDefault="008239B7" w:rsidP="008239B7">
            <w:pPr>
              <w:jc w:val="right"/>
              <w:rPr>
                <w:rFonts w:ascii="Arial" w:hAnsi="Arial" w:cs="Arial"/>
                <w:sz w:val="20"/>
                <w:szCs w:val="20"/>
              </w:rPr>
            </w:pPr>
            <w:r>
              <w:rPr>
                <w:rFonts w:ascii="Arial" w:hAnsi="Arial" w:cs="Arial"/>
                <w:color w:val="000000"/>
                <w:sz w:val="20"/>
                <w:szCs w:val="20"/>
              </w:rPr>
              <w:t>89.104,62</w:t>
            </w:r>
          </w:p>
        </w:tc>
        <w:tc>
          <w:tcPr>
            <w:tcW w:w="1300" w:type="dxa"/>
            <w:tcBorders>
              <w:top w:val="nil"/>
              <w:left w:val="nil"/>
              <w:bottom w:val="single" w:sz="4" w:space="0" w:color="auto"/>
              <w:right w:val="single" w:sz="4" w:space="0" w:color="auto"/>
            </w:tcBorders>
            <w:noWrap/>
            <w:vAlign w:val="bottom"/>
            <w:hideMark/>
          </w:tcPr>
          <w:p w14:paraId="3B2BBE38" w14:textId="6303004B" w:rsidR="008239B7" w:rsidRPr="002559D6" w:rsidRDefault="008239B7" w:rsidP="008239B7">
            <w:pPr>
              <w:jc w:val="right"/>
              <w:rPr>
                <w:rFonts w:ascii="Arial" w:hAnsi="Arial" w:cs="Arial"/>
                <w:sz w:val="20"/>
                <w:szCs w:val="20"/>
              </w:rPr>
            </w:pPr>
            <w:r>
              <w:rPr>
                <w:rFonts w:ascii="Arial" w:hAnsi="Arial" w:cs="Arial"/>
                <w:color w:val="000000"/>
                <w:sz w:val="20"/>
                <w:szCs w:val="20"/>
              </w:rPr>
              <w:t>18,03%</w:t>
            </w:r>
          </w:p>
        </w:tc>
        <w:tc>
          <w:tcPr>
            <w:tcW w:w="1120" w:type="dxa"/>
            <w:tcBorders>
              <w:top w:val="nil"/>
              <w:left w:val="nil"/>
              <w:bottom w:val="single" w:sz="4" w:space="0" w:color="auto"/>
              <w:right w:val="single" w:sz="4" w:space="0" w:color="auto"/>
            </w:tcBorders>
            <w:noWrap/>
            <w:vAlign w:val="bottom"/>
            <w:hideMark/>
          </w:tcPr>
          <w:p w14:paraId="182D42D6" w14:textId="7AC65676" w:rsidR="008239B7" w:rsidRPr="002559D6" w:rsidRDefault="008239B7" w:rsidP="008239B7">
            <w:pPr>
              <w:rPr>
                <w:rFonts w:ascii="Arial" w:hAnsi="Arial" w:cs="Arial"/>
                <w:sz w:val="20"/>
                <w:szCs w:val="20"/>
              </w:rPr>
            </w:pPr>
            <w:r>
              <w:rPr>
                <w:rFonts w:ascii="Arial" w:hAnsi="Arial" w:cs="Arial"/>
                <w:color w:val="000000"/>
                <w:sz w:val="20"/>
                <w:szCs w:val="20"/>
              </w:rPr>
              <w:t> </w:t>
            </w:r>
          </w:p>
        </w:tc>
        <w:tc>
          <w:tcPr>
            <w:tcW w:w="1360" w:type="dxa"/>
            <w:tcBorders>
              <w:top w:val="nil"/>
              <w:left w:val="nil"/>
              <w:bottom w:val="single" w:sz="4" w:space="0" w:color="auto"/>
              <w:right w:val="single" w:sz="4" w:space="0" w:color="auto"/>
            </w:tcBorders>
            <w:noWrap/>
            <w:vAlign w:val="bottom"/>
            <w:hideMark/>
          </w:tcPr>
          <w:p w14:paraId="1B69D314" w14:textId="015532A2" w:rsidR="008239B7" w:rsidRPr="002559D6" w:rsidRDefault="008239B7" w:rsidP="008239B7">
            <w:pPr>
              <w:rPr>
                <w:rFonts w:ascii="Arial" w:hAnsi="Arial" w:cs="Arial"/>
                <w:sz w:val="20"/>
                <w:szCs w:val="20"/>
              </w:rPr>
            </w:pPr>
            <w:r>
              <w:rPr>
                <w:rFonts w:ascii="Arial" w:hAnsi="Arial" w:cs="Arial"/>
                <w:color w:val="000000"/>
                <w:sz w:val="20"/>
                <w:szCs w:val="20"/>
              </w:rPr>
              <w:t> </w:t>
            </w:r>
          </w:p>
        </w:tc>
        <w:tc>
          <w:tcPr>
            <w:tcW w:w="1299" w:type="dxa"/>
            <w:tcBorders>
              <w:top w:val="nil"/>
              <w:left w:val="nil"/>
              <w:bottom w:val="single" w:sz="4" w:space="0" w:color="auto"/>
              <w:right w:val="single" w:sz="4" w:space="0" w:color="auto"/>
            </w:tcBorders>
            <w:vAlign w:val="bottom"/>
          </w:tcPr>
          <w:p w14:paraId="5A458978" w14:textId="3C840EAC" w:rsidR="008239B7" w:rsidRPr="002559D6" w:rsidRDefault="008239B7" w:rsidP="008239B7">
            <w:pPr>
              <w:rPr>
                <w:rFonts w:ascii="Arial" w:hAnsi="Arial" w:cs="Arial"/>
                <w:sz w:val="20"/>
                <w:szCs w:val="20"/>
              </w:rPr>
            </w:pPr>
            <w:r>
              <w:rPr>
                <w:rFonts w:ascii="Arial" w:hAnsi="Arial" w:cs="Arial"/>
                <w:color w:val="000000"/>
                <w:sz w:val="20"/>
                <w:szCs w:val="20"/>
              </w:rPr>
              <w:t>0,00%</w:t>
            </w:r>
          </w:p>
        </w:tc>
      </w:tr>
      <w:tr w:rsidR="008239B7" w14:paraId="02D925A0" w14:textId="4C302E52" w:rsidTr="008239B7">
        <w:trPr>
          <w:trHeight w:val="300"/>
        </w:trPr>
        <w:tc>
          <w:tcPr>
            <w:tcW w:w="2830" w:type="dxa"/>
            <w:tcBorders>
              <w:top w:val="nil"/>
              <w:left w:val="single" w:sz="4" w:space="0" w:color="auto"/>
              <w:bottom w:val="single" w:sz="4" w:space="0" w:color="auto"/>
              <w:right w:val="single" w:sz="4" w:space="0" w:color="auto"/>
            </w:tcBorders>
            <w:shd w:val="clear" w:color="000000" w:fill="BFBFBF"/>
            <w:noWrap/>
            <w:vAlign w:val="bottom"/>
            <w:hideMark/>
          </w:tcPr>
          <w:p w14:paraId="57B3A4DE" w14:textId="299597E4" w:rsidR="008239B7" w:rsidRDefault="008239B7" w:rsidP="008239B7">
            <w:pPr>
              <w:rPr>
                <w:rFonts w:ascii="Arial" w:hAnsi="Arial" w:cs="Arial"/>
                <w:b/>
                <w:bCs/>
                <w:color w:val="000000"/>
                <w:sz w:val="20"/>
                <w:szCs w:val="20"/>
              </w:rPr>
            </w:pPr>
            <w:r>
              <w:rPr>
                <w:rFonts w:ascii="Arial" w:hAnsi="Arial" w:cs="Arial"/>
                <w:b/>
                <w:bCs/>
                <w:color w:val="000000"/>
                <w:sz w:val="20"/>
                <w:szCs w:val="20"/>
              </w:rPr>
              <w:t>Skupaj v EUR z DDV</w:t>
            </w:r>
          </w:p>
        </w:tc>
        <w:tc>
          <w:tcPr>
            <w:tcW w:w="1300" w:type="dxa"/>
            <w:tcBorders>
              <w:top w:val="nil"/>
              <w:left w:val="nil"/>
              <w:bottom w:val="single" w:sz="4" w:space="0" w:color="auto"/>
              <w:right w:val="single" w:sz="4" w:space="0" w:color="auto"/>
            </w:tcBorders>
            <w:shd w:val="clear" w:color="000000" w:fill="BFBFBF"/>
            <w:noWrap/>
            <w:vAlign w:val="bottom"/>
            <w:hideMark/>
          </w:tcPr>
          <w:p w14:paraId="21C8BD6E" w14:textId="33D5EAE9"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494.125,61</w:t>
            </w:r>
          </w:p>
        </w:tc>
        <w:tc>
          <w:tcPr>
            <w:tcW w:w="1300" w:type="dxa"/>
            <w:tcBorders>
              <w:top w:val="nil"/>
              <w:left w:val="nil"/>
              <w:bottom w:val="single" w:sz="4" w:space="0" w:color="auto"/>
              <w:right w:val="single" w:sz="4" w:space="0" w:color="auto"/>
            </w:tcBorders>
            <w:shd w:val="clear" w:color="000000" w:fill="BFBFBF"/>
            <w:noWrap/>
            <w:vAlign w:val="bottom"/>
            <w:hideMark/>
          </w:tcPr>
          <w:p w14:paraId="2D17E434" w14:textId="45997F23"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100,00%</w:t>
            </w:r>
          </w:p>
        </w:tc>
        <w:tc>
          <w:tcPr>
            <w:tcW w:w="1120" w:type="dxa"/>
            <w:tcBorders>
              <w:top w:val="nil"/>
              <w:left w:val="nil"/>
              <w:bottom w:val="single" w:sz="4" w:space="0" w:color="auto"/>
              <w:right w:val="single" w:sz="4" w:space="0" w:color="auto"/>
            </w:tcBorders>
            <w:shd w:val="clear" w:color="000000" w:fill="BFBFBF"/>
            <w:noWrap/>
            <w:vAlign w:val="bottom"/>
            <w:hideMark/>
          </w:tcPr>
          <w:p w14:paraId="089A5E0F" w14:textId="5AD43983" w:rsidR="008239B7" w:rsidRDefault="008239B7" w:rsidP="008239B7">
            <w:pPr>
              <w:rPr>
                <w:rFonts w:ascii="Arial" w:hAnsi="Arial" w:cs="Arial"/>
                <w:b/>
                <w:bCs/>
                <w:color w:val="000000"/>
                <w:sz w:val="20"/>
                <w:szCs w:val="20"/>
              </w:rPr>
            </w:pPr>
            <w:r>
              <w:rPr>
                <w:rFonts w:ascii="Arial" w:hAnsi="Arial" w:cs="Arial"/>
                <w:b/>
                <w:bCs/>
                <w:color w:val="000000"/>
                <w:sz w:val="20"/>
                <w:szCs w:val="20"/>
              </w:rPr>
              <w:t> </w:t>
            </w:r>
          </w:p>
        </w:tc>
        <w:tc>
          <w:tcPr>
            <w:tcW w:w="1360" w:type="dxa"/>
            <w:tcBorders>
              <w:top w:val="nil"/>
              <w:left w:val="nil"/>
              <w:bottom w:val="single" w:sz="4" w:space="0" w:color="auto"/>
              <w:right w:val="single" w:sz="4" w:space="0" w:color="auto"/>
            </w:tcBorders>
            <w:shd w:val="clear" w:color="000000" w:fill="BFBFBF"/>
            <w:noWrap/>
            <w:vAlign w:val="bottom"/>
            <w:hideMark/>
          </w:tcPr>
          <w:p w14:paraId="25171DA6" w14:textId="52260C7D"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494.125,61</w:t>
            </w:r>
          </w:p>
        </w:tc>
        <w:tc>
          <w:tcPr>
            <w:tcW w:w="1299" w:type="dxa"/>
            <w:tcBorders>
              <w:top w:val="nil"/>
              <w:left w:val="nil"/>
              <w:bottom w:val="single" w:sz="4" w:space="0" w:color="auto"/>
              <w:right w:val="single" w:sz="4" w:space="0" w:color="auto"/>
            </w:tcBorders>
            <w:shd w:val="clear" w:color="000000" w:fill="BFBFBF"/>
            <w:vAlign w:val="bottom"/>
          </w:tcPr>
          <w:p w14:paraId="6F6DDF9F" w14:textId="18B9F7B2"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100,00%</w:t>
            </w:r>
          </w:p>
        </w:tc>
      </w:tr>
    </w:tbl>
    <w:p w14:paraId="6AFB57F2" w14:textId="77777777" w:rsidR="008239B7" w:rsidRDefault="008239B7" w:rsidP="008239B7">
      <w:pPr>
        <w:jc w:val="both"/>
        <w:rPr>
          <w:rFonts w:asciiTheme="majorHAnsi" w:eastAsia="ArialNarrow" w:hAnsiTheme="majorHAnsi" w:cstheme="majorHAnsi"/>
          <w:sz w:val="22"/>
          <w:szCs w:val="22"/>
        </w:rPr>
      </w:pPr>
    </w:p>
    <w:p w14:paraId="17A78DD6" w14:textId="7CA1EC83" w:rsidR="00B10F66" w:rsidRPr="008239B7" w:rsidRDefault="00B10F66" w:rsidP="008239B7">
      <w:pPr>
        <w:jc w:val="both"/>
        <w:rPr>
          <w:rFonts w:ascii="Arial" w:hAnsi="Arial" w:cs="Arial"/>
          <w:b/>
          <w:bCs/>
          <w:color w:val="000000"/>
          <w:sz w:val="20"/>
          <w:szCs w:val="20"/>
        </w:rPr>
      </w:pPr>
      <w:r w:rsidRPr="004E0D47">
        <w:rPr>
          <w:rFonts w:asciiTheme="majorHAnsi" w:eastAsia="ArialNarrow" w:hAnsiTheme="majorHAnsi" w:cstheme="majorHAnsi"/>
          <w:sz w:val="22"/>
          <w:szCs w:val="22"/>
        </w:rPr>
        <w:t xml:space="preserve">Skupni stroški s pripadajočim davkom na dodano vrednost </w:t>
      </w:r>
      <w:r w:rsidR="00372EED" w:rsidRPr="004E0D47">
        <w:rPr>
          <w:rFonts w:asciiTheme="majorHAnsi" w:eastAsia="ArialNarrow" w:hAnsiTheme="majorHAnsi" w:cstheme="majorHAnsi"/>
          <w:sz w:val="22"/>
          <w:szCs w:val="22"/>
        </w:rPr>
        <w:t xml:space="preserve">v stalnih cenah </w:t>
      </w:r>
      <w:r w:rsidRPr="004E0D47">
        <w:rPr>
          <w:rFonts w:asciiTheme="majorHAnsi" w:eastAsia="ArialNarrow" w:hAnsiTheme="majorHAnsi" w:cstheme="majorHAnsi"/>
          <w:sz w:val="22"/>
          <w:szCs w:val="22"/>
        </w:rPr>
        <w:t xml:space="preserve">znaša </w:t>
      </w:r>
      <w:r w:rsidR="008239B7" w:rsidRPr="008239B7">
        <w:rPr>
          <w:rFonts w:asciiTheme="majorHAnsi" w:eastAsia="ArialNarrow" w:hAnsiTheme="majorHAnsi" w:cstheme="majorHAnsi"/>
          <w:sz w:val="22"/>
          <w:szCs w:val="22"/>
        </w:rPr>
        <w:t xml:space="preserve">494.125,61 </w:t>
      </w:r>
      <w:r w:rsidRPr="004E0D47">
        <w:rPr>
          <w:rFonts w:asciiTheme="majorHAnsi" w:eastAsia="ArialNarrow" w:hAnsiTheme="majorHAnsi" w:cstheme="majorHAnsi"/>
          <w:sz w:val="22"/>
          <w:szCs w:val="22"/>
        </w:rPr>
        <w:t>EUR.</w:t>
      </w:r>
    </w:p>
    <w:p w14:paraId="7F8023FC" w14:textId="77777777" w:rsidR="00EA6C27" w:rsidRPr="004E0D47" w:rsidRDefault="00EA6C27" w:rsidP="003908FB">
      <w:pPr>
        <w:spacing w:before="120" w:line="276" w:lineRule="auto"/>
        <w:jc w:val="both"/>
        <w:rPr>
          <w:rFonts w:asciiTheme="majorHAnsi" w:eastAsia="ArialNarrow" w:hAnsiTheme="majorHAnsi" w:cstheme="majorHAnsi"/>
          <w:sz w:val="22"/>
          <w:szCs w:val="22"/>
        </w:rPr>
      </w:pPr>
    </w:p>
    <w:p w14:paraId="041362B5" w14:textId="13998C59" w:rsidR="00EA6C27" w:rsidRPr="004E0D47" w:rsidRDefault="00EA6C27" w:rsidP="003908FB">
      <w:pPr>
        <w:pStyle w:val="Napis"/>
        <w:spacing w:line="276" w:lineRule="auto"/>
        <w:ind w:left="1418" w:hanging="1418"/>
        <w:rPr>
          <w:rFonts w:asciiTheme="majorHAnsi" w:hAnsiTheme="majorHAnsi" w:cstheme="majorHAnsi"/>
          <w:b w:val="0"/>
          <w:bCs w:val="0"/>
          <w:color w:val="auto"/>
          <w:sz w:val="22"/>
          <w:szCs w:val="22"/>
        </w:rPr>
      </w:pPr>
      <w:bookmarkStart w:id="121" w:name="_Toc208745199"/>
      <w:r w:rsidRPr="004E0D47">
        <w:rPr>
          <w:rFonts w:asciiTheme="majorHAnsi" w:hAnsiTheme="majorHAnsi" w:cstheme="majorHAnsi"/>
          <w:color w:val="auto"/>
          <w:sz w:val="22"/>
          <w:szCs w:val="22"/>
        </w:rPr>
        <w:t xml:space="preserve">Tabela </w:t>
      </w:r>
      <w:r w:rsidRPr="004E0D47">
        <w:rPr>
          <w:rFonts w:asciiTheme="majorHAnsi" w:hAnsiTheme="majorHAnsi" w:cstheme="majorHAnsi"/>
          <w:color w:val="auto"/>
          <w:sz w:val="22"/>
          <w:szCs w:val="22"/>
        </w:rPr>
        <w:fldChar w:fldCharType="begin"/>
      </w:r>
      <w:r w:rsidRPr="004E0D47">
        <w:rPr>
          <w:rFonts w:asciiTheme="majorHAnsi" w:hAnsiTheme="majorHAnsi" w:cstheme="majorHAnsi"/>
          <w:color w:val="auto"/>
          <w:sz w:val="22"/>
          <w:szCs w:val="22"/>
        </w:rPr>
        <w:instrText xml:space="preserve"> SEQ Tabela \* ARABIC </w:instrText>
      </w:r>
      <w:r w:rsidRPr="004E0D47">
        <w:rPr>
          <w:rFonts w:asciiTheme="majorHAnsi" w:hAnsiTheme="majorHAnsi" w:cstheme="majorHAnsi"/>
          <w:color w:val="auto"/>
          <w:sz w:val="22"/>
          <w:szCs w:val="22"/>
        </w:rPr>
        <w:fldChar w:fldCharType="separate"/>
      </w:r>
      <w:r w:rsidR="00AC34FB">
        <w:rPr>
          <w:rFonts w:asciiTheme="majorHAnsi" w:hAnsiTheme="majorHAnsi" w:cstheme="majorHAnsi"/>
          <w:noProof/>
          <w:color w:val="auto"/>
          <w:sz w:val="22"/>
          <w:szCs w:val="22"/>
        </w:rPr>
        <w:t>9</w:t>
      </w:r>
      <w:r w:rsidRPr="004E0D47">
        <w:rPr>
          <w:rFonts w:asciiTheme="majorHAnsi" w:hAnsiTheme="majorHAnsi" w:cstheme="majorHAnsi"/>
          <w:color w:val="auto"/>
          <w:sz w:val="22"/>
          <w:szCs w:val="22"/>
        </w:rPr>
        <w:fldChar w:fldCharType="end"/>
      </w:r>
      <w:r w:rsidRPr="004E0D47">
        <w:rPr>
          <w:rFonts w:asciiTheme="majorHAnsi" w:hAnsiTheme="majorHAnsi" w:cstheme="majorHAnsi"/>
          <w:color w:val="auto"/>
          <w:sz w:val="22"/>
          <w:szCs w:val="22"/>
        </w:rPr>
        <w:t xml:space="preserve">: </w:t>
      </w:r>
      <w:r w:rsidRPr="004E0D47">
        <w:rPr>
          <w:rFonts w:asciiTheme="majorHAnsi" w:hAnsiTheme="majorHAnsi" w:cstheme="majorHAnsi"/>
          <w:b w:val="0"/>
          <w:bCs w:val="0"/>
          <w:color w:val="auto"/>
          <w:sz w:val="22"/>
          <w:szCs w:val="22"/>
        </w:rPr>
        <w:t>Ocena vrednosti investicije v tekočih cenah</w:t>
      </w:r>
      <w:bookmarkEnd w:id="121"/>
    </w:p>
    <w:tbl>
      <w:tblPr>
        <w:tblW w:w="9180" w:type="dxa"/>
        <w:tblCellMar>
          <w:left w:w="70" w:type="dxa"/>
          <w:right w:w="70" w:type="dxa"/>
        </w:tblCellMar>
        <w:tblLook w:val="04A0" w:firstRow="1" w:lastRow="0" w:firstColumn="1" w:lastColumn="0" w:noHBand="0" w:noVBand="1"/>
      </w:tblPr>
      <w:tblGrid>
        <w:gridCol w:w="2740"/>
        <w:gridCol w:w="1300"/>
        <w:gridCol w:w="1300"/>
        <w:gridCol w:w="1120"/>
        <w:gridCol w:w="1360"/>
        <w:gridCol w:w="1360"/>
      </w:tblGrid>
      <w:tr w:rsidR="002372C4" w14:paraId="50D2A88B" w14:textId="77777777" w:rsidTr="002372C4">
        <w:trPr>
          <w:trHeight w:val="780"/>
        </w:trPr>
        <w:tc>
          <w:tcPr>
            <w:tcW w:w="2740"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23385CB1" w14:textId="77777777" w:rsidR="002372C4" w:rsidRDefault="002372C4">
            <w:pPr>
              <w:rPr>
                <w:rFonts w:ascii="Arial" w:hAnsi="Arial" w:cs="Arial"/>
                <w:b/>
                <w:bCs/>
                <w:color w:val="FFFFFF"/>
                <w:sz w:val="20"/>
                <w:szCs w:val="20"/>
              </w:rPr>
            </w:pPr>
            <w:r>
              <w:rPr>
                <w:rFonts w:ascii="Arial" w:hAnsi="Arial" w:cs="Arial"/>
                <w:b/>
                <w:bCs/>
                <w:color w:val="FFFFFF"/>
                <w:sz w:val="20"/>
                <w:szCs w:val="20"/>
              </w:rPr>
              <w:t>Opis postavke</w:t>
            </w:r>
          </w:p>
        </w:tc>
        <w:tc>
          <w:tcPr>
            <w:tcW w:w="1300" w:type="dxa"/>
            <w:tcBorders>
              <w:top w:val="single" w:sz="4" w:space="0" w:color="auto"/>
              <w:left w:val="nil"/>
              <w:bottom w:val="single" w:sz="4" w:space="0" w:color="auto"/>
              <w:right w:val="single" w:sz="4" w:space="0" w:color="auto"/>
            </w:tcBorders>
            <w:shd w:val="clear" w:color="000000" w:fill="203764"/>
            <w:noWrap/>
            <w:vAlign w:val="bottom"/>
            <w:hideMark/>
          </w:tcPr>
          <w:p w14:paraId="4448C073" w14:textId="77777777" w:rsidR="002372C4" w:rsidRDefault="002372C4">
            <w:pPr>
              <w:rPr>
                <w:rFonts w:ascii="Arial" w:hAnsi="Arial" w:cs="Arial"/>
                <w:b/>
                <w:bCs/>
                <w:color w:val="FFFFFF"/>
                <w:sz w:val="20"/>
                <w:szCs w:val="20"/>
              </w:rPr>
            </w:pPr>
            <w:r>
              <w:rPr>
                <w:rFonts w:ascii="Arial" w:hAnsi="Arial" w:cs="Arial"/>
                <w:b/>
                <w:bCs/>
                <w:color w:val="FFFFFF"/>
                <w:sz w:val="20"/>
                <w:szCs w:val="20"/>
              </w:rPr>
              <w:t>Skupaj</w:t>
            </w:r>
          </w:p>
        </w:tc>
        <w:tc>
          <w:tcPr>
            <w:tcW w:w="1300" w:type="dxa"/>
            <w:tcBorders>
              <w:top w:val="single" w:sz="4" w:space="0" w:color="auto"/>
              <w:left w:val="nil"/>
              <w:bottom w:val="single" w:sz="4" w:space="0" w:color="auto"/>
              <w:right w:val="single" w:sz="4" w:space="0" w:color="auto"/>
            </w:tcBorders>
            <w:shd w:val="clear" w:color="000000" w:fill="203764"/>
            <w:noWrap/>
            <w:vAlign w:val="bottom"/>
            <w:hideMark/>
          </w:tcPr>
          <w:p w14:paraId="360BE6ED" w14:textId="77777777" w:rsidR="002372C4" w:rsidRDefault="002372C4">
            <w:pPr>
              <w:rPr>
                <w:rFonts w:ascii="Arial" w:hAnsi="Arial" w:cs="Arial"/>
                <w:b/>
                <w:bCs/>
                <w:color w:val="FFFFFF"/>
                <w:sz w:val="20"/>
                <w:szCs w:val="20"/>
              </w:rPr>
            </w:pPr>
            <w:r>
              <w:rPr>
                <w:rFonts w:ascii="Arial" w:hAnsi="Arial" w:cs="Arial"/>
                <w:b/>
                <w:bCs/>
                <w:color w:val="FFFFFF"/>
                <w:sz w:val="20"/>
                <w:szCs w:val="20"/>
              </w:rPr>
              <w:t>Delež</w:t>
            </w:r>
          </w:p>
        </w:tc>
        <w:tc>
          <w:tcPr>
            <w:tcW w:w="1120" w:type="dxa"/>
            <w:tcBorders>
              <w:top w:val="single" w:sz="4" w:space="0" w:color="auto"/>
              <w:left w:val="nil"/>
              <w:bottom w:val="single" w:sz="4" w:space="0" w:color="auto"/>
              <w:right w:val="single" w:sz="4" w:space="0" w:color="auto"/>
            </w:tcBorders>
            <w:shd w:val="clear" w:color="000000" w:fill="203764"/>
            <w:noWrap/>
            <w:vAlign w:val="bottom"/>
            <w:hideMark/>
          </w:tcPr>
          <w:p w14:paraId="01A6E233" w14:textId="77777777" w:rsidR="002372C4" w:rsidRDefault="002372C4">
            <w:pPr>
              <w:rPr>
                <w:rFonts w:ascii="Arial" w:hAnsi="Arial" w:cs="Arial"/>
                <w:b/>
                <w:bCs/>
                <w:color w:val="FFFFFF"/>
                <w:sz w:val="20"/>
                <w:szCs w:val="20"/>
              </w:rPr>
            </w:pPr>
            <w:r>
              <w:rPr>
                <w:rFonts w:ascii="Arial" w:hAnsi="Arial" w:cs="Arial"/>
                <w:b/>
                <w:bCs/>
                <w:color w:val="FFFFFF"/>
                <w:sz w:val="20"/>
                <w:szCs w:val="20"/>
              </w:rPr>
              <w:t>DDV</w:t>
            </w:r>
          </w:p>
        </w:tc>
        <w:tc>
          <w:tcPr>
            <w:tcW w:w="1360" w:type="dxa"/>
            <w:tcBorders>
              <w:top w:val="single" w:sz="4" w:space="0" w:color="auto"/>
              <w:left w:val="nil"/>
              <w:bottom w:val="single" w:sz="4" w:space="0" w:color="auto"/>
              <w:right w:val="single" w:sz="4" w:space="0" w:color="auto"/>
            </w:tcBorders>
            <w:shd w:val="clear" w:color="000000" w:fill="203764"/>
            <w:noWrap/>
            <w:vAlign w:val="bottom"/>
            <w:hideMark/>
          </w:tcPr>
          <w:p w14:paraId="7A4078AB" w14:textId="77777777" w:rsidR="002372C4" w:rsidRDefault="002372C4">
            <w:pPr>
              <w:rPr>
                <w:rFonts w:ascii="Arial" w:hAnsi="Arial" w:cs="Arial"/>
                <w:b/>
                <w:bCs/>
                <w:color w:val="FFFFFF"/>
                <w:sz w:val="20"/>
                <w:szCs w:val="20"/>
              </w:rPr>
            </w:pPr>
            <w:r>
              <w:rPr>
                <w:rFonts w:ascii="Arial" w:hAnsi="Arial" w:cs="Arial"/>
                <w:b/>
                <w:bCs/>
                <w:color w:val="FFFFFF"/>
                <w:sz w:val="20"/>
                <w:szCs w:val="20"/>
              </w:rPr>
              <w:t>Skupaj z DDV</w:t>
            </w:r>
          </w:p>
        </w:tc>
        <w:tc>
          <w:tcPr>
            <w:tcW w:w="1360" w:type="dxa"/>
            <w:tcBorders>
              <w:top w:val="single" w:sz="4" w:space="0" w:color="auto"/>
              <w:left w:val="nil"/>
              <w:bottom w:val="single" w:sz="4" w:space="0" w:color="auto"/>
              <w:right w:val="single" w:sz="4" w:space="0" w:color="auto"/>
            </w:tcBorders>
            <w:shd w:val="clear" w:color="000000" w:fill="203764"/>
            <w:noWrap/>
            <w:vAlign w:val="bottom"/>
            <w:hideMark/>
          </w:tcPr>
          <w:p w14:paraId="16623687" w14:textId="77777777" w:rsidR="002372C4" w:rsidRDefault="002372C4">
            <w:pPr>
              <w:rPr>
                <w:rFonts w:ascii="Arial" w:hAnsi="Arial" w:cs="Arial"/>
                <w:b/>
                <w:bCs/>
                <w:color w:val="FFFFFF"/>
                <w:sz w:val="20"/>
                <w:szCs w:val="20"/>
              </w:rPr>
            </w:pPr>
            <w:r>
              <w:rPr>
                <w:rFonts w:ascii="Arial" w:hAnsi="Arial" w:cs="Arial"/>
                <w:b/>
                <w:bCs/>
                <w:color w:val="FFFFFF"/>
                <w:sz w:val="20"/>
                <w:szCs w:val="20"/>
              </w:rPr>
              <w:t>Delež</w:t>
            </w:r>
          </w:p>
        </w:tc>
      </w:tr>
      <w:tr w:rsidR="008239B7" w14:paraId="2CF9608F" w14:textId="77777777" w:rsidTr="002372C4">
        <w:trPr>
          <w:trHeight w:val="300"/>
        </w:trPr>
        <w:tc>
          <w:tcPr>
            <w:tcW w:w="2740" w:type="dxa"/>
            <w:tcBorders>
              <w:top w:val="nil"/>
              <w:left w:val="single" w:sz="4" w:space="0" w:color="auto"/>
              <w:bottom w:val="single" w:sz="4" w:space="0" w:color="auto"/>
              <w:right w:val="single" w:sz="4" w:space="0" w:color="auto"/>
            </w:tcBorders>
            <w:noWrap/>
            <w:vAlign w:val="bottom"/>
            <w:hideMark/>
          </w:tcPr>
          <w:p w14:paraId="3C98AB9F" w14:textId="03CE0EC4" w:rsidR="008239B7" w:rsidRPr="004E0D47" w:rsidRDefault="008239B7" w:rsidP="008239B7">
            <w:pPr>
              <w:rPr>
                <w:rFonts w:ascii="Arial" w:hAnsi="Arial" w:cs="Arial"/>
                <w:sz w:val="20"/>
                <w:szCs w:val="20"/>
              </w:rPr>
            </w:pPr>
            <w:r>
              <w:rPr>
                <w:rFonts w:ascii="Arial" w:hAnsi="Arial" w:cs="Arial"/>
                <w:sz w:val="20"/>
                <w:szCs w:val="20"/>
              </w:rPr>
              <w:t>Pločnik ob LC 1. odsek</w:t>
            </w:r>
          </w:p>
        </w:tc>
        <w:tc>
          <w:tcPr>
            <w:tcW w:w="1300" w:type="dxa"/>
            <w:tcBorders>
              <w:top w:val="nil"/>
              <w:left w:val="nil"/>
              <w:bottom w:val="single" w:sz="4" w:space="0" w:color="auto"/>
              <w:right w:val="single" w:sz="4" w:space="0" w:color="auto"/>
            </w:tcBorders>
            <w:noWrap/>
            <w:vAlign w:val="bottom"/>
            <w:hideMark/>
          </w:tcPr>
          <w:p w14:paraId="47FCC568" w14:textId="46F56FFD" w:rsidR="008239B7" w:rsidRPr="004E0D47" w:rsidRDefault="008239B7" w:rsidP="008239B7">
            <w:pPr>
              <w:jc w:val="right"/>
              <w:rPr>
                <w:rFonts w:ascii="Arial" w:hAnsi="Arial" w:cs="Arial"/>
                <w:sz w:val="20"/>
                <w:szCs w:val="20"/>
              </w:rPr>
            </w:pPr>
            <w:r>
              <w:rPr>
                <w:rFonts w:ascii="Arial" w:hAnsi="Arial" w:cs="Arial"/>
                <w:sz w:val="20"/>
                <w:szCs w:val="20"/>
              </w:rPr>
              <w:t>156.885,77</w:t>
            </w:r>
          </w:p>
        </w:tc>
        <w:tc>
          <w:tcPr>
            <w:tcW w:w="1300" w:type="dxa"/>
            <w:tcBorders>
              <w:top w:val="nil"/>
              <w:left w:val="nil"/>
              <w:bottom w:val="single" w:sz="4" w:space="0" w:color="auto"/>
              <w:right w:val="single" w:sz="4" w:space="0" w:color="auto"/>
            </w:tcBorders>
            <w:noWrap/>
            <w:vAlign w:val="bottom"/>
            <w:hideMark/>
          </w:tcPr>
          <w:p w14:paraId="472E0E08" w14:textId="3DB57222" w:rsidR="008239B7" w:rsidRPr="004E0D47" w:rsidRDefault="008239B7" w:rsidP="008239B7">
            <w:pPr>
              <w:jc w:val="right"/>
              <w:rPr>
                <w:rFonts w:ascii="Arial" w:hAnsi="Arial" w:cs="Arial"/>
                <w:sz w:val="20"/>
                <w:szCs w:val="20"/>
              </w:rPr>
            </w:pPr>
            <w:r>
              <w:rPr>
                <w:rFonts w:ascii="Arial" w:hAnsi="Arial" w:cs="Arial"/>
                <w:sz w:val="20"/>
                <w:szCs w:val="20"/>
              </w:rPr>
              <w:t>30,75%</w:t>
            </w:r>
          </w:p>
        </w:tc>
        <w:tc>
          <w:tcPr>
            <w:tcW w:w="1120" w:type="dxa"/>
            <w:tcBorders>
              <w:top w:val="nil"/>
              <w:left w:val="nil"/>
              <w:bottom w:val="single" w:sz="4" w:space="0" w:color="auto"/>
              <w:right w:val="single" w:sz="4" w:space="0" w:color="auto"/>
            </w:tcBorders>
            <w:noWrap/>
            <w:vAlign w:val="bottom"/>
            <w:hideMark/>
          </w:tcPr>
          <w:p w14:paraId="4CDD2E49" w14:textId="10342057" w:rsidR="008239B7" w:rsidRPr="004E0D47" w:rsidRDefault="008239B7" w:rsidP="008239B7">
            <w:pPr>
              <w:jc w:val="right"/>
              <w:rPr>
                <w:rFonts w:ascii="Arial" w:hAnsi="Arial" w:cs="Arial"/>
                <w:sz w:val="20"/>
                <w:szCs w:val="20"/>
              </w:rPr>
            </w:pPr>
            <w:r>
              <w:rPr>
                <w:rFonts w:ascii="Arial" w:hAnsi="Arial" w:cs="Arial"/>
                <w:sz w:val="20"/>
                <w:szCs w:val="20"/>
              </w:rPr>
              <w:t>34.514,87</w:t>
            </w:r>
          </w:p>
        </w:tc>
        <w:tc>
          <w:tcPr>
            <w:tcW w:w="1360" w:type="dxa"/>
            <w:tcBorders>
              <w:top w:val="nil"/>
              <w:left w:val="nil"/>
              <w:bottom w:val="single" w:sz="4" w:space="0" w:color="auto"/>
              <w:right w:val="single" w:sz="4" w:space="0" w:color="auto"/>
            </w:tcBorders>
            <w:noWrap/>
            <w:vAlign w:val="bottom"/>
            <w:hideMark/>
          </w:tcPr>
          <w:p w14:paraId="5C457724" w14:textId="5A1BBF44" w:rsidR="008239B7" w:rsidRPr="004E0D47" w:rsidRDefault="008239B7" w:rsidP="008239B7">
            <w:pPr>
              <w:jc w:val="right"/>
              <w:rPr>
                <w:rFonts w:ascii="Arial" w:hAnsi="Arial" w:cs="Arial"/>
                <w:sz w:val="20"/>
                <w:szCs w:val="20"/>
              </w:rPr>
            </w:pPr>
            <w:r>
              <w:rPr>
                <w:rFonts w:ascii="Arial" w:hAnsi="Arial" w:cs="Arial"/>
                <w:sz w:val="20"/>
                <w:szCs w:val="20"/>
              </w:rPr>
              <w:t>191.400,64</w:t>
            </w:r>
          </w:p>
        </w:tc>
        <w:tc>
          <w:tcPr>
            <w:tcW w:w="1360" w:type="dxa"/>
            <w:tcBorders>
              <w:top w:val="nil"/>
              <w:left w:val="nil"/>
              <w:bottom w:val="single" w:sz="4" w:space="0" w:color="auto"/>
              <w:right w:val="single" w:sz="4" w:space="0" w:color="auto"/>
            </w:tcBorders>
            <w:noWrap/>
            <w:vAlign w:val="bottom"/>
            <w:hideMark/>
          </w:tcPr>
          <w:p w14:paraId="6FF88B00" w14:textId="1B85F6A3" w:rsidR="008239B7" w:rsidRPr="004E0D47" w:rsidRDefault="008239B7" w:rsidP="008239B7">
            <w:pPr>
              <w:jc w:val="right"/>
              <w:rPr>
                <w:rFonts w:ascii="Arial" w:hAnsi="Arial" w:cs="Arial"/>
                <w:sz w:val="20"/>
                <w:szCs w:val="20"/>
              </w:rPr>
            </w:pPr>
            <w:r>
              <w:rPr>
                <w:rFonts w:ascii="Arial" w:hAnsi="Arial" w:cs="Arial"/>
                <w:sz w:val="20"/>
                <w:szCs w:val="20"/>
              </w:rPr>
              <w:t>37,51%</w:t>
            </w:r>
          </w:p>
        </w:tc>
      </w:tr>
      <w:tr w:rsidR="008239B7" w14:paraId="117AAE7F" w14:textId="77777777" w:rsidTr="002372C4">
        <w:trPr>
          <w:trHeight w:val="300"/>
        </w:trPr>
        <w:tc>
          <w:tcPr>
            <w:tcW w:w="2740" w:type="dxa"/>
            <w:tcBorders>
              <w:top w:val="nil"/>
              <w:left w:val="single" w:sz="4" w:space="0" w:color="auto"/>
              <w:bottom w:val="single" w:sz="4" w:space="0" w:color="auto"/>
              <w:right w:val="single" w:sz="4" w:space="0" w:color="auto"/>
            </w:tcBorders>
            <w:noWrap/>
            <w:vAlign w:val="bottom"/>
            <w:hideMark/>
          </w:tcPr>
          <w:p w14:paraId="75FA149B" w14:textId="069AA4B4" w:rsidR="008239B7" w:rsidRPr="004E0D47" w:rsidRDefault="008239B7" w:rsidP="008239B7">
            <w:pPr>
              <w:rPr>
                <w:rFonts w:ascii="Arial" w:hAnsi="Arial" w:cs="Arial"/>
                <w:sz w:val="20"/>
                <w:szCs w:val="20"/>
              </w:rPr>
            </w:pPr>
            <w:r>
              <w:rPr>
                <w:rFonts w:ascii="Arial" w:hAnsi="Arial" w:cs="Arial"/>
                <w:sz w:val="20"/>
                <w:szCs w:val="20"/>
              </w:rPr>
              <w:t>Cestna razsvetljava 1. odsek</w:t>
            </w:r>
          </w:p>
        </w:tc>
        <w:tc>
          <w:tcPr>
            <w:tcW w:w="1300" w:type="dxa"/>
            <w:tcBorders>
              <w:top w:val="nil"/>
              <w:left w:val="nil"/>
              <w:bottom w:val="single" w:sz="4" w:space="0" w:color="auto"/>
              <w:right w:val="single" w:sz="4" w:space="0" w:color="auto"/>
            </w:tcBorders>
            <w:noWrap/>
            <w:vAlign w:val="bottom"/>
            <w:hideMark/>
          </w:tcPr>
          <w:p w14:paraId="15F5632A" w14:textId="10317242" w:rsidR="008239B7" w:rsidRPr="004E0D47" w:rsidRDefault="008239B7" w:rsidP="008239B7">
            <w:pPr>
              <w:jc w:val="right"/>
              <w:rPr>
                <w:rFonts w:ascii="Arial" w:hAnsi="Arial" w:cs="Arial"/>
                <w:sz w:val="20"/>
                <w:szCs w:val="20"/>
              </w:rPr>
            </w:pPr>
            <w:r>
              <w:rPr>
                <w:rFonts w:ascii="Arial" w:hAnsi="Arial" w:cs="Arial"/>
                <w:sz w:val="20"/>
                <w:szCs w:val="20"/>
              </w:rPr>
              <w:t>29.881,76</w:t>
            </w:r>
          </w:p>
        </w:tc>
        <w:tc>
          <w:tcPr>
            <w:tcW w:w="1300" w:type="dxa"/>
            <w:tcBorders>
              <w:top w:val="nil"/>
              <w:left w:val="nil"/>
              <w:bottom w:val="single" w:sz="4" w:space="0" w:color="auto"/>
              <w:right w:val="single" w:sz="4" w:space="0" w:color="auto"/>
            </w:tcBorders>
            <w:noWrap/>
            <w:vAlign w:val="bottom"/>
            <w:hideMark/>
          </w:tcPr>
          <w:p w14:paraId="01EA089F" w14:textId="13D903E2" w:rsidR="008239B7" w:rsidRPr="004E0D47" w:rsidRDefault="008239B7" w:rsidP="008239B7">
            <w:pPr>
              <w:jc w:val="right"/>
              <w:rPr>
                <w:rFonts w:ascii="Arial" w:hAnsi="Arial" w:cs="Arial"/>
                <w:sz w:val="20"/>
                <w:szCs w:val="20"/>
              </w:rPr>
            </w:pPr>
            <w:r>
              <w:rPr>
                <w:rFonts w:ascii="Arial" w:hAnsi="Arial" w:cs="Arial"/>
                <w:sz w:val="20"/>
                <w:szCs w:val="20"/>
              </w:rPr>
              <w:t>5,86%</w:t>
            </w:r>
          </w:p>
        </w:tc>
        <w:tc>
          <w:tcPr>
            <w:tcW w:w="1120" w:type="dxa"/>
            <w:tcBorders>
              <w:top w:val="nil"/>
              <w:left w:val="nil"/>
              <w:bottom w:val="single" w:sz="4" w:space="0" w:color="auto"/>
              <w:right w:val="single" w:sz="4" w:space="0" w:color="auto"/>
            </w:tcBorders>
            <w:noWrap/>
            <w:vAlign w:val="bottom"/>
            <w:hideMark/>
          </w:tcPr>
          <w:p w14:paraId="0A595E62" w14:textId="6F983724" w:rsidR="008239B7" w:rsidRPr="004E0D47" w:rsidRDefault="008239B7" w:rsidP="008239B7">
            <w:pPr>
              <w:jc w:val="right"/>
              <w:rPr>
                <w:rFonts w:ascii="Arial" w:hAnsi="Arial" w:cs="Arial"/>
                <w:sz w:val="20"/>
                <w:szCs w:val="20"/>
              </w:rPr>
            </w:pPr>
            <w:r>
              <w:rPr>
                <w:rFonts w:ascii="Arial" w:hAnsi="Arial" w:cs="Arial"/>
                <w:sz w:val="20"/>
                <w:szCs w:val="20"/>
              </w:rPr>
              <w:t>6.573,99</w:t>
            </w:r>
          </w:p>
        </w:tc>
        <w:tc>
          <w:tcPr>
            <w:tcW w:w="1360" w:type="dxa"/>
            <w:tcBorders>
              <w:top w:val="nil"/>
              <w:left w:val="nil"/>
              <w:bottom w:val="single" w:sz="4" w:space="0" w:color="auto"/>
              <w:right w:val="single" w:sz="4" w:space="0" w:color="auto"/>
            </w:tcBorders>
            <w:noWrap/>
            <w:vAlign w:val="bottom"/>
            <w:hideMark/>
          </w:tcPr>
          <w:p w14:paraId="218685EF" w14:textId="30BDA01E" w:rsidR="008239B7" w:rsidRPr="004E0D47" w:rsidRDefault="008239B7" w:rsidP="008239B7">
            <w:pPr>
              <w:jc w:val="right"/>
              <w:rPr>
                <w:rFonts w:ascii="Arial" w:hAnsi="Arial" w:cs="Arial"/>
                <w:sz w:val="20"/>
                <w:szCs w:val="20"/>
              </w:rPr>
            </w:pPr>
            <w:r>
              <w:rPr>
                <w:rFonts w:ascii="Arial" w:hAnsi="Arial" w:cs="Arial"/>
                <w:sz w:val="20"/>
                <w:szCs w:val="20"/>
              </w:rPr>
              <w:t>36.455,75</w:t>
            </w:r>
          </w:p>
        </w:tc>
        <w:tc>
          <w:tcPr>
            <w:tcW w:w="1360" w:type="dxa"/>
            <w:tcBorders>
              <w:top w:val="nil"/>
              <w:left w:val="nil"/>
              <w:bottom w:val="single" w:sz="4" w:space="0" w:color="auto"/>
              <w:right w:val="single" w:sz="4" w:space="0" w:color="auto"/>
            </w:tcBorders>
            <w:noWrap/>
            <w:vAlign w:val="bottom"/>
            <w:hideMark/>
          </w:tcPr>
          <w:p w14:paraId="40CCF25D" w14:textId="23360E20" w:rsidR="008239B7" w:rsidRPr="004E0D47" w:rsidRDefault="008239B7" w:rsidP="008239B7">
            <w:pPr>
              <w:jc w:val="right"/>
              <w:rPr>
                <w:rFonts w:ascii="Arial" w:hAnsi="Arial" w:cs="Arial"/>
                <w:sz w:val="20"/>
                <w:szCs w:val="20"/>
              </w:rPr>
            </w:pPr>
            <w:r>
              <w:rPr>
                <w:rFonts w:ascii="Arial" w:hAnsi="Arial" w:cs="Arial"/>
                <w:sz w:val="20"/>
                <w:szCs w:val="20"/>
              </w:rPr>
              <w:t>7,15%</w:t>
            </w:r>
          </w:p>
        </w:tc>
      </w:tr>
      <w:tr w:rsidR="008239B7" w14:paraId="7E47E460" w14:textId="77777777" w:rsidTr="002372C4">
        <w:trPr>
          <w:trHeight w:val="300"/>
        </w:trPr>
        <w:tc>
          <w:tcPr>
            <w:tcW w:w="2740" w:type="dxa"/>
            <w:tcBorders>
              <w:top w:val="nil"/>
              <w:left w:val="single" w:sz="4" w:space="0" w:color="auto"/>
              <w:bottom w:val="single" w:sz="4" w:space="0" w:color="auto"/>
              <w:right w:val="single" w:sz="4" w:space="0" w:color="auto"/>
            </w:tcBorders>
            <w:noWrap/>
            <w:vAlign w:val="bottom"/>
            <w:hideMark/>
          </w:tcPr>
          <w:p w14:paraId="2A84EBB2" w14:textId="0B0C811A" w:rsidR="008239B7" w:rsidRPr="004E0D47" w:rsidRDefault="008239B7" w:rsidP="008239B7">
            <w:pPr>
              <w:rPr>
                <w:rFonts w:ascii="Arial" w:hAnsi="Arial" w:cs="Arial"/>
                <w:sz w:val="20"/>
                <w:szCs w:val="20"/>
              </w:rPr>
            </w:pPr>
            <w:r>
              <w:rPr>
                <w:rFonts w:ascii="Arial" w:hAnsi="Arial" w:cs="Arial"/>
                <w:sz w:val="20"/>
                <w:szCs w:val="20"/>
              </w:rPr>
              <w:t>Bus postajališče 1. odsek</w:t>
            </w:r>
          </w:p>
        </w:tc>
        <w:tc>
          <w:tcPr>
            <w:tcW w:w="1300" w:type="dxa"/>
            <w:tcBorders>
              <w:top w:val="nil"/>
              <w:left w:val="nil"/>
              <w:bottom w:val="single" w:sz="4" w:space="0" w:color="auto"/>
              <w:right w:val="single" w:sz="4" w:space="0" w:color="auto"/>
            </w:tcBorders>
            <w:noWrap/>
            <w:vAlign w:val="bottom"/>
            <w:hideMark/>
          </w:tcPr>
          <w:p w14:paraId="4852CFEC" w14:textId="0D123934" w:rsidR="008239B7" w:rsidRPr="004E0D47" w:rsidRDefault="008239B7" w:rsidP="008239B7">
            <w:pPr>
              <w:jc w:val="right"/>
              <w:rPr>
                <w:rFonts w:ascii="Arial" w:hAnsi="Arial" w:cs="Arial"/>
                <w:sz w:val="20"/>
                <w:szCs w:val="20"/>
              </w:rPr>
            </w:pPr>
            <w:r>
              <w:rPr>
                <w:rFonts w:ascii="Arial" w:hAnsi="Arial" w:cs="Arial"/>
                <w:sz w:val="20"/>
                <w:szCs w:val="20"/>
              </w:rPr>
              <w:t>752,42</w:t>
            </w:r>
          </w:p>
        </w:tc>
        <w:tc>
          <w:tcPr>
            <w:tcW w:w="1300" w:type="dxa"/>
            <w:tcBorders>
              <w:top w:val="nil"/>
              <w:left w:val="nil"/>
              <w:bottom w:val="single" w:sz="4" w:space="0" w:color="auto"/>
              <w:right w:val="single" w:sz="4" w:space="0" w:color="auto"/>
            </w:tcBorders>
            <w:noWrap/>
            <w:vAlign w:val="bottom"/>
            <w:hideMark/>
          </w:tcPr>
          <w:p w14:paraId="2BFF7CC8" w14:textId="3C595B2A" w:rsidR="008239B7" w:rsidRPr="004E0D47" w:rsidRDefault="008239B7" w:rsidP="008239B7">
            <w:pPr>
              <w:jc w:val="right"/>
              <w:rPr>
                <w:rFonts w:ascii="Arial" w:hAnsi="Arial" w:cs="Arial"/>
                <w:sz w:val="20"/>
                <w:szCs w:val="20"/>
              </w:rPr>
            </w:pPr>
            <w:r>
              <w:rPr>
                <w:rFonts w:ascii="Arial" w:hAnsi="Arial" w:cs="Arial"/>
                <w:sz w:val="20"/>
                <w:szCs w:val="20"/>
              </w:rPr>
              <w:t>0,15%</w:t>
            </w:r>
          </w:p>
        </w:tc>
        <w:tc>
          <w:tcPr>
            <w:tcW w:w="1120" w:type="dxa"/>
            <w:tcBorders>
              <w:top w:val="nil"/>
              <w:left w:val="nil"/>
              <w:bottom w:val="single" w:sz="4" w:space="0" w:color="auto"/>
              <w:right w:val="single" w:sz="4" w:space="0" w:color="auto"/>
            </w:tcBorders>
            <w:noWrap/>
            <w:vAlign w:val="bottom"/>
            <w:hideMark/>
          </w:tcPr>
          <w:p w14:paraId="0362DBA7" w14:textId="05E64B43" w:rsidR="008239B7" w:rsidRPr="004E0D47" w:rsidRDefault="008239B7" w:rsidP="008239B7">
            <w:pPr>
              <w:jc w:val="right"/>
              <w:rPr>
                <w:rFonts w:ascii="Arial" w:hAnsi="Arial" w:cs="Arial"/>
                <w:sz w:val="20"/>
                <w:szCs w:val="20"/>
              </w:rPr>
            </w:pPr>
            <w:r>
              <w:rPr>
                <w:rFonts w:ascii="Arial" w:hAnsi="Arial" w:cs="Arial"/>
                <w:sz w:val="20"/>
                <w:szCs w:val="20"/>
              </w:rPr>
              <w:t>165,53</w:t>
            </w:r>
          </w:p>
        </w:tc>
        <w:tc>
          <w:tcPr>
            <w:tcW w:w="1360" w:type="dxa"/>
            <w:tcBorders>
              <w:top w:val="nil"/>
              <w:left w:val="nil"/>
              <w:bottom w:val="single" w:sz="4" w:space="0" w:color="auto"/>
              <w:right w:val="single" w:sz="4" w:space="0" w:color="auto"/>
            </w:tcBorders>
            <w:noWrap/>
            <w:vAlign w:val="bottom"/>
            <w:hideMark/>
          </w:tcPr>
          <w:p w14:paraId="029144BA" w14:textId="6CD544CE" w:rsidR="008239B7" w:rsidRPr="004E0D47" w:rsidRDefault="008239B7" w:rsidP="008239B7">
            <w:pPr>
              <w:jc w:val="right"/>
              <w:rPr>
                <w:rFonts w:ascii="Arial" w:hAnsi="Arial" w:cs="Arial"/>
                <w:sz w:val="20"/>
                <w:szCs w:val="20"/>
              </w:rPr>
            </w:pPr>
            <w:r>
              <w:rPr>
                <w:rFonts w:ascii="Arial" w:hAnsi="Arial" w:cs="Arial"/>
                <w:sz w:val="20"/>
                <w:szCs w:val="20"/>
              </w:rPr>
              <w:t>917,95</w:t>
            </w:r>
          </w:p>
        </w:tc>
        <w:tc>
          <w:tcPr>
            <w:tcW w:w="1360" w:type="dxa"/>
            <w:tcBorders>
              <w:top w:val="nil"/>
              <w:left w:val="nil"/>
              <w:bottom w:val="single" w:sz="4" w:space="0" w:color="auto"/>
              <w:right w:val="single" w:sz="4" w:space="0" w:color="auto"/>
            </w:tcBorders>
            <w:noWrap/>
            <w:vAlign w:val="bottom"/>
            <w:hideMark/>
          </w:tcPr>
          <w:p w14:paraId="1A0649BF" w14:textId="1D7FD23F" w:rsidR="008239B7" w:rsidRPr="004E0D47" w:rsidRDefault="008239B7" w:rsidP="008239B7">
            <w:pPr>
              <w:jc w:val="right"/>
              <w:rPr>
                <w:rFonts w:ascii="Arial" w:hAnsi="Arial" w:cs="Arial"/>
                <w:sz w:val="20"/>
                <w:szCs w:val="20"/>
              </w:rPr>
            </w:pPr>
            <w:r>
              <w:rPr>
                <w:rFonts w:ascii="Arial" w:hAnsi="Arial" w:cs="Arial"/>
                <w:sz w:val="20"/>
                <w:szCs w:val="20"/>
              </w:rPr>
              <w:t>0,18%</w:t>
            </w:r>
          </w:p>
        </w:tc>
      </w:tr>
      <w:tr w:rsidR="008239B7" w14:paraId="460E531C" w14:textId="77777777" w:rsidTr="002372C4">
        <w:trPr>
          <w:trHeight w:val="300"/>
        </w:trPr>
        <w:tc>
          <w:tcPr>
            <w:tcW w:w="2740" w:type="dxa"/>
            <w:tcBorders>
              <w:top w:val="nil"/>
              <w:left w:val="single" w:sz="4" w:space="0" w:color="auto"/>
              <w:bottom w:val="single" w:sz="4" w:space="0" w:color="auto"/>
              <w:right w:val="single" w:sz="4" w:space="0" w:color="auto"/>
            </w:tcBorders>
            <w:noWrap/>
            <w:vAlign w:val="bottom"/>
            <w:hideMark/>
          </w:tcPr>
          <w:p w14:paraId="27112C5D" w14:textId="74A6AC21" w:rsidR="008239B7" w:rsidRPr="004E0D47" w:rsidRDefault="008239B7" w:rsidP="008239B7">
            <w:pPr>
              <w:rPr>
                <w:rFonts w:ascii="Arial" w:hAnsi="Arial" w:cs="Arial"/>
                <w:sz w:val="20"/>
                <w:szCs w:val="20"/>
              </w:rPr>
            </w:pPr>
            <w:r>
              <w:rPr>
                <w:rFonts w:ascii="Arial" w:hAnsi="Arial" w:cs="Arial"/>
                <w:sz w:val="20"/>
                <w:szCs w:val="20"/>
              </w:rPr>
              <w:t>Pločnik ob LC 2. odsek</w:t>
            </w:r>
          </w:p>
        </w:tc>
        <w:tc>
          <w:tcPr>
            <w:tcW w:w="1300" w:type="dxa"/>
            <w:tcBorders>
              <w:top w:val="nil"/>
              <w:left w:val="nil"/>
              <w:bottom w:val="single" w:sz="4" w:space="0" w:color="auto"/>
              <w:right w:val="single" w:sz="4" w:space="0" w:color="auto"/>
            </w:tcBorders>
            <w:noWrap/>
            <w:vAlign w:val="bottom"/>
            <w:hideMark/>
          </w:tcPr>
          <w:p w14:paraId="58DFBE6E" w14:textId="1260FF59" w:rsidR="008239B7" w:rsidRPr="004E0D47" w:rsidRDefault="008239B7" w:rsidP="008239B7">
            <w:pPr>
              <w:jc w:val="right"/>
              <w:rPr>
                <w:rFonts w:ascii="Arial" w:hAnsi="Arial" w:cs="Arial"/>
                <w:sz w:val="20"/>
                <w:szCs w:val="20"/>
              </w:rPr>
            </w:pPr>
            <w:r>
              <w:rPr>
                <w:rFonts w:ascii="Arial" w:hAnsi="Arial" w:cs="Arial"/>
                <w:sz w:val="20"/>
                <w:szCs w:val="20"/>
              </w:rPr>
              <w:t>153.750,87</w:t>
            </w:r>
          </w:p>
        </w:tc>
        <w:tc>
          <w:tcPr>
            <w:tcW w:w="1300" w:type="dxa"/>
            <w:tcBorders>
              <w:top w:val="nil"/>
              <w:left w:val="nil"/>
              <w:bottom w:val="single" w:sz="4" w:space="0" w:color="auto"/>
              <w:right w:val="single" w:sz="4" w:space="0" w:color="auto"/>
            </w:tcBorders>
            <w:noWrap/>
            <w:vAlign w:val="bottom"/>
            <w:hideMark/>
          </w:tcPr>
          <w:p w14:paraId="1A996937" w14:textId="1BB2FAC3" w:rsidR="008239B7" w:rsidRPr="004E0D47" w:rsidRDefault="008239B7" w:rsidP="008239B7">
            <w:pPr>
              <w:jc w:val="right"/>
              <w:rPr>
                <w:rFonts w:ascii="Arial" w:hAnsi="Arial" w:cs="Arial"/>
                <w:sz w:val="20"/>
                <w:szCs w:val="20"/>
              </w:rPr>
            </w:pPr>
            <w:r>
              <w:rPr>
                <w:rFonts w:ascii="Arial" w:hAnsi="Arial" w:cs="Arial"/>
                <w:sz w:val="20"/>
                <w:szCs w:val="20"/>
              </w:rPr>
              <w:t>30,13%</w:t>
            </w:r>
          </w:p>
        </w:tc>
        <w:tc>
          <w:tcPr>
            <w:tcW w:w="1120" w:type="dxa"/>
            <w:tcBorders>
              <w:top w:val="nil"/>
              <w:left w:val="nil"/>
              <w:bottom w:val="single" w:sz="4" w:space="0" w:color="auto"/>
              <w:right w:val="single" w:sz="4" w:space="0" w:color="auto"/>
            </w:tcBorders>
            <w:noWrap/>
            <w:vAlign w:val="bottom"/>
            <w:hideMark/>
          </w:tcPr>
          <w:p w14:paraId="0A662200" w14:textId="1D903747" w:rsidR="008239B7" w:rsidRPr="004E0D47" w:rsidRDefault="008239B7" w:rsidP="008239B7">
            <w:pPr>
              <w:jc w:val="right"/>
              <w:rPr>
                <w:rFonts w:ascii="Arial" w:hAnsi="Arial" w:cs="Arial"/>
                <w:sz w:val="20"/>
                <w:szCs w:val="20"/>
              </w:rPr>
            </w:pPr>
            <w:r>
              <w:rPr>
                <w:rFonts w:ascii="Arial" w:hAnsi="Arial" w:cs="Arial"/>
                <w:sz w:val="20"/>
                <w:szCs w:val="20"/>
              </w:rPr>
              <w:t>33.825,19</w:t>
            </w:r>
          </w:p>
        </w:tc>
        <w:tc>
          <w:tcPr>
            <w:tcW w:w="1360" w:type="dxa"/>
            <w:tcBorders>
              <w:top w:val="nil"/>
              <w:left w:val="nil"/>
              <w:bottom w:val="single" w:sz="4" w:space="0" w:color="auto"/>
              <w:right w:val="single" w:sz="4" w:space="0" w:color="auto"/>
            </w:tcBorders>
            <w:noWrap/>
            <w:vAlign w:val="bottom"/>
            <w:hideMark/>
          </w:tcPr>
          <w:p w14:paraId="0B330443" w14:textId="22A8035A" w:rsidR="008239B7" w:rsidRPr="004E0D47" w:rsidRDefault="008239B7" w:rsidP="008239B7">
            <w:pPr>
              <w:jc w:val="right"/>
              <w:rPr>
                <w:rFonts w:ascii="Arial" w:hAnsi="Arial" w:cs="Arial"/>
                <w:sz w:val="20"/>
                <w:szCs w:val="20"/>
              </w:rPr>
            </w:pPr>
            <w:r>
              <w:rPr>
                <w:rFonts w:ascii="Arial" w:hAnsi="Arial" w:cs="Arial"/>
                <w:sz w:val="20"/>
                <w:szCs w:val="20"/>
              </w:rPr>
              <w:t>187.576,06</w:t>
            </w:r>
          </w:p>
        </w:tc>
        <w:tc>
          <w:tcPr>
            <w:tcW w:w="1360" w:type="dxa"/>
            <w:tcBorders>
              <w:top w:val="nil"/>
              <w:left w:val="nil"/>
              <w:bottom w:val="single" w:sz="4" w:space="0" w:color="auto"/>
              <w:right w:val="single" w:sz="4" w:space="0" w:color="auto"/>
            </w:tcBorders>
            <w:noWrap/>
            <w:vAlign w:val="bottom"/>
            <w:hideMark/>
          </w:tcPr>
          <w:p w14:paraId="3F3742E6" w14:textId="55060713" w:rsidR="008239B7" w:rsidRPr="004E0D47" w:rsidRDefault="008239B7" w:rsidP="008239B7">
            <w:pPr>
              <w:jc w:val="right"/>
              <w:rPr>
                <w:rFonts w:ascii="Arial" w:hAnsi="Arial" w:cs="Arial"/>
                <w:sz w:val="20"/>
                <w:szCs w:val="20"/>
              </w:rPr>
            </w:pPr>
            <w:r>
              <w:rPr>
                <w:rFonts w:ascii="Arial" w:hAnsi="Arial" w:cs="Arial"/>
                <w:sz w:val="20"/>
                <w:szCs w:val="20"/>
              </w:rPr>
              <w:t>36,76%</w:t>
            </w:r>
          </w:p>
        </w:tc>
      </w:tr>
      <w:tr w:rsidR="008239B7" w14:paraId="187B6AFA" w14:textId="77777777" w:rsidTr="002372C4">
        <w:trPr>
          <w:trHeight w:val="300"/>
        </w:trPr>
        <w:tc>
          <w:tcPr>
            <w:tcW w:w="2740" w:type="dxa"/>
            <w:tcBorders>
              <w:top w:val="nil"/>
              <w:left w:val="single" w:sz="4" w:space="0" w:color="auto"/>
              <w:bottom w:val="single" w:sz="4" w:space="0" w:color="auto"/>
              <w:right w:val="single" w:sz="4" w:space="0" w:color="auto"/>
            </w:tcBorders>
            <w:noWrap/>
            <w:vAlign w:val="bottom"/>
            <w:hideMark/>
          </w:tcPr>
          <w:p w14:paraId="2E97460B" w14:textId="3642E4C0" w:rsidR="008239B7" w:rsidRPr="004E0D47" w:rsidRDefault="008239B7" w:rsidP="008239B7">
            <w:pPr>
              <w:rPr>
                <w:rFonts w:ascii="Arial" w:hAnsi="Arial" w:cs="Arial"/>
                <w:sz w:val="20"/>
                <w:szCs w:val="20"/>
              </w:rPr>
            </w:pPr>
            <w:r>
              <w:rPr>
                <w:rFonts w:ascii="Arial" w:hAnsi="Arial" w:cs="Arial"/>
                <w:sz w:val="20"/>
                <w:szCs w:val="20"/>
              </w:rPr>
              <w:t>Cestna razsvetljava 2. odsek</w:t>
            </w:r>
          </w:p>
        </w:tc>
        <w:tc>
          <w:tcPr>
            <w:tcW w:w="1300" w:type="dxa"/>
            <w:tcBorders>
              <w:top w:val="nil"/>
              <w:left w:val="nil"/>
              <w:bottom w:val="single" w:sz="4" w:space="0" w:color="auto"/>
              <w:right w:val="single" w:sz="4" w:space="0" w:color="auto"/>
            </w:tcBorders>
            <w:noWrap/>
            <w:vAlign w:val="bottom"/>
            <w:hideMark/>
          </w:tcPr>
          <w:p w14:paraId="7C66EAE9" w14:textId="3FAC99EA" w:rsidR="008239B7" w:rsidRPr="004E0D47" w:rsidRDefault="008239B7" w:rsidP="008239B7">
            <w:pPr>
              <w:jc w:val="right"/>
              <w:rPr>
                <w:rFonts w:ascii="Arial" w:hAnsi="Arial" w:cs="Arial"/>
                <w:sz w:val="20"/>
                <w:szCs w:val="20"/>
              </w:rPr>
            </w:pPr>
            <w:r>
              <w:rPr>
                <w:rFonts w:ascii="Arial" w:hAnsi="Arial" w:cs="Arial"/>
                <w:sz w:val="20"/>
                <w:szCs w:val="20"/>
              </w:rPr>
              <w:t>33.038,97</w:t>
            </w:r>
          </w:p>
        </w:tc>
        <w:tc>
          <w:tcPr>
            <w:tcW w:w="1300" w:type="dxa"/>
            <w:tcBorders>
              <w:top w:val="nil"/>
              <w:left w:val="nil"/>
              <w:bottom w:val="single" w:sz="4" w:space="0" w:color="auto"/>
              <w:right w:val="single" w:sz="4" w:space="0" w:color="auto"/>
            </w:tcBorders>
            <w:noWrap/>
            <w:vAlign w:val="bottom"/>
            <w:hideMark/>
          </w:tcPr>
          <w:p w14:paraId="134EE176" w14:textId="2C9384F1" w:rsidR="008239B7" w:rsidRPr="004E0D47" w:rsidRDefault="008239B7" w:rsidP="008239B7">
            <w:pPr>
              <w:jc w:val="right"/>
              <w:rPr>
                <w:rFonts w:ascii="Arial" w:hAnsi="Arial" w:cs="Arial"/>
                <w:sz w:val="20"/>
                <w:szCs w:val="20"/>
              </w:rPr>
            </w:pPr>
            <w:r>
              <w:rPr>
                <w:rFonts w:ascii="Arial" w:hAnsi="Arial" w:cs="Arial"/>
                <w:sz w:val="20"/>
                <w:szCs w:val="20"/>
              </w:rPr>
              <w:t>6,48%</w:t>
            </w:r>
          </w:p>
        </w:tc>
        <w:tc>
          <w:tcPr>
            <w:tcW w:w="1120" w:type="dxa"/>
            <w:tcBorders>
              <w:top w:val="nil"/>
              <w:left w:val="nil"/>
              <w:bottom w:val="single" w:sz="4" w:space="0" w:color="auto"/>
              <w:right w:val="single" w:sz="4" w:space="0" w:color="auto"/>
            </w:tcBorders>
            <w:noWrap/>
            <w:vAlign w:val="bottom"/>
            <w:hideMark/>
          </w:tcPr>
          <w:p w14:paraId="542C263C" w14:textId="244F1315" w:rsidR="008239B7" w:rsidRPr="004E0D47" w:rsidRDefault="008239B7" w:rsidP="008239B7">
            <w:pPr>
              <w:jc w:val="right"/>
              <w:rPr>
                <w:rFonts w:ascii="Arial" w:hAnsi="Arial" w:cs="Arial"/>
                <w:sz w:val="20"/>
                <w:szCs w:val="20"/>
              </w:rPr>
            </w:pPr>
            <w:r>
              <w:rPr>
                <w:rFonts w:ascii="Arial" w:hAnsi="Arial" w:cs="Arial"/>
                <w:sz w:val="20"/>
                <w:szCs w:val="20"/>
              </w:rPr>
              <w:t>7.268,57</w:t>
            </w:r>
          </w:p>
        </w:tc>
        <w:tc>
          <w:tcPr>
            <w:tcW w:w="1360" w:type="dxa"/>
            <w:tcBorders>
              <w:top w:val="nil"/>
              <w:left w:val="nil"/>
              <w:bottom w:val="single" w:sz="4" w:space="0" w:color="auto"/>
              <w:right w:val="single" w:sz="4" w:space="0" w:color="auto"/>
            </w:tcBorders>
            <w:noWrap/>
            <w:vAlign w:val="bottom"/>
            <w:hideMark/>
          </w:tcPr>
          <w:p w14:paraId="3CC3B8BE" w14:textId="5A5C3B06" w:rsidR="008239B7" w:rsidRPr="004E0D47" w:rsidRDefault="008239B7" w:rsidP="008239B7">
            <w:pPr>
              <w:jc w:val="right"/>
              <w:rPr>
                <w:rFonts w:ascii="Arial" w:hAnsi="Arial" w:cs="Arial"/>
                <w:sz w:val="20"/>
                <w:szCs w:val="20"/>
              </w:rPr>
            </w:pPr>
            <w:r>
              <w:rPr>
                <w:rFonts w:ascii="Arial" w:hAnsi="Arial" w:cs="Arial"/>
                <w:sz w:val="20"/>
                <w:szCs w:val="20"/>
              </w:rPr>
              <w:t>40.307,54</w:t>
            </w:r>
          </w:p>
        </w:tc>
        <w:tc>
          <w:tcPr>
            <w:tcW w:w="1360" w:type="dxa"/>
            <w:tcBorders>
              <w:top w:val="nil"/>
              <w:left w:val="nil"/>
              <w:bottom w:val="single" w:sz="4" w:space="0" w:color="auto"/>
              <w:right w:val="single" w:sz="4" w:space="0" w:color="auto"/>
            </w:tcBorders>
            <w:noWrap/>
            <w:vAlign w:val="bottom"/>
            <w:hideMark/>
          </w:tcPr>
          <w:p w14:paraId="3B932EE9" w14:textId="083807FC" w:rsidR="008239B7" w:rsidRPr="004E0D47" w:rsidRDefault="008239B7" w:rsidP="008239B7">
            <w:pPr>
              <w:jc w:val="right"/>
              <w:rPr>
                <w:rFonts w:ascii="Arial" w:hAnsi="Arial" w:cs="Arial"/>
                <w:sz w:val="20"/>
                <w:szCs w:val="20"/>
              </w:rPr>
            </w:pPr>
            <w:r>
              <w:rPr>
                <w:rFonts w:ascii="Arial" w:hAnsi="Arial" w:cs="Arial"/>
                <w:sz w:val="20"/>
                <w:szCs w:val="20"/>
              </w:rPr>
              <w:t>7,90%</w:t>
            </w:r>
          </w:p>
        </w:tc>
      </w:tr>
      <w:tr w:rsidR="008239B7" w14:paraId="5F30AA7E" w14:textId="77777777" w:rsidTr="002372C4">
        <w:trPr>
          <w:trHeight w:val="300"/>
        </w:trPr>
        <w:tc>
          <w:tcPr>
            <w:tcW w:w="2740" w:type="dxa"/>
            <w:tcBorders>
              <w:top w:val="nil"/>
              <w:left w:val="single" w:sz="4" w:space="0" w:color="auto"/>
              <w:bottom w:val="single" w:sz="4" w:space="0" w:color="auto"/>
              <w:right w:val="single" w:sz="4" w:space="0" w:color="auto"/>
            </w:tcBorders>
            <w:noWrap/>
            <w:vAlign w:val="bottom"/>
            <w:hideMark/>
          </w:tcPr>
          <w:p w14:paraId="51C3B37D" w14:textId="0391993A" w:rsidR="008239B7" w:rsidRPr="004E0D47" w:rsidRDefault="008239B7" w:rsidP="008239B7">
            <w:pPr>
              <w:rPr>
                <w:rFonts w:ascii="Arial" w:hAnsi="Arial" w:cs="Arial"/>
                <w:sz w:val="20"/>
                <w:szCs w:val="20"/>
              </w:rPr>
            </w:pPr>
            <w:r>
              <w:rPr>
                <w:rFonts w:ascii="Arial" w:hAnsi="Arial" w:cs="Arial"/>
                <w:sz w:val="20"/>
                <w:szCs w:val="20"/>
              </w:rPr>
              <w:t>Bus postajališče 2. odsek</w:t>
            </w:r>
          </w:p>
        </w:tc>
        <w:tc>
          <w:tcPr>
            <w:tcW w:w="1300" w:type="dxa"/>
            <w:tcBorders>
              <w:top w:val="nil"/>
              <w:left w:val="nil"/>
              <w:bottom w:val="single" w:sz="4" w:space="0" w:color="auto"/>
              <w:right w:val="single" w:sz="4" w:space="0" w:color="auto"/>
            </w:tcBorders>
            <w:noWrap/>
            <w:vAlign w:val="bottom"/>
            <w:hideMark/>
          </w:tcPr>
          <w:p w14:paraId="5BC9A4DD" w14:textId="11A91A2A" w:rsidR="008239B7" w:rsidRPr="004E0D47" w:rsidRDefault="008239B7" w:rsidP="008239B7">
            <w:pPr>
              <w:jc w:val="right"/>
              <w:rPr>
                <w:rFonts w:ascii="Arial" w:hAnsi="Arial" w:cs="Arial"/>
                <w:sz w:val="20"/>
                <w:szCs w:val="20"/>
              </w:rPr>
            </w:pPr>
            <w:r>
              <w:rPr>
                <w:rFonts w:ascii="Arial" w:hAnsi="Arial" w:cs="Arial"/>
                <w:sz w:val="20"/>
                <w:szCs w:val="20"/>
              </w:rPr>
              <w:t>403,69</w:t>
            </w:r>
          </w:p>
        </w:tc>
        <w:tc>
          <w:tcPr>
            <w:tcW w:w="1300" w:type="dxa"/>
            <w:tcBorders>
              <w:top w:val="nil"/>
              <w:left w:val="nil"/>
              <w:bottom w:val="single" w:sz="4" w:space="0" w:color="auto"/>
              <w:right w:val="single" w:sz="4" w:space="0" w:color="auto"/>
            </w:tcBorders>
            <w:noWrap/>
            <w:vAlign w:val="bottom"/>
            <w:hideMark/>
          </w:tcPr>
          <w:p w14:paraId="61C6A60C" w14:textId="5DF456E4" w:rsidR="008239B7" w:rsidRPr="004E0D47" w:rsidRDefault="008239B7" w:rsidP="008239B7">
            <w:pPr>
              <w:jc w:val="right"/>
              <w:rPr>
                <w:rFonts w:ascii="Arial" w:hAnsi="Arial" w:cs="Arial"/>
                <w:sz w:val="20"/>
                <w:szCs w:val="20"/>
              </w:rPr>
            </w:pPr>
            <w:r>
              <w:rPr>
                <w:rFonts w:ascii="Arial" w:hAnsi="Arial" w:cs="Arial"/>
                <w:sz w:val="20"/>
                <w:szCs w:val="20"/>
              </w:rPr>
              <w:t>0,08%</w:t>
            </w:r>
          </w:p>
        </w:tc>
        <w:tc>
          <w:tcPr>
            <w:tcW w:w="1120" w:type="dxa"/>
            <w:tcBorders>
              <w:top w:val="nil"/>
              <w:left w:val="nil"/>
              <w:bottom w:val="single" w:sz="4" w:space="0" w:color="auto"/>
              <w:right w:val="single" w:sz="4" w:space="0" w:color="auto"/>
            </w:tcBorders>
            <w:noWrap/>
            <w:vAlign w:val="bottom"/>
            <w:hideMark/>
          </w:tcPr>
          <w:p w14:paraId="1CDD0C8D" w14:textId="4A75B148" w:rsidR="008239B7" w:rsidRPr="004E0D47" w:rsidRDefault="008239B7" w:rsidP="008239B7">
            <w:pPr>
              <w:jc w:val="right"/>
              <w:rPr>
                <w:rFonts w:ascii="Arial" w:hAnsi="Arial" w:cs="Arial"/>
                <w:sz w:val="20"/>
                <w:szCs w:val="20"/>
              </w:rPr>
            </w:pPr>
            <w:r>
              <w:rPr>
                <w:rFonts w:ascii="Arial" w:hAnsi="Arial" w:cs="Arial"/>
                <w:sz w:val="20"/>
                <w:szCs w:val="20"/>
              </w:rPr>
              <w:t>88,81</w:t>
            </w:r>
          </w:p>
        </w:tc>
        <w:tc>
          <w:tcPr>
            <w:tcW w:w="1360" w:type="dxa"/>
            <w:tcBorders>
              <w:top w:val="nil"/>
              <w:left w:val="nil"/>
              <w:bottom w:val="single" w:sz="4" w:space="0" w:color="auto"/>
              <w:right w:val="single" w:sz="4" w:space="0" w:color="auto"/>
            </w:tcBorders>
            <w:noWrap/>
            <w:vAlign w:val="bottom"/>
            <w:hideMark/>
          </w:tcPr>
          <w:p w14:paraId="6737502B" w14:textId="5DDF7182" w:rsidR="008239B7" w:rsidRPr="004E0D47" w:rsidRDefault="008239B7" w:rsidP="008239B7">
            <w:pPr>
              <w:jc w:val="right"/>
              <w:rPr>
                <w:rFonts w:ascii="Arial" w:hAnsi="Arial" w:cs="Arial"/>
                <w:sz w:val="20"/>
                <w:szCs w:val="20"/>
              </w:rPr>
            </w:pPr>
            <w:r>
              <w:rPr>
                <w:rFonts w:ascii="Arial" w:hAnsi="Arial" w:cs="Arial"/>
                <w:sz w:val="20"/>
                <w:szCs w:val="20"/>
              </w:rPr>
              <w:t>492,50</w:t>
            </w:r>
          </w:p>
        </w:tc>
        <w:tc>
          <w:tcPr>
            <w:tcW w:w="1360" w:type="dxa"/>
            <w:tcBorders>
              <w:top w:val="nil"/>
              <w:left w:val="nil"/>
              <w:bottom w:val="single" w:sz="4" w:space="0" w:color="auto"/>
              <w:right w:val="single" w:sz="4" w:space="0" w:color="auto"/>
            </w:tcBorders>
            <w:noWrap/>
            <w:vAlign w:val="bottom"/>
            <w:hideMark/>
          </w:tcPr>
          <w:p w14:paraId="500B5E62" w14:textId="3F9BD191" w:rsidR="008239B7" w:rsidRPr="004E0D47" w:rsidRDefault="008239B7" w:rsidP="008239B7">
            <w:pPr>
              <w:jc w:val="right"/>
              <w:rPr>
                <w:rFonts w:ascii="Arial" w:hAnsi="Arial" w:cs="Arial"/>
                <w:sz w:val="20"/>
                <w:szCs w:val="20"/>
              </w:rPr>
            </w:pPr>
            <w:r>
              <w:rPr>
                <w:rFonts w:ascii="Arial" w:hAnsi="Arial" w:cs="Arial"/>
                <w:sz w:val="20"/>
                <w:szCs w:val="20"/>
              </w:rPr>
              <w:t>0,10%</w:t>
            </w:r>
          </w:p>
        </w:tc>
      </w:tr>
      <w:tr w:rsidR="008239B7" w14:paraId="2687DBC1" w14:textId="77777777" w:rsidTr="002372C4">
        <w:trPr>
          <w:trHeight w:val="300"/>
        </w:trPr>
        <w:tc>
          <w:tcPr>
            <w:tcW w:w="2740" w:type="dxa"/>
            <w:tcBorders>
              <w:top w:val="nil"/>
              <w:left w:val="single" w:sz="4" w:space="0" w:color="auto"/>
              <w:bottom w:val="single" w:sz="4" w:space="0" w:color="auto"/>
              <w:right w:val="single" w:sz="4" w:space="0" w:color="auto"/>
            </w:tcBorders>
            <w:noWrap/>
            <w:vAlign w:val="bottom"/>
            <w:hideMark/>
          </w:tcPr>
          <w:p w14:paraId="69099C42" w14:textId="036629F4" w:rsidR="008239B7" w:rsidRPr="004E0D47" w:rsidRDefault="008239B7" w:rsidP="008239B7">
            <w:pPr>
              <w:rPr>
                <w:rFonts w:ascii="Arial" w:hAnsi="Arial" w:cs="Arial"/>
                <w:sz w:val="20"/>
                <w:szCs w:val="20"/>
              </w:rPr>
            </w:pPr>
            <w:r>
              <w:rPr>
                <w:rFonts w:ascii="Arial" w:hAnsi="Arial" w:cs="Arial"/>
                <w:sz w:val="20"/>
                <w:szCs w:val="20"/>
              </w:rPr>
              <w:t>Nepredvidena dela (5%)</w:t>
            </w:r>
          </w:p>
        </w:tc>
        <w:tc>
          <w:tcPr>
            <w:tcW w:w="1300" w:type="dxa"/>
            <w:tcBorders>
              <w:top w:val="nil"/>
              <w:left w:val="nil"/>
              <w:bottom w:val="single" w:sz="4" w:space="0" w:color="auto"/>
              <w:right w:val="single" w:sz="4" w:space="0" w:color="auto"/>
            </w:tcBorders>
            <w:noWrap/>
            <w:vAlign w:val="bottom"/>
            <w:hideMark/>
          </w:tcPr>
          <w:p w14:paraId="30BC6CD0" w14:textId="7D30970C" w:rsidR="008239B7" w:rsidRPr="004E0D47" w:rsidRDefault="008239B7" w:rsidP="008239B7">
            <w:pPr>
              <w:jc w:val="right"/>
              <w:rPr>
                <w:rFonts w:ascii="Arial" w:hAnsi="Arial" w:cs="Arial"/>
                <w:sz w:val="20"/>
                <w:szCs w:val="20"/>
              </w:rPr>
            </w:pPr>
            <w:r>
              <w:rPr>
                <w:rFonts w:ascii="Arial" w:hAnsi="Arial" w:cs="Arial"/>
                <w:sz w:val="20"/>
                <w:szCs w:val="20"/>
              </w:rPr>
              <w:t>18.735,68</w:t>
            </w:r>
          </w:p>
        </w:tc>
        <w:tc>
          <w:tcPr>
            <w:tcW w:w="1300" w:type="dxa"/>
            <w:tcBorders>
              <w:top w:val="nil"/>
              <w:left w:val="nil"/>
              <w:bottom w:val="single" w:sz="4" w:space="0" w:color="auto"/>
              <w:right w:val="single" w:sz="4" w:space="0" w:color="auto"/>
            </w:tcBorders>
            <w:noWrap/>
            <w:vAlign w:val="bottom"/>
            <w:hideMark/>
          </w:tcPr>
          <w:p w14:paraId="47A7436D" w14:textId="735574A6" w:rsidR="008239B7" w:rsidRPr="004E0D47" w:rsidRDefault="008239B7" w:rsidP="008239B7">
            <w:pPr>
              <w:jc w:val="right"/>
              <w:rPr>
                <w:rFonts w:ascii="Arial" w:hAnsi="Arial" w:cs="Arial"/>
                <w:sz w:val="20"/>
                <w:szCs w:val="20"/>
              </w:rPr>
            </w:pPr>
            <w:r>
              <w:rPr>
                <w:rFonts w:ascii="Arial" w:hAnsi="Arial" w:cs="Arial"/>
                <w:sz w:val="20"/>
                <w:szCs w:val="20"/>
              </w:rPr>
              <w:t>3,67%</w:t>
            </w:r>
          </w:p>
        </w:tc>
        <w:tc>
          <w:tcPr>
            <w:tcW w:w="1120" w:type="dxa"/>
            <w:tcBorders>
              <w:top w:val="nil"/>
              <w:left w:val="nil"/>
              <w:bottom w:val="single" w:sz="4" w:space="0" w:color="auto"/>
              <w:right w:val="single" w:sz="4" w:space="0" w:color="auto"/>
            </w:tcBorders>
            <w:noWrap/>
            <w:vAlign w:val="bottom"/>
            <w:hideMark/>
          </w:tcPr>
          <w:p w14:paraId="76D27A98" w14:textId="4893D8E7" w:rsidR="008239B7" w:rsidRPr="004E0D47" w:rsidRDefault="008239B7" w:rsidP="008239B7">
            <w:pPr>
              <w:jc w:val="right"/>
              <w:rPr>
                <w:rFonts w:ascii="Arial" w:hAnsi="Arial" w:cs="Arial"/>
                <w:sz w:val="20"/>
                <w:szCs w:val="20"/>
              </w:rPr>
            </w:pPr>
            <w:r>
              <w:rPr>
                <w:rFonts w:ascii="Arial" w:hAnsi="Arial" w:cs="Arial"/>
                <w:sz w:val="20"/>
                <w:szCs w:val="20"/>
              </w:rPr>
              <w:t>4.121,85</w:t>
            </w:r>
          </w:p>
        </w:tc>
        <w:tc>
          <w:tcPr>
            <w:tcW w:w="1360" w:type="dxa"/>
            <w:tcBorders>
              <w:top w:val="nil"/>
              <w:left w:val="nil"/>
              <w:bottom w:val="single" w:sz="4" w:space="0" w:color="auto"/>
              <w:right w:val="single" w:sz="4" w:space="0" w:color="auto"/>
            </w:tcBorders>
            <w:noWrap/>
            <w:vAlign w:val="bottom"/>
            <w:hideMark/>
          </w:tcPr>
          <w:p w14:paraId="03B61CCC" w14:textId="4F3A72B2" w:rsidR="008239B7" w:rsidRPr="004E0D47" w:rsidRDefault="008239B7" w:rsidP="008239B7">
            <w:pPr>
              <w:jc w:val="right"/>
              <w:rPr>
                <w:rFonts w:ascii="Arial" w:hAnsi="Arial" w:cs="Arial"/>
                <w:sz w:val="20"/>
                <w:szCs w:val="20"/>
              </w:rPr>
            </w:pPr>
            <w:r>
              <w:rPr>
                <w:rFonts w:ascii="Arial" w:hAnsi="Arial" w:cs="Arial"/>
                <w:sz w:val="20"/>
                <w:szCs w:val="20"/>
              </w:rPr>
              <w:t>22.857,53</w:t>
            </w:r>
          </w:p>
        </w:tc>
        <w:tc>
          <w:tcPr>
            <w:tcW w:w="1360" w:type="dxa"/>
            <w:tcBorders>
              <w:top w:val="nil"/>
              <w:left w:val="nil"/>
              <w:bottom w:val="single" w:sz="4" w:space="0" w:color="auto"/>
              <w:right w:val="single" w:sz="4" w:space="0" w:color="auto"/>
            </w:tcBorders>
            <w:noWrap/>
            <w:vAlign w:val="bottom"/>
            <w:hideMark/>
          </w:tcPr>
          <w:p w14:paraId="7C7B7015" w14:textId="3EAF9F12" w:rsidR="008239B7" w:rsidRPr="004E0D47" w:rsidRDefault="008239B7" w:rsidP="008239B7">
            <w:pPr>
              <w:jc w:val="right"/>
              <w:rPr>
                <w:rFonts w:ascii="Arial" w:hAnsi="Arial" w:cs="Arial"/>
                <w:sz w:val="20"/>
                <w:szCs w:val="20"/>
              </w:rPr>
            </w:pPr>
            <w:r>
              <w:rPr>
                <w:rFonts w:ascii="Arial" w:hAnsi="Arial" w:cs="Arial"/>
                <w:sz w:val="20"/>
                <w:szCs w:val="20"/>
              </w:rPr>
              <w:t>4,48%</w:t>
            </w:r>
          </w:p>
        </w:tc>
      </w:tr>
      <w:tr w:rsidR="008239B7" w14:paraId="15942FFC" w14:textId="77777777" w:rsidTr="002372C4">
        <w:trPr>
          <w:trHeight w:val="300"/>
        </w:trPr>
        <w:tc>
          <w:tcPr>
            <w:tcW w:w="2740" w:type="dxa"/>
            <w:tcBorders>
              <w:top w:val="nil"/>
              <w:left w:val="single" w:sz="4" w:space="0" w:color="auto"/>
              <w:bottom w:val="single" w:sz="4" w:space="0" w:color="auto"/>
              <w:right w:val="single" w:sz="4" w:space="0" w:color="auto"/>
            </w:tcBorders>
            <w:noWrap/>
            <w:vAlign w:val="bottom"/>
            <w:hideMark/>
          </w:tcPr>
          <w:p w14:paraId="450633FC" w14:textId="404308BD" w:rsidR="008239B7" w:rsidRPr="004E0D47" w:rsidRDefault="008239B7" w:rsidP="008239B7">
            <w:pPr>
              <w:rPr>
                <w:rFonts w:ascii="Arial" w:hAnsi="Arial" w:cs="Arial"/>
                <w:i/>
                <w:iCs/>
                <w:sz w:val="20"/>
                <w:szCs w:val="20"/>
              </w:rPr>
            </w:pPr>
            <w:r>
              <w:rPr>
                <w:rFonts w:ascii="Arial" w:hAnsi="Arial" w:cs="Arial"/>
                <w:i/>
                <w:iCs/>
                <w:sz w:val="20"/>
                <w:szCs w:val="20"/>
              </w:rPr>
              <w:t>Skupaj GOI dela</w:t>
            </w:r>
          </w:p>
        </w:tc>
        <w:tc>
          <w:tcPr>
            <w:tcW w:w="1300" w:type="dxa"/>
            <w:tcBorders>
              <w:top w:val="nil"/>
              <w:left w:val="nil"/>
              <w:bottom w:val="single" w:sz="4" w:space="0" w:color="auto"/>
              <w:right w:val="single" w:sz="4" w:space="0" w:color="auto"/>
            </w:tcBorders>
            <w:noWrap/>
            <w:vAlign w:val="bottom"/>
            <w:hideMark/>
          </w:tcPr>
          <w:p w14:paraId="1A051F38" w14:textId="7D65D858" w:rsidR="008239B7" w:rsidRPr="004E0D47" w:rsidRDefault="008239B7" w:rsidP="008239B7">
            <w:pPr>
              <w:jc w:val="right"/>
              <w:rPr>
                <w:rFonts w:ascii="Arial" w:hAnsi="Arial" w:cs="Arial"/>
                <w:i/>
                <w:iCs/>
                <w:sz w:val="20"/>
                <w:szCs w:val="20"/>
              </w:rPr>
            </w:pPr>
            <w:r>
              <w:rPr>
                <w:rFonts w:ascii="Arial" w:hAnsi="Arial" w:cs="Arial"/>
                <w:i/>
                <w:iCs/>
                <w:sz w:val="20"/>
                <w:szCs w:val="20"/>
              </w:rPr>
              <w:t>393.449,16</w:t>
            </w:r>
          </w:p>
        </w:tc>
        <w:tc>
          <w:tcPr>
            <w:tcW w:w="1300" w:type="dxa"/>
            <w:tcBorders>
              <w:top w:val="nil"/>
              <w:left w:val="nil"/>
              <w:bottom w:val="single" w:sz="4" w:space="0" w:color="auto"/>
              <w:right w:val="single" w:sz="4" w:space="0" w:color="auto"/>
            </w:tcBorders>
            <w:noWrap/>
            <w:vAlign w:val="bottom"/>
            <w:hideMark/>
          </w:tcPr>
          <w:p w14:paraId="518B648F" w14:textId="22AFC28C" w:rsidR="008239B7" w:rsidRPr="004E0D47" w:rsidRDefault="008239B7" w:rsidP="008239B7">
            <w:pPr>
              <w:jc w:val="right"/>
              <w:rPr>
                <w:rFonts w:ascii="Arial" w:hAnsi="Arial" w:cs="Arial"/>
                <w:i/>
                <w:iCs/>
                <w:sz w:val="20"/>
                <w:szCs w:val="20"/>
              </w:rPr>
            </w:pPr>
            <w:r>
              <w:rPr>
                <w:rFonts w:ascii="Arial" w:hAnsi="Arial" w:cs="Arial"/>
                <w:i/>
                <w:iCs/>
                <w:sz w:val="20"/>
                <w:szCs w:val="20"/>
              </w:rPr>
              <w:t>77,12%</w:t>
            </w:r>
          </w:p>
        </w:tc>
        <w:tc>
          <w:tcPr>
            <w:tcW w:w="1120" w:type="dxa"/>
            <w:tcBorders>
              <w:top w:val="nil"/>
              <w:left w:val="nil"/>
              <w:bottom w:val="single" w:sz="4" w:space="0" w:color="auto"/>
              <w:right w:val="single" w:sz="4" w:space="0" w:color="auto"/>
            </w:tcBorders>
            <w:noWrap/>
            <w:vAlign w:val="bottom"/>
            <w:hideMark/>
          </w:tcPr>
          <w:p w14:paraId="6B9DAB25" w14:textId="332993FE" w:rsidR="008239B7" w:rsidRPr="004E0D47" w:rsidRDefault="008239B7" w:rsidP="008239B7">
            <w:pPr>
              <w:jc w:val="right"/>
              <w:rPr>
                <w:rFonts w:ascii="Arial" w:hAnsi="Arial" w:cs="Arial"/>
                <w:i/>
                <w:iCs/>
                <w:sz w:val="20"/>
                <w:szCs w:val="20"/>
              </w:rPr>
            </w:pPr>
            <w:r>
              <w:rPr>
                <w:rFonts w:ascii="Arial" w:hAnsi="Arial" w:cs="Arial"/>
                <w:i/>
                <w:iCs/>
                <w:sz w:val="20"/>
                <w:szCs w:val="20"/>
              </w:rPr>
              <w:t>86.558,81</w:t>
            </w:r>
          </w:p>
        </w:tc>
        <w:tc>
          <w:tcPr>
            <w:tcW w:w="1360" w:type="dxa"/>
            <w:tcBorders>
              <w:top w:val="nil"/>
              <w:left w:val="nil"/>
              <w:bottom w:val="single" w:sz="4" w:space="0" w:color="auto"/>
              <w:right w:val="single" w:sz="4" w:space="0" w:color="auto"/>
            </w:tcBorders>
            <w:noWrap/>
            <w:vAlign w:val="bottom"/>
            <w:hideMark/>
          </w:tcPr>
          <w:p w14:paraId="1ABBAB8C" w14:textId="1307D346" w:rsidR="008239B7" w:rsidRPr="004E0D47" w:rsidRDefault="008239B7" w:rsidP="008239B7">
            <w:pPr>
              <w:jc w:val="right"/>
              <w:rPr>
                <w:rFonts w:ascii="Arial" w:hAnsi="Arial" w:cs="Arial"/>
                <w:i/>
                <w:iCs/>
                <w:sz w:val="20"/>
                <w:szCs w:val="20"/>
              </w:rPr>
            </w:pPr>
            <w:r>
              <w:rPr>
                <w:rFonts w:ascii="Arial" w:hAnsi="Arial" w:cs="Arial"/>
                <w:i/>
                <w:iCs/>
                <w:sz w:val="20"/>
                <w:szCs w:val="20"/>
              </w:rPr>
              <w:t>480.007,97</w:t>
            </w:r>
          </w:p>
        </w:tc>
        <w:tc>
          <w:tcPr>
            <w:tcW w:w="1360" w:type="dxa"/>
            <w:tcBorders>
              <w:top w:val="nil"/>
              <w:left w:val="nil"/>
              <w:bottom w:val="single" w:sz="4" w:space="0" w:color="auto"/>
              <w:right w:val="single" w:sz="4" w:space="0" w:color="auto"/>
            </w:tcBorders>
            <w:noWrap/>
            <w:vAlign w:val="bottom"/>
            <w:hideMark/>
          </w:tcPr>
          <w:p w14:paraId="2CB0CC23" w14:textId="0A5F7D2B" w:rsidR="008239B7" w:rsidRPr="004E0D47" w:rsidRDefault="008239B7" w:rsidP="008239B7">
            <w:pPr>
              <w:jc w:val="right"/>
              <w:rPr>
                <w:rFonts w:ascii="Arial" w:hAnsi="Arial" w:cs="Arial"/>
                <w:i/>
                <w:iCs/>
                <w:sz w:val="20"/>
                <w:szCs w:val="20"/>
              </w:rPr>
            </w:pPr>
            <w:r>
              <w:rPr>
                <w:rFonts w:ascii="Arial" w:hAnsi="Arial" w:cs="Arial"/>
                <w:i/>
                <w:iCs/>
                <w:sz w:val="20"/>
                <w:szCs w:val="20"/>
              </w:rPr>
              <w:t>94,08%</w:t>
            </w:r>
          </w:p>
        </w:tc>
      </w:tr>
      <w:tr w:rsidR="008239B7" w14:paraId="7D96FA9D" w14:textId="77777777" w:rsidTr="002372C4">
        <w:trPr>
          <w:trHeight w:val="300"/>
        </w:trPr>
        <w:tc>
          <w:tcPr>
            <w:tcW w:w="2740" w:type="dxa"/>
            <w:tcBorders>
              <w:top w:val="nil"/>
              <w:left w:val="single" w:sz="4" w:space="0" w:color="auto"/>
              <w:bottom w:val="single" w:sz="4" w:space="0" w:color="auto"/>
              <w:right w:val="single" w:sz="4" w:space="0" w:color="auto"/>
            </w:tcBorders>
            <w:noWrap/>
            <w:vAlign w:val="bottom"/>
            <w:hideMark/>
          </w:tcPr>
          <w:p w14:paraId="7101A525" w14:textId="32F2A228" w:rsidR="008239B7" w:rsidRPr="004E0D47" w:rsidRDefault="008239B7" w:rsidP="008239B7">
            <w:pPr>
              <w:rPr>
                <w:rFonts w:ascii="Arial" w:hAnsi="Arial" w:cs="Arial"/>
                <w:sz w:val="20"/>
                <w:szCs w:val="20"/>
              </w:rPr>
            </w:pPr>
            <w:r>
              <w:rPr>
                <w:rFonts w:ascii="Arial" w:hAnsi="Arial" w:cs="Arial"/>
                <w:sz w:val="20"/>
                <w:szCs w:val="20"/>
              </w:rPr>
              <w:t>Projektna dokumentacija</w:t>
            </w:r>
          </w:p>
        </w:tc>
        <w:tc>
          <w:tcPr>
            <w:tcW w:w="1300" w:type="dxa"/>
            <w:tcBorders>
              <w:top w:val="nil"/>
              <w:left w:val="nil"/>
              <w:bottom w:val="single" w:sz="4" w:space="0" w:color="auto"/>
              <w:right w:val="single" w:sz="4" w:space="0" w:color="auto"/>
            </w:tcBorders>
            <w:noWrap/>
            <w:vAlign w:val="bottom"/>
            <w:hideMark/>
          </w:tcPr>
          <w:p w14:paraId="67296B09" w14:textId="3AC03379" w:rsidR="008239B7" w:rsidRPr="004E0D47" w:rsidRDefault="008239B7" w:rsidP="008239B7">
            <w:pPr>
              <w:jc w:val="right"/>
              <w:rPr>
                <w:rFonts w:ascii="Arial" w:hAnsi="Arial" w:cs="Arial"/>
                <w:sz w:val="20"/>
                <w:szCs w:val="20"/>
              </w:rPr>
            </w:pPr>
            <w:r>
              <w:rPr>
                <w:rFonts w:ascii="Arial" w:hAnsi="Arial" w:cs="Arial"/>
                <w:sz w:val="20"/>
                <w:szCs w:val="20"/>
              </w:rPr>
              <w:t>9.050,00</w:t>
            </w:r>
          </w:p>
        </w:tc>
        <w:tc>
          <w:tcPr>
            <w:tcW w:w="1300" w:type="dxa"/>
            <w:tcBorders>
              <w:top w:val="nil"/>
              <w:left w:val="nil"/>
              <w:bottom w:val="single" w:sz="4" w:space="0" w:color="auto"/>
              <w:right w:val="single" w:sz="4" w:space="0" w:color="auto"/>
            </w:tcBorders>
            <w:noWrap/>
            <w:vAlign w:val="bottom"/>
            <w:hideMark/>
          </w:tcPr>
          <w:p w14:paraId="3AFC1601" w14:textId="2040D4AD" w:rsidR="008239B7" w:rsidRPr="004E0D47" w:rsidRDefault="008239B7" w:rsidP="008239B7">
            <w:pPr>
              <w:jc w:val="right"/>
              <w:rPr>
                <w:rFonts w:ascii="Arial" w:hAnsi="Arial" w:cs="Arial"/>
                <w:sz w:val="20"/>
                <w:szCs w:val="20"/>
              </w:rPr>
            </w:pPr>
            <w:r>
              <w:rPr>
                <w:rFonts w:ascii="Arial" w:hAnsi="Arial" w:cs="Arial"/>
                <w:sz w:val="20"/>
                <w:szCs w:val="20"/>
              </w:rPr>
              <w:t>1,77%</w:t>
            </w:r>
          </w:p>
        </w:tc>
        <w:tc>
          <w:tcPr>
            <w:tcW w:w="1120" w:type="dxa"/>
            <w:tcBorders>
              <w:top w:val="nil"/>
              <w:left w:val="nil"/>
              <w:bottom w:val="single" w:sz="4" w:space="0" w:color="auto"/>
              <w:right w:val="single" w:sz="4" w:space="0" w:color="auto"/>
            </w:tcBorders>
            <w:noWrap/>
            <w:vAlign w:val="bottom"/>
            <w:hideMark/>
          </w:tcPr>
          <w:p w14:paraId="73E5071E" w14:textId="0F519592" w:rsidR="008239B7" w:rsidRPr="004E0D47" w:rsidRDefault="008239B7" w:rsidP="008239B7">
            <w:pPr>
              <w:jc w:val="right"/>
              <w:rPr>
                <w:rFonts w:ascii="Arial" w:hAnsi="Arial" w:cs="Arial"/>
                <w:sz w:val="20"/>
                <w:szCs w:val="20"/>
              </w:rPr>
            </w:pPr>
            <w:r>
              <w:rPr>
                <w:rFonts w:ascii="Arial" w:hAnsi="Arial" w:cs="Arial"/>
                <w:sz w:val="20"/>
                <w:szCs w:val="20"/>
              </w:rPr>
              <w:t>1.991,00</w:t>
            </w:r>
          </w:p>
        </w:tc>
        <w:tc>
          <w:tcPr>
            <w:tcW w:w="1360" w:type="dxa"/>
            <w:tcBorders>
              <w:top w:val="nil"/>
              <w:left w:val="nil"/>
              <w:bottom w:val="single" w:sz="4" w:space="0" w:color="auto"/>
              <w:right w:val="single" w:sz="4" w:space="0" w:color="auto"/>
            </w:tcBorders>
            <w:noWrap/>
            <w:vAlign w:val="bottom"/>
            <w:hideMark/>
          </w:tcPr>
          <w:p w14:paraId="344EF32C" w14:textId="0469E9A1" w:rsidR="008239B7" w:rsidRPr="004E0D47" w:rsidRDefault="008239B7" w:rsidP="008239B7">
            <w:pPr>
              <w:jc w:val="right"/>
              <w:rPr>
                <w:rFonts w:ascii="Arial" w:hAnsi="Arial" w:cs="Arial"/>
                <w:sz w:val="20"/>
                <w:szCs w:val="20"/>
              </w:rPr>
            </w:pPr>
            <w:r>
              <w:rPr>
                <w:rFonts w:ascii="Arial" w:hAnsi="Arial" w:cs="Arial"/>
                <w:sz w:val="20"/>
                <w:szCs w:val="20"/>
              </w:rPr>
              <w:t>11.041,00</w:t>
            </w:r>
          </w:p>
        </w:tc>
        <w:tc>
          <w:tcPr>
            <w:tcW w:w="1360" w:type="dxa"/>
            <w:tcBorders>
              <w:top w:val="nil"/>
              <w:left w:val="nil"/>
              <w:bottom w:val="single" w:sz="4" w:space="0" w:color="auto"/>
              <w:right w:val="single" w:sz="4" w:space="0" w:color="auto"/>
            </w:tcBorders>
            <w:noWrap/>
            <w:vAlign w:val="bottom"/>
            <w:hideMark/>
          </w:tcPr>
          <w:p w14:paraId="53D3C0C4" w14:textId="70A68FA8" w:rsidR="008239B7" w:rsidRPr="004E0D47" w:rsidRDefault="008239B7" w:rsidP="008239B7">
            <w:pPr>
              <w:jc w:val="right"/>
              <w:rPr>
                <w:rFonts w:ascii="Arial" w:hAnsi="Arial" w:cs="Arial"/>
                <w:sz w:val="20"/>
                <w:szCs w:val="20"/>
              </w:rPr>
            </w:pPr>
            <w:r>
              <w:rPr>
                <w:rFonts w:ascii="Arial" w:hAnsi="Arial" w:cs="Arial"/>
                <w:sz w:val="20"/>
                <w:szCs w:val="20"/>
              </w:rPr>
              <w:t>2,16%</w:t>
            </w:r>
          </w:p>
        </w:tc>
      </w:tr>
      <w:tr w:rsidR="008239B7" w14:paraId="7DF51300" w14:textId="77777777" w:rsidTr="002372C4">
        <w:trPr>
          <w:trHeight w:val="300"/>
        </w:trPr>
        <w:tc>
          <w:tcPr>
            <w:tcW w:w="2740" w:type="dxa"/>
            <w:tcBorders>
              <w:top w:val="nil"/>
              <w:left w:val="single" w:sz="4" w:space="0" w:color="auto"/>
              <w:bottom w:val="single" w:sz="4" w:space="0" w:color="auto"/>
              <w:right w:val="single" w:sz="4" w:space="0" w:color="auto"/>
            </w:tcBorders>
            <w:noWrap/>
            <w:vAlign w:val="bottom"/>
            <w:hideMark/>
          </w:tcPr>
          <w:p w14:paraId="241949F4" w14:textId="39D99F23" w:rsidR="008239B7" w:rsidRPr="004E0D47" w:rsidRDefault="008239B7" w:rsidP="008239B7">
            <w:pPr>
              <w:rPr>
                <w:rFonts w:ascii="Arial" w:hAnsi="Arial" w:cs="Arial"/>
                <w:sz w:val="20"/>
                <w:szCs w:val="20"/>
              </w:rPr>
            </w:pPr>
            <w:r>
              <w:rPr>
                <w:rFonts w:ascii="Arial" w:hAnsi="Arial" w:cs="Arial"/>
                <w:sz w:val="20"/>
                <w:szCs w:val="20"/>
              </w:rPr>
              <w:t>Investicijska dokumentacija</w:t>
            </w:r>
          </w:p>
        </w:tc>
        <w:tc>
          <w:tcPr>
            <w:tcW w:w="1300" w:type="dxa"/>
            <w:tcBorders>
              <w:top w:val="nil"/>
              <w:left w:val="nil"/>
              <w:bottom w:val="single" w:sz="4" w:space="0" w:color="auto"/>
              <w:right w:val="single" w:sz="4" w:space="0" w:color="auto"/>
            </w:tcBorders>
            <w:noWrap/>
            <w:vAlign w:val="bottom"/>
            <w:hideMark/>
          </w:tcPr>
          <w:p w14:paraId="7936E549" w14:textId="55CDDC0B" w:rsidR="008239B7" w:rsidRPr="004E0D47" w:rsidRDefault="008239B7" w:rsidP="008239B7">
            <w:pPr>
              <w:jc w:val="right"/>
              <w:rPr>
                <w:rFonts w:ascii="Arial" w:hAnsi="Arial" w:cs="Arial"/>
                <w:sz w:val="20"/>
                <w:szCs w:val="20"/>
              </w:rPr>
            </w:pPr>
            <w:r>
              <w:rPr>
                <w:rFonts w:ascii="Arial" w:hAnsi="Arial" w:cs="Arial"/>
                <w:sz w:val="20"/>
                <w:szCs w:val="20"/>
              </w:rPr>
              <w:t>1.800,00</w:t>
            </w:r>
          </w:p>
        </w:tc>
        <w:tc>
          <w:tcPr>
            <w:tcW w:w="1300" w:type="dxa"/>
            <w:tcBorders>
              <w:top w:val="nil"/>
              <w:left w:val="nil"/>
              <w:bottom w:val="single" w:sz="4" w:space="0" w:color="auto"/>
              <w:right w:val="single" w:sz="4" w:space="0" w:color="auto"/>
            </w:tcBorders>
            <w:noWrap/>
            <w:vAlign w:val="bottom"/>
            <w:hideMark/>
          </w:tcPr>
          <w:p w14:paraId="4A0724F2" w14:textId="16CB6639" w:rsidR="008239B7" w:rsidRPr="004E0D47" w:rsidRDefault="008239B7" w:rsidP="008239B7">
            <w:pPr>
              <w:jc w:val="right"/>
              <w:rPr>
                <w:rFonts w:ascii="Arial" w:hAnsi="Arial" w:cs="Arial"/>
                <w:sz w:val="20"/>
                <w:szCs w:val="20"/>
              </w:rPr>
            </w:pPr>
            <w:r>
              <w:rPr>
                <w:rFonts w:ascii="Arial" w:hAnsi="Arial" w:cs="Arial"/>
                <w:sz w:val="20"/>
                <w:szCs w:val="20"/>
              </w:rPr>
              <w:t>0,35%</w:t>
            </w:r>
          </w:p>
        </w:tc>
        <w:tc>
          <w:tcPr>
            <w:tcW w:w="1120" w:type="dxa"/>
            <w:tcBorders>
              <w:top w:val="nil"/>
              <w:left w:val="nil"/>
              <w:bottom w:val="single" w:sz="4" w:space="0" w:color="auto"/>
              <w:right w:val="single" w:sz="4" w:space="0" w:color="auto"/>
            </w:tcBorders>
            <w:noWrap/>
            <w:vAlign w:val="bottom"/>
            <w:hideMark/>
          </w:tcPr>
          <w:p w14:paraId="0F212279" w14:textId="4647D2FC" w:rsidR="008239B7" w:rsidRPr="004E0D47" w:rsidRDefault="008239B7" w:rsidP="008239B7">
            <w:pPr>
              <w:jc w:val="right"/>
              <w:rPr>
                <w:rFonts w:ascii="Arial" w:hAnsi="Arial" w:cs="Arial"/>
                <w:sz w:val="20"/>
                <w:szCs w:val="20"/>
              </w:rPr>
            </w:pPr>
            <w:r>
              <w:rPr>
                <w:rFonts w:ascii="Arial" w:hAnsi="Arial" w:cs="Arial"/>
                <w:sz w:val="20"/>
                <w:szCs w:val="20"/>
              </w:rPr>
              <w:t>396,00</w:t>
            </w:r>
          </w:p>
        </w:tc>
        <w:tc>
          <w:tcPr>
            <w:tcW w:w="1360" w:type="dxa"/>
            <w:tcBorders>
              <w:top w:val="nil"/>
              <w:left w:val="nil"/>
              <w:bottom w:val="single" w:sz="4" w:space="0" w:color="auto"/>
              <w:right w:val="single" w:sz="4" w:space="0" w:color="auto"/>
            </w:tcBorders>
            <w:noWrap/>
            <w:vAlign w:val="bottom"/>
            <w:hideMark/>
          </w:tcPr>
          <w:p w14:paraId="0534252C" w14:textId="600CEBB9" w:rsidR="008239B7" w:rsidRPr="004E0D47" w:rsidRDefault="008239B7" w:rsidP="008239B7">
            <w:pPr>
              <w:jc w:val="right"/>
              <w:rPr>
                <w:rFonts w:ascii="Arial" w:hAnsi="Arial" w:cs="Arial"/>
                <w:sz w:val="20"/>
                <w:szCs w:val="20"/>
              </w:rPr>
            </w:pPr>
            <w:r>
              <w:rPr>
                <w:rFonts w:ascii="Arial" w:hAnsi="Arial" w:cs="Arial"/>
                <w:sz w:val="20"/>
                <w:szCs w:val="20"/>
              </w:rPr>
              <w:t>2.196,00</w:t>
            </w:r>
          </w:p>
        </w:tc>
        <w:tc>
          <w:tcPr>
            <w:tcW w:w="1360" w:type="dxa"/>
            <w:tcBorders>
              <w:top w:val="nil"/>
              <w:left w:val="nil"/>
              <w:bottom w:val="single" w:sz="4" w:space="0" w:color="auto"/>
              <w:right w:val="single" w:sz="4" w:space="0" w:color="auto"/>
            </w:tcBorders>
            <w:noWrap/>
            <w:vAlign w:val="bottom"/>
            <w:hideMark/>
          </w:tcPr>
          <w:p w14:paraId="3C82B8B7" w14:textId="4C045132" w:rsidR="008239B7" w:rsidRPr="004E0D47" w:rsidRDefault="008239B7" w:rsidP="008239B7">
            <w:pPr>
              <w:jc w:val="right"/>
              <w:rPr>
                <w:rFonts w:ascii="Arial" w:hAnsi="Arial" w:cs="Arial"/>
                <w:sz w:val="20"/>
                <w:szCs w:val="20"/>
              </w:rPr>
            </w:pPr>
            <w:r>
              <w:rPr>
                <w:rFonts w:ascii="Arial" w:hAnsi="Arial" w:cs="Arial"/>
                <w:sz w:val="20"/>
                <w:szCs w:val="20"/>
              </w:rPr>
              <w:t>0,43%</w:t>
            </w:r>
          </w:p>
        </w:tc>
      </w:tr>
      <w:tr w:rsidR="008239B7" w14:paraId="45886F23" w14:textId="77777777" w:rsidTr="002372C4">
        <w:trPr>
          <w:trHeight w:val="300"/>
        </w:trPr>
        <w:tc>
          <w:tcPr>
            <w:tcW w:w="2740" w:type="dxa"/>
            <w:tcBorders>
              <w:top w:val="nil"/>
              <w:left w:val="single" w:sz="4" w:space="0" w:color="auto"/>
              <w:bottom w:val="single" w:sz="4" w:space="0" w:color="auto"/>
              <w:right w:val="single" w:sz="4" w:space="0" w:color="auto"/>
            </w:tcBorders>
            <w:noWrap/>
            <w:vAlign w:val="bottom"/>
          </w:tcPr>
          <w:p w14:paraId="1B39D260" w14:textId="5CABD5EF" w:rsidR="008239B7" w:rsidRPr="004E0D47" w:rsidRDefault="008239B7" w:rsidP="008239B7">
            <w:pPr>
              <w:rPr>
                <w:rFonts w:ascii="Arial" w:hAnsi="Arial" w:cs="Arial"/>
                <w:sz w:val="20"/>
                <w:szCs w:val="20"/>
              </w:rPr>
            </w:pPr>
            <w:r>
              <w:rPr>
                <w:rFonts w:ascii="Arial" w:hAnsi="Arial" w:cs="Arial"/>
                <w:color w:val="000000"/>
                <w:sz w:val="20"/>
                <w:szCs w:val="20"/>
              </w:rPr>
              <w:t>Elaborat presoje podnebne odpornosti (</w:t>
            </w:r>
            <w:proofErr w:type="spellStart"/>
            <w:r>
              <w:rPr>
                <w:rFonts w:ascii="Arial" w:hAnsi="Arial" w:cs="Arial"/>
                <w:color w:val="000000"/>
                <w:sz w:val="20"/>
                <w:szCs w:val="20"/>
              </w:rPr>
              <w:t>climate</w:t>
            </w:r>
            <w:proofErr w:type="spellEnd"/>
            <w:r>
              <w:rPr>
                <w:rFonts w:ascii="Arial" w:hAnsi="Arial" w:cs="Arial"/>
                <w:color w:val="000000"/>
                <w:sz w:val="20"/>
                <w:szCs w:val="20"/>
              </w:rPr>
              <w:t xml:space="preserve"> </w:t>
            </w:r>
            <w:proofErr w:type="spellStart"/>
            <w:r>
              <w:rPr>
                <w:rFonts w:ascii="Arial" w:hAnsi="Arial" w:cs="Arial"/>
                <w:color w:val="000000"/>
                <w:sz w:val="20"/>
                <w:szCs w:val="20"/>
              </w:rPr>
              <w:t>proofing</w:t>
            </w:r>
            <w:proofErr w:type="spellEnd"/>
            <w:r>
              <w:rPr>
                <w:rFonts w:ascii="Arial" w:hAnsi="Arial" w:cs="Arial"/>
                <w:color w:val="000000"/>
                <w:sz w:val="20"/>
                <w:szCs w:val="20"/>
              </w:rPr>
              <w:t>)</w:t>
            </w:r>
          </w:p>
        </w:tc>
        <w:tc>
          <w:tcPr>
            <w:tcW w:w="1300" w:type="dxa"/>
            <w:tcBorders>
              <w:top w:val="nil"/>
              <w:left w:val="nil"/>
              <w:bottom w:val="single" w:sz="4" w:space="0" w:color="auto"/>
              <w:right w:val="single" w:sz="4" w:space="0" w:color="auto"/>
            </w:tcBorders>
            <w:noWrap/>
            <w:vAlign w:val="bottom"/>
          </w:tcPr>
          <w:p w14:paraId="14485AF5" w14:textId="473B2BCF" w:rsidR="008239B7" w:rsidRPr="004E0D47" w:rsidRDefault="008239B7" w:rsidP="008239B7">
            <w:pPr>
              <w:jc w:val="right"/>
              <w:rPr>
                <w:rFonts w:ascii="Arial" w:hAnsi="Arial" w:cs="Arial"/>
                <w:sz w:val="20"/>
                <w:szCs w:val="20"/>
              </w:rPr>
            </w:pPr>
            <w:r>
              <w:rPr>
                <w:rFonts w:ascii="Arial" w:hAnsi="Arial" w:cs="Arial"/>
                <w:sz w:val="20"/>
                <w:szCs w:val="20"/>
              </w:rPr>
              <w:t>2.100,00</w:t>
            </w:r>
          </w:p>
        </w:tc>
        <w:tc>
          <w:tcPr>
            <w:tcW w:w="1300" w:type="dxa"/>
            <w:tcBorders>
              <w:top w:val="nil"/>
              <w:left w:val="nil"/>
              <w:bottom w:val="single" w:sz="4" w:space="0" w:color="auto"/>
              <w:right w:val="single" w:sz="4" w:space="0" w:color="auto"/>
            </w:tcBorders>
            <w:noWrap/>
            <w:vAlign w:val="bottom"/>
          </w:tcPr>
          <w:p w14:paraId="36D637AE" w14:textId="440C72F3" w:rsidR="008239B7" w:rsidRPr="004E0D47" w:rsidRDefault="008239B7" w:rsidP="008239B7">
            <w:pPr>
              <w:jc w:val="right"/>
              <w:rPr>
                <w:rFonts w:ascii="Arial" w:hAnsi="Arial" w:cs="Arial"/>
                <w:sz w:val="20"/>
                <w:szCs w:val="20"/>
              </w:rPr>
            </w:pPr>
            <w:r>
              <w:rPr>
                <w:rFonts w:ascii="Arial" w:hAnsi="Arial" w:cs="Arial"/>
                <w:sz w:val="20"/>
                <w:szCs w:val="20"/>
              </w:rPr>
              <w:t>0,41%</w:t>
            </w:r>
          </w:p>
        </w:tc>
        <w:tc>
          <w:tcPr>
            <w:tcW w:w="1120" w:type="dxa"/>
            <w:tcBorders>
              <w:top w:val="nil"/>
              <w:left w:val="nil"/>
              <w:bottom w:val="single" w:sz="4" w:space="0" w:color="auto"/>
              <w:right w:val="single" w:sz="4" w:space="0" w:color="auto"/>
            </w:tcBorders>
            <w:noWrap/>
            <w:vAlign w:val="bottom"/>
          </w:tcPr>
          <w:p w14:paraId="5322DD69" w14:textId="2CA2AA72" w:rsidR="008239B7" w:rsidRPr="004E0D47" w:rsidRDefault="008239B7" w:rsidP="008239B7">
            <w:pPr>
              <w:jc w:val="right"/>
              <w:rPr>
                <w:rFonts w:ascii="Arial" w:hAnsi="Arial" w:cs="Arial"/>
                <w:sz w:val="20"/>
                <w:szCs w:val="20"/>
              </w:rPr>
            </w:pPr>
            <w:r>
              <w:rPr>
                <w:rFonts w:ascii="Arial" w:hAnsi="Arial" w:cs="Arial"/>
                <w:sz w:val="20"/>
                <w:szCs w:val="20"/>
              </w:rPr>
              <w:t>462,00</w:t>
            </w:r>
          </w:p>
        </w:tc>
        <w:tc>
          <w:tcPr>
            <w:tcW w:w="1360" w:type="dxa"/>
            <w:tcBorders>
              <w:top w:val="nil"/>
              <w:left w:val="nil"/>
              <w:bottom w:val="single" w:sz="4" w:space="0" w:color="auto"/>
              <w:right w:val="single" w:sz="4" w:space="0" w:color="auto"/>
            </w:tcBorders>
            <w:noWrap/>
            <w:vAlign w:val="bottom"/>
          </w:tcPr>
          <w:p w14:paraId="7B94DEC1" w14:textId="7771ACE7" w:rsidR="008239B7" w:rsidRPr="004E0D47" w:rsidRDefault="008239B7" w:rsidP="008239B7">
            <w:pPr>
              <w:jc w:val="right"/>
              <w:rPr>
                <w:rFonts w:ascii="Arial" w:hAnsi="Arial" w:cs="Arial"/>
                <w:sz w:val="20"/>
                <w:szCs w:val="20"/>
              </w:rPr>
            </w:pPr>
            <w:r>
              <w:rPr>
                <w:rFonts w:ascii="Arial" w:hAnsi="Arial" w:cs="Arial"/>
                <w:sz w:val="20"/>
                <w:szCs w:val="20"/>
              </w:rPr>
              <w:t>2.562,00</w:t>
            </w:r>
          </w:p>
        </w:tc>
        <w:tc>
          <w:tcPr>
            <w:tcW w:w="1360" w:type="dxa"/>
            <w:tcBorders>
              <w:top w:val="nil"/>
              <w:left w:val="nil"/>
              <w:bottom w:val="single" w:sz="4" w:space="0" w:color="auto"/>
              <w:right w:val="single" w:sz="4" w:space="0" w:color="auto"/>
            </w:tcBorders>
            <w:noWrap/>
            <w:vAlign w:val="bottom"/>
          </w:tcPr>
          <w:p w14:paraId="19329B9C" w14:textId="5F0323C9" w:rsidR="008239B7" w:rsidRPr="004E0D47" w:rsidRDefault="008239B7" w:rsidP="008239B7">
            <w:pPr>
              <w:jc w:val="right"/>
              <w:rPr>
                <w:rFonts w:ascii="Arial" w:hAnsi="Arial" w:cs="Arial"/>
                <w:sz w:val="20"/>
                <w:szCs w:val="20"/>
              </w:rPr>
            </w:pPr>
            <w:r>
              <w:rPr>
                <w:rFonts w:ascii="Arial" w:hAnsi="Arial" w:cs="Arial"/>
                <w:sz w:val="20"/>
                <w:szCs w:val="20"/>
              </w:rPr>
              <w:t>0,50%</w:t>
            </w:r>
          </w:p>
        </w:tc>
      </w:tr>
      <w:tr w:rsidR="008239B7" w14:paraId="208E3BA7" w14:textId="77777777" w:rsidTr="002372C4">
        <w:trPr>
          <w:trHeight w:val="300"/>
        </w:trPr>
        <w:tc>
          <w:tcPr>
            <w:tcW w:w="2740" w:type="dxa"/>
            <w:tcBorders>
              <w:top w:val="nil"/>
              <w:left w:val="single" w:sz="4" w:space="0" w:color="auto"/>
              <w:bottom w:val="single" w:sz="4" w:space="0" w:color="auto"/>
              <w:right w:val="single" w:sz="4" w:space="0" w:color="auto"/>
            </w:tcBorders>
            <w:noWrap/>
            <w:vAlign w:val="bottom"/>
            <w:hideMark/>
          </w:tcPr>
          <w:p w14:paraId="3DE6F4FD" w14:textId="63294E1B" w:rsidR="008239B7" w:rsidRPr="004E0D47" w:rsidRDefault="008239B7" w:rsidP="008239B7">
            <w:pPr>
              <w:rPr>
                <w:rFonts w:ascii="Arial" w:hAnsi="Arial" w:cs="Arial"/>
                <w:sz w:val="20"/>
                <w:szCs w:val="20"/>
              </w:rPr>
            </w:pPr>
            <w:r>
              <w:rPr>
                <w:rFonts w:ascii="Arial" w:hAnsi="Arial" w:cs="Arial"/>
                <w:sz w:val="20"/>
                <w:szCs w:val="20"/>
              </w:rPr>
              <w:t>Strokovni nadzor</w:t>
            </w:r>
          </w:p>
        </w:tc>
        <w:tc>
          <w:tcPr>
            <w:tcW w:w="1300" w:type="dxa"/>
            <w:tcBorders>
              <w:top w:val="nil"/>
              <w:left w:val="nil"/>
              <w:bottom w:val="single" w:sz="4" w:space="0" w:color="auto"/>
              <w:right w:val="single" w:sz="4" w:space="0" w:color="auto"/>
            </w:tcBorders>
            <w:noWrap/>
            <w:vAlign w:val="bottom"/>
            <w:hideMark/>
          </w:tcPr>
          <w:p w14:paraId="60516FD7" w14:textId="03CBA19C" w:rsidR="008239B7" w:rsidRPr="004E0D47" w:rsidRDefault="008239B7" w:rsidP="008239B7">
            <w:pPr>
              <w:jc w:val="right"/>
              <w:rPr>
                <w:rFonts w:ascii="Arial" w:hAnsi="Arial" w:cs="Arial"/>
                <w:sz w:val="20"/>
                <w:szCs w:val="20"/>
              </w:rPr>
            </w:pPr>
            <w:r>
              <w:rPr>
                <w:rFonts w:ascii="Arial" w:hAnsi="Arial" w:cs="Arial"/>
                <w:sz w:val="20"/>
                <w:szCs w:val="20"/>
              </w:rPr>
              <w:t>11.803,47</w:t>
            </w:r>
          </w:p>
        </w:tc>
        <w:tc>
          <w:tcPr>
            <w:tcW w:w="1300" w:type="dxa"/>
            <w:tcBorders>
              <w:top w:val="nil"/>
              <w:left w:val="nil"/>
              <w:bottom w:val="single" w:sz="4" w:space="0" w:color="auto"/>
              <w:right w:val="single" w:sz="4" w:space="0" w:color="auto"/>
            </w:tcBorders>
            <w:noWrap/>
            <w:vAlign w:val="bottom"/>
            <w:hideMark/>
          </w:tcPr>
          <w:p w14:paraId="2F3C7475" w14:textId="43E99933" w:rsidR="008239B7" w:rsidRPr="004E0D47" w:rsidRDefault="008239B7" w:rsidP="008239B7">
            <w:pPr>
              <w:jc w:val="right"/>
              <w:rPr>
                <w:rFonts w:ascii="Arial" w:hAnsi="Arial" w:cs="Arial"/>
                <w:sz w:val="20"/>
                <w:szCs w:val="20"/>
              </w:rPr>
            </w:pPr>
            <w:r>
              <w:rPr>
                <w:rFonts w:ascii="Arial" w:hAnsi="Arial" w:cs="Arial"/>
                <w:sz w:val="20"/>
                <w:szCs w:val="20"/>
              </w:rPr>
              <w:t>2,31%</w:t>
            </w:r>
          </w:p>
        </w:tc>
        <w:tc>
          <w:tcPr>
            <w:tcW w:w="1120" w:type="dxa"/>
            <w:tcBorders>
              <w:top w:val="nil"/>
              <w:left w:val="nil"/>
              <w:bottom w:val="single" w:sz="4" w:space="0" w:color="auto"/>
              <w:right w:val="single" w:sz="4" w:space="0" w:color="auto"/>
            </w:tcBorders>
            <w:noWrap/>
            <w:vAlign w:val="bottom"/>
            <w:hideMark/>
          </w:tcPr>
          <w:p w14:paraId="3D4C6ED1" w14:textId="699F25D7" w:rsidR="008239B7" w:rsidRPr="004E0D47" w:rsidRDefault="008239B7" w:rsidP="008239B7">
            <w:pPr>
              <w:jc w:val="right"/>
              <w:rPr>
                <w:rFonts w:ascii="Arial" w:hAnsi="Arial" w:cs="Arial"/>
                <w:sz w:val="20"/>
                <w:szCs w:val="20"/>
              </w:rPr>
            </w:pPr>
            <w:r>
              <w:rPr>
                <w:rFonts w:ascii="Arial" w:hAnsi="Arial" w:cs="Arial"/>
                <w:sz w:val="20"/>
                <w:szCs w:val="20"/>
              </w:rPr>
              <w:t>2.596,76</w:t>
            </w:r>
          </w:p>
        </w:tc>
        <w:tc>
          <w:tcPr>
            <w:tcW w:w="1360" w:type="dxa"/>
            <w:tcBorders>
              <w:top w:val="nil"/>
              <w:left w:val="nil"/>
              <w:bottom w:val="single" w:sz="4" w:space="0" w:color="auto"/>
              <w:right w:val="single" w:sz="4" w:space="0" w:color="auto"/>
            </w:tcBorders>
            <w:noWrap/>
            <w:vAlign w:val="bottom"/>
            <w:hideMark/>
          </w:tcPr>
          <w:p w14:paraId="38441840" w14:textId="32FC4858" w:rsidR="008239B7" w:rsidRPr="004E0D47" w:rsidRDefault="008239B7" w:rsidP="008239B7">
            <w:pPr>
              <w:jc w:val="right"/>
              <w:rPr>
                <w:rFonts w:ascii="Arial" w:hAnsi="Arial" w:cs="Arial"/>
                <w:sz w:val="20"/>
                <w:szCs w:val="20"/>
              </w:rPr>
            </w:pPr>
            <w:r>
              <w:rPr>
                <w:rFonts w:ascii="Arial" w:hAnsi="Arial" w:cs="Arial"/>
                <w:sz w:val="20"/>
                <w:szCs w:val="20"/>
              </w:rPr>
              <w:t>14.400,23</w:t>
            </w:r>
          </w:p>
        </w:tc>
        <w:tc>
          <w:tcPr>
            <w:tcW w:w="1360" w:type="dxa"/>
            <w:tcBorders>
              <w:top w:val="nil"/>
              <w:left w:val="nil"/>
              <w:bottom w:val="single" w:sz="4" w:space="0" w:color="auto"/>
              <w:right w:val="single" w:sz="4" w:space="0" w:color="auto"/>
            </w:tcBorders>
            <w:noWrap/>
            <w:vAlign w:val="bottom"/>
            <w:hideMark/>
          </w:tcPr>
          <w:p w14:paraId="27631E4D" w14:textId="520B65AE" w:rsidR="008239B7" w:rsidRPr="004E0D47" w:rsidRDefault="008239B7" w:rsidP="008239B7">
            <w:pPr>
              <w:jc w:val="right"/>
              <w:rPr>
                <w:rFonts w:ascii="Arial" w:hAnsi="Arial" w:cs="Arial"/>
                <w:sz w:val="20"/>
                <w:szCs w:val="20"/>
              </w:rPr>
            </w:pPr>
            <w:r>
              <w:rPr>
                <w:rFonts w:ascii="Arial" w:hAnsi="Arial" w:cs="Arial"/>
                <w:sz w:val="20"/>
                <w:szCs w:val="20"/>
              </w:rPr>
              <w:t>2,82%</w:t>
            </w:r>
          </w:p>
        </w:tc>
      </w:tr>
      <w:tr w:rsidR="008239B7" w14:paraId="3BD0C101" w14:textId="77777777" w:rsidTr="002372C4">
        <w:trPr>
          <w:trHeight w:val="300"/>
        </w:trPr>
        <w:tc>
          <w:tcPr>
            <w:tcW w:w="2740" w:type="dxa"/>
            <w:tcBorders>
              <w:top w:val="nil"/>
              <w:left w:val="single" w:sz="4" w:space="0" w:color="auto"/>
              <w:bottom w:val="single" w:sz="4" w:space="0" w:color="auto"/>
              <w:right w:val="single" w:sz="4" w:space="0" w:color="auto"/>
            </w:tcBorders>
            <w:shd w:val="clear" w:color="000000" w:fill="F2F2F2"/>
            <w:noWrap/>
            <w:vAlign w:val="bottom"/>
            <w:hideMark/>
          </w:tcPr>
          <w:p w14:paraId="0B933AAE" w14:textId="71B889CD" w:rsidR="008239B7" w:rsidRPr="004E0D47" w:rsidRDefault="008239B7" w:rsidP="008239B7">
            <w:pPr>
              <w:rPr>
                <w:rFonts w:ascii="Arial" w:hAnsi="Arial" w:cs="Arial"/>
                <w:i/>
                <w:iCs/>
                <w:sz w:val="20"/>
                <w:szCs w:val="20"/>
              </w:rPr>
            </w:pPr>
            <w:r>
              <w:rPr>
                <w:rFonts w:ascii="Arial" w:hAnsi="Arial" w:cs="Arial"/>
                <w:i/>
                <w:iCs/>
                <w:sz w:val="20"/>
                <w:szCs w:val="20"/>
              </w:rPr>
              <w:t>Skupaj v EUR brez DDV</w:t>
            </w:r>
          </w:p>
        </w:tc>
        <w:tc>
          <w:tcPr>
            <w:tcW w:w="1300" w:type="dxa"/>
            <w:tcBorders>
              <w:top w:val="nil"/>
              <w:left w:val="nil"/>
              <w:bottom w:val="single" w:sz="4" w:space="0" w:color="auto"/>
              <w:right w:val="single" w:sz="4" w:space="0" w:color="auto"/>
            </w:tcBorders>
            <w:shd w:val="clear" w:color="000000" w:fill="F2F2F2"/>
            <w:noWrap/>
            <w:vAlign w:val="bottom"/>
            <w:hideMark/>
          </w:tcPr>
          <w:p w14:paraId="2A3EE3DA" w14:textId="34E86D07" w:rsidR="008239B7" w:rsidRPr="004E0D47" w:rsidRDefault="008239B7" w:rsidP="008239B7">
            <w:pPr>
              <w:jc w:val="right"/>
              <w:rPr>
                <w:rFonts w:ascii="Arial" w:hAnsi="Arial" w:cs="Arial"/>
                <w:i/>
                <w:iCs/>
                <w:sz w:val="20"/>
                <w:szCs w:val="20"/>
              </w:rPr>
            </w:pPr>
            <w:r>
              <w:rPr>
                <w:rFonts w:ascii="Arial" w:hAnsi="Arial" w:cs="Arial"/>
                <w:i/>
                <w:iCs/>
                <w:sz w:val="20"/>
                <w:szCs w:val="20"/>
              </w:rPr>
              <w:t>418.202,63</w:t>
            </w:r>
          </w:p>
        </w:tc>
        <w:tc>
          <w:tcPr>
            <w:tcW w:w="1300" w:type="dxa"/>
            <w:tcBorders>
              <w:top w:val="nil"/>
              <w:left w:val="nil"/>
              <w:bottom w:val="single" w:sz="4" w:space="0" w:color="auto"/>
              <w:right w:val="single" w:sz="4" w:space="0" w:color="auto"/>
            </w:tcBorders>
            <w:shd w:val="clear" w:color="000000" w:fill="F2F2F2"/>
            <w:noWrap/>
            <w:vAlign w:val="bottom"/>
            <w:hideMark/>
          </w:tcPr>
          <w:p w14:paraId="49B7F657" w14:textId="736E195A" w:rsidR="008239B7" w:rsidRPr="004E0D47" w:rsidRDefault="008239B7" w:rsidP="008239B7">
            <w:pPr>
              <w:jc w:val="right"/>
              <w:rPr>
                <w:rFonts w:ascii="Arial" w:hAnsi="Arial" w:cs="Arial"/>
                <w:i/>
                <w:iCs/>
                <w:sz w:val="20"/>
                <w:szCs w:val="20"/>
              </w:rPr>
            </w:pPr>
            <w:r>
              <w:rPr>
                <w:rFonts w:ascii="Arial" w:hAnsi="Arial" w:cs="Arial"/>
                <w:i/>
                <w:iCs/>
                <w:sz w:val="20"/>
                <w:szCs w:val="20"/>
              </w:rPr>
              <w:t>81,97%</w:t>
            </w:r>
          </w:p>
        </w:tc>
        <w:tc>
          <w:tcPr>
            <w:tcW w:w="1120" w:type="dxa"/>
            <w:tcBorders>
              <w:top w:val="nil"/>
              <w:left w:val="nil"/>
              <w:bottom w:val="single" w:sz="4" w:space="0" w:color="auto"/>
              <w:right w:val="single" w:sz="4" w:space="0" w:color="auto"/>
            </w:tcBorders>
            <w:shd w:val="clear" w:color="000000" w:fill="F2F2F2"/>
            <w:noWrap/>
            <w:vAlign w:val="bottom"/>
            <w:hideMark/>
          </w:tcPr>
          <w:p w14:paraId="317240C5" w14:textId="703A379C" w:rsidR="008239B7" w:rsidRPr="004E0D47" w:rsidRDefault="008239B7" w:rsidP="008239B7">
            <w:pPr>
              <w:jc w:val="right"/>
              <w:rPr>
                <w:rFonts w:ascii="Arial" w:hAnsi="Arial" w:cs="Arial"/>
                <w:i/>
                <w:iCs/>
                <w:sz w:val="20"/>
                <w:szCs w:val="20"/>
              </w:rPr>
            </w:pPr>
            <w:r>
              <w:rPr>
                <w:rFonts w:ascii="Arial" w:hAnsi="Arial" w:cs="Arial"/>
                <w:i/>
                <w:iCs/>
                <w:sz w:val="20"/>
                <w:szCs w:val="20"/>
              </w:rPr>
              <w:t>92.004,57</w:t>
            </w:r>
          </w:p>
        </w:tc>
        <w:tc>
          <w:tcPr>
            <w:tcW w:w="1360" w:type="dxa"/>
            <w:tcBorders>
              <w:top w:val="nil"/>
              <w:left w:val="nil"/>
              <w:bottom w:val="single" w:sz="4" w:space="0" w:color="auto"/>
              <w:right w:val="single" w:sz="4" w:space="0" w:color="auto"/>
            </w:tcBorders>
            <w:shd w:val="clear" w:color="000000" w:fill="F2F2F2"/>
            <w:noWrap/>
            <w:vAlign w:val="bottom"/>
            <w:hideMark/>
          </w:tcPr>
          <w:p w14:paraId="072BA541" w14:textId="7EB914E9" w:rsidR="008239B7" w:rsidRPr="004E0D47" w:rsidRDefault="008239B7" w:rsidP="008239B7">
            <w:pPr>
              <w:jc w:val="right"/>
              <w:rPr>
                <w:rFonts w:ascii="Arial" w:hAnsi="Arial" w:cs="Arial"/>
                <w:i/>
                <w:iCs/>
                <w:sz w:val="20"/>
                <w:szCs w:val="20"/>
              </w:rPr>
            </w:pPr>
            <w:r>
              <w:rPr>
                <w:rFonts w:ascii="Arial" w:hAnsi="Arial" w:cs="Arial"/>
                <w:i/>
                <w:iCs/>
                <w:sz w:val="20"/>
                <w:szCs w:val="20"/>
              </w:rPr>
              <w:t>510.207,20</w:t>
            </w:r>
          </w:p>
        </w:tc>
        <w:tc>
          <w:tcPr>
            <w:tcW w:w="1360" w:type="dxa"/>
            <w:tcBorders>
              <w:top w:val="nil"/>
              <w:left w:val="nil"/>
              <w:bottom w:val="single" w:sz="4" w:space="0" w:color="auto"/>
              <w:right w:val="single" w:sz="4" w:space="0" w:color="auto"/>
            </w:tcBorders>
            <w:shd w:val="clear" w:color="000000" w:fill="F2F2F2"/>
            <w:noWrap/>
            <w:vAlign w:val="bottom"/>
            <w:hideMark/>
          </w:tcPr>
          <w:p w14:paraId="306F605E" w14:textId="252446A6" w:rsidR="008239B7" w:rsidRPr="004E0D47" w:rsidRDefault="008239B7" w:rsidP="008239B7">
            <w:pPr>
              <w:jc w:val="right"/>
              <w:rPr>
                <w:rFonts w:ascii="Arial" w:hAnsi="Arial" w:cs="Arial"/>
                <w:i/>
                <w:iCs/>
                <w:sz w:val="20"/>
                <w:szCs w:val="20"/>
              </w:rPr>
            </w:pPr>
            <w:r>
              <w:rPr>
                <w:rFonts w:ascii="Arial" w:hAnsi="Arial" w:cs="Arial"/>
                <w:i/>
                <w:iCs/>
                <w:sz w:val="20"/>
                <w:szCs w:val="20"/>
              </w:rPr>
              <w:t>100,00%</w:t>
            </w:r>
          </w:p>
        </w:tc>
      </w:tr>
      <w:tr w:rsidR="008239B7" w14:paraId="11814E8C" w14:textId="77777777" w:rsidTr="002372C4">
        <w:trPr>
          <w:trHeight w:val="300"/>
        </w:trPr>
        <w:tc>
          <w:tcPr>
            <w:tcW w:w="2740" w:type="dxa"/>
            <w:tcBorders>
              <w:top w:val="nil"/>
              <w:left w:val="single" w:sz="4" w:space="0" w:color="auto"/>
              <w:bottom w:val="single" w:sz="4" w:space="0" w:color="auto"/>
              <w:right w:val="single" w:sz="4" w:space="0" w:color="auto"/>
            </w:tcBorders>
            <w:noWrap/>
            <w:vAlign w:val="bottom"/>
            <w:hideMark/>
          </w:tcPr>
          <w:p w14:paraId="52890872" w14:textId="3C3888DD" w:rsidR="008239B7" w:rsidRPr="004E0D47" w:rsidRDefault="008239B7" w:rsidP="008239B7">
            <w:pPr>
              <w:rPr>
                <w:rFonts w:ascii="Arial" w:hAnsi="Arial" w:cs="Arial"/>
                <w:sz w:val="20"/>
                <w:szCs w:val="20"/>
              </w:rPr>
            </w:pPr>
            <w:r>
              <w:rPr>
                <w:rFonts w:ascii="Arial" w:hAnsi="Arial" w:cs="Arial"/>
                <w:sz w:val="20"/>
                <w:szCs w:val="20"/>
              </w:rPr>
              <w:t>DDV</w:t>
            </w:r>
          </w:p>
        </w:tc>
        <w:tc>
          <w:tcPr>
            <w:tcW w:w="1300" w:type="dxa"/>
            <w:tcBorders>
              <w:top w:val="nil"/>
              <w:left w:val="nil"/>
              <w:bottom w:val="single" w:sz="4" w:space="0" w:color="auto"/>
              <w:right w:val="single" w:sz="4" w:space="0" w:color="auto"/>
            </w:tcBorders>
            <w:noWrap/>
            <w:vAlign w:val="bottom"/>
            <w:hideMark/>
          </w:tcPr>
          <w:p w14:paraId="6E15E962" w14:textId="4AFAB650" w:rsidR="008239B7" w:rsidRPr="004E0D47" w:rsidRDefault="008239B7" w:rsidP="008239B7">
            <w:pPr>
              <w:jc w:val="right"/>
              <w:rPr>
                <w:rFonts w:ascii="Arial" w:hAnsi="Arial" w:cs="Arial"/>
                <w:sz w:val="20"/>
                <w:szCs w:val="20"/>
              </w:rPr>
            </w:pPr>
            <w:r>
              <w:rPr>
                <w:rFonts w:ascii="Arial" w:hAnsi="Arial" w:cs="Arial"/>
                <w:sz w:val="20"/>
                <w:szCs w:val="20"/>
              </w:rPr>
              <w:t>92.004,57</w:t>
            </w:r>
          </w:p>
        </w:tc>
        <w:tc>
          <w:tcPr>
            <w:tcW w:w="1300" w:type="dxa"/>
            <w:tcBorders>
              <w:top w:val="nil"/>
              <w:left w:val="nil"/>
              <w:bottom w:val="single" w:sz="4" w:space="0" w:color="auto"/>
              <w:right w:val="single" w:sz="4" w:space="0" w:color="auto"/>
            </w:tcBorders>
            <w:noWrap/>
            <w:vAlign w:val="bottom"/>
            <w:hideMark/>
          </w:tcPr>
          <w:p w14:paraId="59A74AFD" w14:textId="6544072C" w:rsidR="008239B7" w:rsidRPr="004E0D47" w:rsidRDefault="008239B7" w:rsidP="008239B7">
            <w:pPr>
              <w:jc w:val="right"/>
              <w:rPr>
                <w:rFonts w:ascii="Arial" w:hAnsi="Arial" w:cs="Arial"/>
                <w:sz w:val="20"/>
                <w:szCs w:val="20"/>
              </w:rPr>
            </w:pPr>
            <w:r>
              <w:rPr>
                <w:rFonts w:ascii="Arial" w:hAnsi="Arial" w:cs="Arial"/>
                <w:sz w:val="20"/>
                <w:szCs w:val="20"/>
              </w:rPr>
              <w:t>18,03%</w:t>
            </w:r>
          </w:p>
        </w:tc>
        <w:tc>
          <w:tcPr>
            <w:tcW w:w="1120" w:type="dxa"/>
            <w:tcBorders>
              <w:top w:val="nil"/>
              <w:left w:val="nil"/>
              <w:bottom w:val="single" w:sz="4" w:space="0" w:color="auto"/>
              <w:right w:val="single" w:sz="4" w:space="0" w:color="auto"/>
            </w:tcBorders>
            <w:noWrap/>
            <w:vAlign w:val="bottom"/>
            <w:hideMark/>
          </w:tcPr>
          <w:p w14:paraId="01F4A574" w14:textId="4C798F94" w:rsidR="008239B7" w:rsidRPr="004E0D47" w:rsidRDefault="008239B7" w:rsidP="008239B7">
            <w:pPr>
              <w:rPr>
                <w:rFonts w:ascii="Arial" w:hAnsi="Arial" w:cs="Arial"/>
                <w:sz w:val="20"/>
                <w:szCs w:val="20"/>
              </w:rPr>
            </w:pPr>
            <w:r>
              <w:rPr>
                <w:rFonts w:ascii="Arial" w:hAnsi="Arial" w:cs="Arial"/>
                <w:sz w:val="20"/>
                <w:szCs w:val="20"/>
              </w:rPr>
              <w:t> </w:t>
            </w:r>
          </w:p>
        </w:tc>
        <w:tc>
          <w:tcPr>
            <w:tcW w:w="1360" w:type="dxa"/>
            <w:tcBorders>
              <w:top w:val="nil"/>
              <w:left w:val="nil"/>
              <w:bottom w:val="single" w:sz="4" w:space="0" w:color="auto"/>
              <w:right w:val="single" w:sz="4" w:space="0" w:color="auto"/>
            </w:tcBorders>
            <w:noWrap/>
            <w:vAlign w:val="bottom"/>
            <w:hideMark/>
          </w:tcPr>
          <w:p w14:paraId="217C08F1" w14:textId="23E369E1" w:rsidR="008239B7" w:rsidRPr="004E0D47" w:rsidRDefault="008239B7" w:rsidP="008239B7">
            <w:pPr>
              <w:rPr>
                <w:rFonts w:ascii="Arial" w:hAnsi="Arial" w:cs="Arial"/>
                <w:sz w:val="20"/>
                <w:szCs w:val="20"/>
              </w:rPr>
            </w:pPr>
            <w:r>
              <w:rPr>
                <w:rFonts w:ascii="Arial" w:hAnsi="Arial" w:cs="Arial"/>
                <w:sz w:val="20"/>
                <w:szCs w:val="20"/>
              </w:rPr>
              <w:t> </w:t>
            </w:r>
          </w:p>
        </w:tc>
        <w:tc>
          <w:tcPr>
            <w:tcW w:w="1360" w:type="dxa"/>
            <w:tcBorders>
              <w:top w:val="nil"/>
              <w:left w:val="nil"/>
              <w:bottom w:val="single" w:sz="4" w:space="0" w:color="auto"/>
              <w:right w:val="single" w:sz="4" w:space="0" w:color="auto"/>
            </w:tcBorders>
            <w:noWrap/>
            <w:vAlign w:val="bottom"/>
            <w:hideMark/>
          </w:tcPr>
          <w:p w14:paraId="2E6FC911" w14:textId="4CEE25B7" w:rsidR="008239B7" w:rsidRPr="004E0D47" w:rsidRDefault="008239B7" w:rsidP="008239B7">
            <w:pPr>
              <w:rPr>
                <w:rFonts w:ascii="Arial" w:hAnsi="Arial" w:cs="Arial"/>
                <w:sz w:val="20"/>
                <w:szCs w:val="20"/>
              </w:rPr>
            </w:pPr>
            <w:r>
              <w:rPr>
                <w:rFonts w:ascii="Arial" w:hAnsi="Arial" w:cs="Arial"/>
                <w:sz w:val="20"/>
                <w:szCs w:val="20"/>
              </w:rPr>
              <w:t> </w:t>
            </w:r>
          </w:p>
        </w:tc>
      </w:tr>
      <w:tr w:rsidR="008239B7" w14:paraId="744F81F4" w14:textId="77777777" w:rsidTr="002372C4">
        <w:trPr>
          <w:trHeight w:val="300"/>
        </w:trPr>
        <w:tc>
          <w:tcPr>
            <w:tcW w:w="2740" w:type="dxa"/>
            <w:tcBorders>
              <w:top w:val="nil"/>
              <w:left w:val="single" w:sz="4" w:space="0" w:color="auto"/>
              <w:bottom w:val="single" w:sz="4" w:space="0" w:color="auto"/>
              <w:right w:val="single" w:sz="4" w:space="0" w:color="auto"/>
            </w:tcBorders>
            <w:shd w:val="clear" w:color="000000" w:fill="BFBFBF"/>
            <w:noWrap/>
            <w:vAlign w:val="bottom"/>
            <w:hideMark/>
          </w:tcPr>
          <w:p w14:paraId="28AEFB45" w14:textId="45A15F84" w:rsidR="008239B7" w:rsidRDefault="008239B7" w:rsidP="008239B7">
            <w:pPr>
              <w:rPr>
                <w:rFonts w:ascii="Arial" w:hAnsi="Arial" w:cs="Arial"/>
                <w:b/>
                <w:bCs/>
                <w:color w:val="000000"/>
                <w:sz w:val="20"/>
                <w:szCs w:val="20"/>
              </w:rPr>
            </w:pPr>
            <w:r>
              <w:rPr>
                <w:rFonts w:ascii="Arial" w:hAnsi="Arial" w:cs="Arial"/>
                <w:b/>
                <w:bCs/>
                <w:color w:val="000000"/>
                <w:sz w:val="20"/>
                <w:szCs w:val="20"/>
              </w:rPr>
              <w:t>Skupaj v EUR z DDV</w:t>
            </w:r>
          </w:p>
        </w:tc>
        <w:tc>
          <w:tcPr>
            <w:tcW w:w="1300" w:type="dxa"/>
            <w:tcBorders>
              <w:top w:val="nil"/>
              <w:left w:val="nil"/>
              <w:bottom w:val="single" w:sz="4" w:space="0" w:color="auto"/>
              <w:right w:val="single" w:sz="4" w:space="0" w:color="auto"/>
            </w:tcBorders>
            <w:shd w:val="clear" w:color="000000" w:fill="BFBFBF"/>
            <w:noWrap/>
            <w:vAlign w:val="bottom"/>
            <w:hideMark/>
          </w:tcPr>
          <w:p w14:paraId="5BEA5890" w14:textId="7AEDF201"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510.207,20</w:t>
            </w:r>
          </w:p>
        </w:tc>
        <w:tc>
          <w:tcPr>
            <w:tcW w:w="1300" w:type="dxa"/>
            <w:tcBorders>
              <w:top w:val="nil"/>
              <w:left w:val="nil"/>
              <w:bottom w:val="single" w:sz="4" w:space="0" w:color="auto"/>
              <w:right w:val="single" w:sz="4" w:space="0" w:color="auto"/>
            </w:tcBorders>
            <w:shd w:val="clear" w:color="000000" w:fill="BFBFBF"/>
            <w:noWrap/>
            <w:vAlign w:val="bottom"/>
            <w:hideMark/>
          </w:tcPr>
          <w:p w14:paraId="485465A0" w14:textId="2160988C"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100,00%</w:t>
            </w:r>
          </w:p>
        </w:tc>
        <w:tc>
          <w:tcPr>
            <w:tcW w:w="1120" w:type="dxa"/>
            <w:tcBorders>
              <w:top w:val="nil"/>
              <w:left w:val="nil"/>
              <w:bottom w:val="single" w:sz="4" w:space="0" w:color="auto"/>
              <w:right w:val="single" w:sz="4" w:space="0" w:color="auto"/>
            </w:tcBorders>
            <w:shd w:val="clear" w:color="000000" w:fill="BFBFBF"/>
            <w:noWrap/>
            <w:vAlign w:val="bottom"/>
            <w:hideMark/>
          </w:tcPr>
          <w:p w14:paraId="68CB98BE" w14:textId="62EBA667" w:rsidR="008239B7" w:rsidRDefault="008239B7" w:rsidP="008239B7">
            <w:pPr>
              <w:rPr>
                <w:rFonts w:ascii="Arial" w:hAnsi="Arial" w:cs="Arial"/>
                <w:b/>
                <w:bCs/>
                <w:color w:val="000000"/>
                <w:sz w:val="20"/>
                <w:szCs w:val="20"/>
              </w:rPr>
            </w:pPr>
            <w:r>
              <w:rPr>
                <w:rFonts w:ascii="Arial" w:hAnsi="Arial" w:cs="Arial"/>
                <w:b/>
                <w:bCs/>
                <w:color w:val="000000"/>
                <w:sz w:val="20"/>
                <w:szCs w:val="20"/>
              </w:rPr>
              <w:t> </w:t>
            </w:r>
          </w:p>
        </w:tc>
        <w:tc>
          <w:tcPr>
            <w:tcW w:w="1360" w:type="dxa"/>
            <w:tcBorders>
              <w:top w:val="nil"/>
              <w:left w:val="nil"/>
              <w:bottom w:val="single" w:sz="4" w:space="0" w:color="auto"/>
              <w:right w:val="single" w:sz="4" w:space="0" w:color="auto"/>
            </w:tcBorders>
            <w:shd w:val="clear" w:color="000000" w:fill="BFBFBF"/>
            <w:noWrap/>
            <w:vAlign w:val="bottom"/>
            <w:hideMark/>
          </w:tcPr>
          <w:p w14:paraId="65AFA742" w14:textId="2AE275CF"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510.207,20</w:t>
            </w:r>
          </w:p>
        </w:tc>
        <w:tc>
          <w:tcPr>
            <w:tcW w:w="1360" w:type="dxa"/>
            <w:tcBorders>
              <w:top w:val="nil"/>
              <w:left w:val="nil"/>
              <w:bottom w:val="single" w:sz="4" w:space="0" w:color="auto"/>
              <w:right w:val="single" w:sz="4" w:space="0" w:color="auto"/>
            </w:tcBorders>
            <w:shd w:val="clear" w:color="000000" w:fill="BFBFBF"/>
            <w:noWrap/>
            <w:vAlign w:val="bottom"/>
            <w:hideMark/>
          </w:tcPr>
          <w:p w14:paraId="1EB080F2" w14:textId="1F2B4C26"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100,00%</w:t>
            </w:r>
          </w:p>
        </w:tc>
      </w:tr>
    </w:tbl>
    <w:p w14:paraId="7926674A" w14:textId="77777777" w:rsidR="008239B7" w:rsidRDefault="008239B7" w:rsidP="008239B7">
      <w:pPr>
        <w:jc w:val="both"/>
        <w:rPr>
          <w:rFonts w:asciiTheme="majorHAnsi" w:eastAsia="ArialNarrow" w:hAnsiTheme="majorHAnsi" w:cstheme="majorHAnsi"/>
          <w:sz w:val="22"/>
          <w:szCs w:val="22"/>
        </w:rPr>
      </w:pPr>
    </w:p>
    <w:p w14:paraId="41EF4175" w14:textId="0E0F39BB" w:rsidR="004E0D47" w:rsidRPr="008239B7" w:rsidRDefault="004E0D47" w:rsidP="008239B7">
      <w:pPr>
        <w:jc w:val="both"/>
        <w:rPr>
          <w:rFonts w:ascii="Arial" w:hAnsi="Arial" w:cs="Arial"/>
          <w:b/>
          <w:bCs/>
          <w:color w:val="000000"/>
          <w:sz w:val="20"/>
          <w:szCs w:val="20"/>
        </w:rPr>
      </w:pPr>
      <w:r w:rsidRPr="004E0D47">
        <w:rPr>
          <w:rFonts w:asciiTheme="majorHAnsi" w:eastAsia="ArialNarrow" w:hAnsiTheme="majorHAnsi" w:cstheme="majorHAnsi"/>
          <w:sz w:val="22"/>
          <w:szCs w:val="22"/>
        </w:rPr>
        <w:t xml:space="preserve">Skupni stroški s pripadajočim davkom na dodano vrednost v stalnih cenah znaša </w:t>
      </w:r>
      <w:r w:rsidR="008239B7" w:rsidRPr="008239B7">
        <w:rPr>
          <w:rFonts w:asciiTheme="majorHAnsi" w:eastAsia="ArialNarrow" w:hAnsiTheme="majorHAnsi" w:cstheme="majorHAnsi"/>
          <w:sz w:val="22"/>
          <w:szCs w:val="22"/>
        </w:rPr>
        <w:t xml:space="preserve">510.207,20 </w:t>
      </w:r>
      <w:r w:rsidRPr="004E0D47">
        <w:rPr>
          <w:rFonts w:asciiTheme="majorHAnsi" w:eastAsia="ArialNarrow" w:hAnsiTheme="majorHAnsi" w:cstheme="majorHAnsi"/>
          <w:sz w:val="22"/>
          <w:szCs w:val="22"/>
        </w:rPr>
        <w:t>EUR.</w:t>
      </w:r>
    </w:p>
    <w:p w14:paraId="14D9C1F9" w14:textId="73040058" w:rsidR="000105FE" w:rsidRDefault="005A46B5" w:rsidP="00020A1E">
      <w:pPr>
        <w:pStyle w:val="Naslov2"/>
        <w:numPr>
          <w:ilvl w:val="2"/>
          <w:numId w:val="2"/>
        </w:numPr>
        <w:spacing w:before="360" w:after="240"/>
        <w:rPr>
          <w:rFonts w:ascii="Arial" w:eastAsiaTheme="majorEastAsia" w:hAnsi="Arial" w:cs="Arial"/>
          <w:color w:val="244061" w:themeColor="accent1" w:themeShade="80"/>
          <w:sz w:val="22"/>
          <w:szCs w:val="22"/>
        </w:rPr>
      </w:pPr>
      <w:bookmarkStart w:id="122" w:name="_Toc208746073"/>
      <w:r w:rsidRPr="000105FE">
        <w:rPr>
          <w:rFonts w:ascii="Arial" w:eastAsiaTheme="majorEastAsia" w:hAnsi="Arial" w:cs="Arial"/>
          <w:color w:val="244061" w:themeColor="accent1" w:themeShade="80"/>
          <w:sz w:val="22"/>
          <w:szCs w:val="22"/>
        </w:rPr>
        <w:t>Vrednost projekt</w:t>
      </w:r>
      <w:r w:rsidR="004A2BBF">
        <w:rPr>
          <w:rFonts w:ascii="Arial" w:eastAsiaTheme="majorEastAsia" w:hAnsi="Arial" w:cs="Arial"/>
          <w:color w:val="244061" w:themeColor="accent1" w:themeShade="80"/>
          <w:sz w:val="22"/>
          <w:szCs w:val="22"/>
        </w:rPr>
        <w:t>a</w:t>
      </w:r>
      <w:r w:rsidRPr="000105FE">
        <w:rPr>
          <w:rFonts w:ascii="Arial" w:eastAsiaTheme="majorEastAsia" w:hAnsi="Arial" w:cs="Arial"/>
          <w:color w:val="244061" w:themeColor="accent1" w:themeShade="80"/>
          <w:sz w:val="22"/>
          <w:szCs w:val="22"/>
        </w:rPr>
        <w:t xml:space="preserve"> </w:t>
      </w:r>
      <w:r w:rsidR="004A60E7" w:rsidRPr="000105FE">
        <w:rPr>
          <w:rFonts w:ascii="Arial" w:eastAsiaTheme="majorEastAsia" w:hAnsi="Arial" w:cs="Arial"/>
          <w:color w:val="244061" w:themeColor="accent1" w:themeShade="80"/>
          <w:sz w:val="22"/>
          <w:szCs w:val="22"/>
        </w:rPr>
        <w:t xml:space="preserve">ločeno na upravičene in neupravičene stroške </w:t>
      </w:r>
      <w:r w:rsidR="00F004D0">
        <w:rPr>
          <w:rFonts w:ascii="Arial" w:eastAsiaTheme="majorEastAsia" w:hAnsi="Arial" w:cs="Arial"/>
          <w:color w:val="244061" w:themeColor="accent1" w:themeShade="80"/>
          <w:sz w:val="22"/>
          <w:szCs w:val="22"/>
        </w:rPr>
        <w:t xml:space="preserve">vezano na </w:t>
      </w:r>
      <w:r w:rsidR="00F004D0" w:rsidRPr="00F004D0">
        <w:rPr>
          <w:rFonts w:ascii="Arial" w:eastAsiaTheme="majorEastAsia" w:hAnsi="Arial" w:cs="Arial"/>
          <w:color w:val="244061" w:themeColor="accent1" w:themeShade="80"/>
          <w:sz w:val="22"/>
          <w:szCs w:val="22"/>
        </w:rPr>
        <w:t>Javni razpis za sofinanciranje ukrepov trajnostne mobilnosti v obdobju 2023–2029</w:t>
      </w:r>
      <w:bookmarkEnd w:id="122"/>
    </w:p>
    <w:p w14:paraId="1496C4B0" w14:textId="3C093D00" w:rsidR="005A46B5" w:rsidRPr="00C13301" w:rsidRDefault="000105FE" w:rsidP="003908FB">
      <w:pPr>
        <w:spacing w:before="120" w:line="276" w:lineRule="auto"/>
        <w:jc w:val="both"/>
        <w:rPr>
          <w:rFonts w:asciiTheme="majorHAnsi" w:eastAsia="ArialNarrow" w:hAnsiTheme="majorHAnsi" w:cstheme="majorHAnsi"/>
          <w:sz w:val="22"/>
          <w:szCs w:val="22"/>
        </w:rPr>
      </w:pPr>
      <w:r w:rsidRPr="00C13301">
        <w:rPr>
          <w:rFonts w:asciiTheme="majorHAnsi" w:eastAsia="ArialNarrow" w:hAnsiTheme="majorHAnsi" w:cstheme="majorHAnsi"/>
          <w:sz w:val="22"/>
          <w:szCs w:val="22"/>
        </w:rPr>
        <w:t xml:space="preserve">Z delom projekta, ki se nanaša na </w:t>
      </w:r>
      <w:r w:rsidR="004A2BBF">
        <w:rPr>
          <w:rFonts w:asciiTheme="majorHAnsi" w:eastAsia="ArialNarrow" w:hAnsiTheme="majorHAnsi" w:cstheme="majorHAnsi"/>
          <w:sz w:val="22"/>
          <w:szCs w:val="22"/>
        </w:rPr>
        <w:t xml:space="preserve">ureditev namenskih površin za javni potniški promet in infrastrukturo za pešce </w:t>
      </w:r>
      <w:r w:rsidR="00F004D0">
        <w:rPr>
          <w:rFonts w:asciiTheme="majorHAnsi" w:eastAsia="ArialNarrow" w:hAnsiTheme="majorHAnsi" w:cstheme="majorHAnsi"/>
          <w:sz w:val="22"/>
          <w:szCs w:val="22"/>
        </w:rPr>
        <w:t xml:space="preserve">(vezano na to tudi nujno potrebno odvodnjavanje in cestna razsvetljava) </w:t>
      </w:r>
      <w:r w:rsidRPr="00C13301">
        <w:rPr>
          <w:rFonts w:asciiTheme="majorHAnsi" w:eastAsia="ArialNarrow" w:hAnsiTheme="majorHAnsi" w:cstheme="majorHAnsi"/>
          <w:sz w:val="22"/>
          <w:szCs w:val="22"/>
        </w:rPr>
        <w:t xml:space="preserve">bo investitor </w:t>
      </w:r>
      <w:r w:rsidR="003E3FC5" w:rsidRPr="00C13301">
        <w:rPr>
          <w:rFonts w:asciiTheme="majorHAnsi" w:eastAsia="ArialNarrow" w:hAnsiTheme="majorHAnsi" w:cstheme="majorHAnsi"/>
          <w:sz w:val="22"/>
          <w:szCs w:val="22"/>
        </w:rPr>
        <w:t>kandidiral</w:t>
      </w:r>
      <w:r w:rsidRPr="00C13301">
        <w:rPr>
          <w:rFonts w:asciiTheme="majorHAnsi" w:eastAsia="ArialNarrow" w:hAnsiTheme="majorHAnsi" w:cstheme="majorHAnsi"/>
          <w:sz w:val="22"/>
          <w:szCs w:val="22"/>
        </w:rPr>
        <w:t xml:space="preserve"> </w:t>
      </w:r>
      <w:r w:rsidR="004A2BBF">
        <w:rPr>
          <w:rFonts w:asciiTheme="majorHAnsi" w:eastAsia="ArialNarrow" w:hAnsiTheme="majorHAnsi" w:cstheme="majorHAnsi"/>
          <w:sz w:val="22"/>
          <w:szCs w:val="22"/>
        </w:rPr>
        <w:t xml:space="preserve">na </w:t>
      </w:r>
      <w:r w:rsidR="004A2BBF" w:rsidRPr="004A2BBF">
        <w:rPr>
          <w:rFonts w:asciiTheme="majorHAnsi" w:eastAsia="ArialNarrow" w:hAnsiTheme="majorHAnsi" w:cstheme="majorHAnsi"/>
          <w:sz w:val="22"/>
          <w:szCs w:val="22"/>
        </w:rPr>
        <w:t>Javni razpis za sofinanciranje ukrepov trajnostne mobilnosti v obdobju 2023–2029</w:t>
      </w:r>
      <w:r w:rsidR="004A2BBF">
        <w:rPr>
          <w:rFonts w:asciiTheme="majorHAnsi" w:eastAsia="ArialNarrow" w:hAnsiTheme="majorHAnsi" w:cstheme="majorHAnsi"/>
          <w:sz w:val="22"/>
          <w:szCs w:val="22"/>
        </w:rPr>
        <w:t xml:space="preserve">, </w:t>
      </w:r>
      <w:r w:rsidR="004A2BBF" w:rsidRPr="004A2BBF">
        <w:rPr>
          <w:rFonts w:asciiTheme="majorHAnsi" w:eastAsia="ArialNarrow" w:hAnsiTheme="majorHAnsi" w:cstheme="majorHAnsi"/>
          <w:sz w:val="22"/>
          <w:szCs w:val="22"/>
        </w:rPr>
        <w:t>ki se financira s sredstvi evropske kohezijske politike iz Kohezijskega sklada, načrtovanih v okviru Programa evropske kohezijske politike v obdobju 2021–2027 v Sloveniji.</w:t>
      </w:r>
      <w:r w:rsidRPr="00C13301">
        <w:rPr>
          <w:rFonts w:asciiTheme="majorHAnsi" w:eastAsia="ArialNarrow" w:hAnsiTheme="majorHAnsi" w:cstheme="majorHAnsi"/>
          <w:sz w:val="22"/>
          <w:szCs w:val="22"/>
        </w:rPr>
        <w:t xml:space="preserve">za pridobitev nepovratnih sredstev. </w:t>
      </w:r>
    </w:p>
    <w:p w14:paraId="704688A0" w14:textId="77777777" w:rsidR="001E4B20" w:rsidRDefault="001E4B20" w:rsidP="003908FB">
      <w:pPr>
        <w:spacing w:before="120" w:line="276" w:lineRule="auto"/>
        <w:jc w:val="both"/>
        <w:rPr>
          <w:rFonts w:asciiTheme="majorHAnsi" w:eastAsia="ArialNarrow" w:hAnsiTheme="majorHAnsi" w:cstheme="majorHAnsi"/>
          <w:sz w:val="22"/>
          <w:szCs w:val="22"/>
        </w:rPr>
      </w:pPr>
      <w:r w:rsidRPr="001E4B20">
        <w:rPr>
          <w:rFonts w:asciiTheme="majorHAnsi" w:eastAsia="ArialNarrow" w:hAnsiTheme="majorHAnsi" w:cstheme="majorHAnsi"/>
          <w:sz w:val="22"/>
          <w:szCs w:val="22"/>
        </w:rPr>
        <w:t xml:space="preserve">Upravičeni stroški so v skladu z Navodili organa upravljanja o upravičenih stroških za sredstva evropske kohezijske politike v programskem obdobju 2021-2027 stroški različnih kategorij in vrst, določenih v tej razpisni dokumentaciji, ki so neposredno povezani z izvedbo operacije in so skladni z namenom in cilji operacije.  </w:t>
      </w:r>
    </w:p>
    <w:p w14:paraId="59FEF800" w14:textId="77777777" w:rsidR="001E4B20" w:rsidRDefault="001E4B20" w:rsidP="003908FB">
      <w:pPr>
        <w:spacing w:before="120" w:line="276" w:lineRule="auto"/>
        <w:jc w:val="both"/>
        <w:rPr>
          <w:rFonts w:asciiTheme="majorHAnsi" w:eastAsia="ArialNarrow" w:hAnsiTheme="majorHAnsi" w:cstheme="majorHAnsi"/>
          <w:sz w:val="22"/>
          <w:szCs w:val="22"/>
        </w:rPr>
      </w:pPr>
      <w:r w:rsidRPr="001E4B20">
        <w:rPr>
          <w:rFonts w:asciiTheme="majorHAnsi" w:eastAsia="ArialNarrow" w:hAnsiTheme="majorHAnsi" w:cstheme="majorHAnsi"/>
          <w:sz w:val="22"/>
          <w:szCs w:val="22"/>
        </w:rPr>
        <w:t>V okviru upravičenih namenov iz poglavja 3.4 besedila javnega razpisa so upra</w:t>
      </w:r>
      <w:r>
        <w:rPr>
          <w:rFonts w:asciiTheme="majorHAnsi" w:eastAsia="ArialNarrow" w:hAnsiTheme="majorHAnsi" w:cstheme="majorHAnsi"/>
          <w:sz w:val="22"/>
          <w:szCs w:val="22"/>
        </w:rPr>
        <w:t>vičeni stroški lahko naslednji:</w:t>
      </w:r>
    </w:p>
    <w:p w14:paraId="56CD6C03" w14:textId="77777777" w:rsidR="001E4B20" w:rsidRDefault="001E4B20" w:rsidP="0010188B">
      <w:pPr>
        <w:pStyle w:val="Odstavekseznama"/>
        <w:numPr>
          <w:ilvl w:val="1"/>
          <w:numId w:val="19"/>
        </w:numPr>
        <w:spacing w:before="120" w:line="276" w:lineRule="auto"/>
        <w:jc w:val="both"/>
        <w:rPr>
          <w:rFonts w:asciiTheme="majorHAnsi" w:eastAsia="ArialNarrow" w:hAnsiTheme="majorHAnsi" w:cstheme="majorHAnsi"/>
          <w:sz w:val="22"/>
          <w:szCs w:val="22"/>
        </w:rPr>
      </w:pPr>
      <w:r>
        <w:rPr>
          <w:rFonts w:asciiTheme="majorHAnsi" w:eastAsia="ArialNarrow" w:hAnsiTheme="majorHAnsi" w:cstheme="majorHAnsi"/>
          <w:sz w:val="22"/>
          <w:szCs w:val="22"/>
        </w:rPr>
        <w:lastRenderedPageBreak/>
        <w:t>gradnja;</w:t>
      </w:r>
    </w:p>
    <w:p w14:paraId="64FA73AD" w14:textId="77777777" w:rsidR="001E4B20" w:rsidRDefault="001E4B20" w:rsidP="0010188B">
      <w:pPr>
        <w:pStyle w:val="Odstavekseznama"/>
        <w:numPr>
          <w:ilvl w:val="1"/>
          <w:numId w:val="19"/>
        </w:numPr>
        <w:spacing w:before="120" w:line="276" w:lineRule="auto"/>
        <w:jc w:val="both"/>
        <w:rPr>
          <w:rFonts w:asciiTheme="majorHAnsi" w:eastAsia="ArialNarrow" w:hAnsiTheme="majorHAnsi" w:cstheme="majorHAnsi"/>
          <w:sz w:val="22"/>
          <w:szCs w:val="22"/>
        </w:rPr>
      </w:pPr>
      <w:r w:rsidRPr="001E4B20">
        <w:rPr>
          <w:rFonts w:asciiTheme="majorHAnsi" w:eastAsia="ArialNarrow" w:hAnsiTheme="majorHAnsi" w:cstheme="majorHAnsi"/>
          <w:sz w:val="22"/>
          <w:szCs w:val="22"/>
        </w:rPr>
        <w:t xml:space="preserve">oprema in druga </w:t>
      </w:r>
      <w:r>
        <w:rPr>
          <w:rFonts w:asciiTheme="majorHAnsi" w:eastAsia="ArialNarrow" w:hAnsiTheme="majorHAnsi" w:cstheme="majorHAnsi"/>
          <w:sz w:val="22"/>
          <w:szCs w:val="22"/>
        </w:rPr>
        <w:t>opredmetena osnovna sredstva;</w:t>
      </w:r>
    </w:p>
    <w:p w14:paraId="0C7BB566" w14:textId="77777777" w:rsidR="001E4B20" w:rsidRDefault="001E4B20" w:rsidP="0010188B">
      <w:pPr>
        <w:pStyle w:val="Odstavekseznama"/>
        <w:numPr>
          <w:ilvl w:val="1"/>
          <w:numId w:val="19"/>
        </w:numPr>
        <w:spacing w:before="120" w:line="276" w:lineRule="auto"/>
        <w:jc w:val="both"/>
        <w:rPr>
          <w:rFonts w:asciiTheme="majorHAnsi" w:eastAsia="ArialNarrow" w:hAnsiTheme="majorHAnsi" w:cstheme="majorHAnsi"/>
          <w:sz w:val="22"/>
          <w:szCs w:val="22"/>
        </w:rPr>
      </w:pPr>
      <w:r w:rsidRPr="001E4B20">
        <w:rPr>
          <w:rFonts w:asciiTheme="majorHAnsi" w:eastAsia="ArialNarrow" w:hAnsiTheme="majorHAnsi" w:cstheme="majorHAnsi"/>
          <w:sz w:val="22"/>
          <w:szCs w:val="22"/>
        </w:rPr>
        <w:t>investicije v neopredmetena sredstva (do 20 % priznanih upravičenih stroškov operacije i</w:t>
      </w:r>
      <w:r>
        <w:rPr>
          <w:rFonts w:asciiTheme="majorHAnsi" w:eastAsia="ArialNarrow" w:hAnsiTheme="majorHAnsi" w:cstheme="majorHAnsi"/>
          <w:sz w:val="22"/>
          <w:szCs w:val="22"/>
        </w:rPr>
        <w:t>n ne več kot 50.000,00 EUR);</w:t>
      </w:r>
    </w:p>
    <w:p w14:paraId="6D8D88D8" w14:textId="77777777" w:rsidR="001E4B20" w:rsidRDefault="001E4B20" w:rsidP="0010188B">
      <w:pPr>
        <w:pStyle w:val="Odstavekseznama"/>
        <w:numPr>
          <w:ilvl w:val="1"/>
          <w:numId w:val="19"/>
        </w:numPr>
        <w:spacing w:before="120" w:line="276" w:lineRule="auto"/>
        <w:jc w:val="both"/>
        <w:rPr>
          <w:rFonts w:asciiTheme="majorHAnsi" w:eastAsia="ArialNarrow" w:hAnsiTheme="majorHAnsi" w:cstheme="majorHAnsi"/>
          <w:sz w:val="22"/>
          <w:szCs w:val="22"/>
        </w:rPr>
      </w:pPr>
      <w:r w:rsidRPr="001E4B20">
        <w:rPr>
          <w:rFonts w:asciiTheme="majorHAnsi" w:eastAsia="ArialNarrow" w:hAnsiTheme="majorHAnsi" w:cstheme="majorHAnsi"/>
          <w:sz w:val="22"/>
          <w:szCs w:val="22"/>
        </w:rPr>
        <w:t>stroški informiranja in komuniciranja za potrebe obveščanja in komuniciranja z javnostmi v zvezi z operacijo  (do 10 % priznanih upr</w:t>
      </w:r>
      <w:r>
        <w:rPr>
          <w:rFonts w:asciiTheme="majorHAnsi" w:eastAsia="ArialNarrow" w:hAnsiTheme="majorHAnsi" w:cstheme="majorHAnsi"/>
          <w:sz w:val="22"/>
          <w:szCs w:val="22"/>
        </w:rPr>
        <w:t>avičenih stroškov operacije)</w:t>
      </w:r>
    </w:p>
    <w:p w14:paraId="7E37B303" w14:textId="77777777" w:rsidR="001E4B20" w:rsidRDefault="001E4B20" w:rsidP="0010188B">
      <w:pPr>
        <w:pStyle w:val="Odstavekseznama"/>
        <w:numPr>
          <w:ilvl w:val="1"/>
          <w:numId w:val="19"/>
        </w:numPr>
        <w:spacing w:before="120" w:line="276" w:lineRule="auto"/>
        <w:jc w:val="both"/>
        <w:rPr>
          <w:rFonts w:asciiTheme="majorHAnsi" w:eastAsia="ArialNarrow" w:hAnsiTheme="majorHAnsi" w:cstheme="majorHAnsi"/>
          <w:sz w:val="22"/>
          <w:szCs w:val="22"/>
        </w:rPr>
      </w:pPr>
      <w:r w:rsidRPr="001E4B20">
        <w:rPr>
          <w:rFonts w:asciiTheme="majorHAnsi" w:eastAsia="ArialNarrow" w:hAnsiTheme="majorHAnsi" w:cstheme="majorHAnsi"/>
          <w:sz w:val="22"/>
          <w:szCs w:val="22"/>
        </w:rPr>
        <w:t xml:space="preserve">stroški storitev zunanjih izvajalcev, ki predstavljajo: </w:t>
      </w:r>
    </w:p>
    <w:p w14:paraId="2263D50F" w14:textId="77777777" w:rsidR="001E4B20" w:rsidRDefault="001E4B20" w:rsidP="0010188B">
      <w:pPr>
        <w:pStyle w:val="Odstavekseznama"/>
        <w:numPr>
          <w:ilvl w:val="2"/>
          <w:numId w:val="19"/>
        </w:numPr>
        <w:spacing w:before="120" w:line="276" w:lineRule="auto"/>
        <w:jc w:val="both"/>
        <w:rPr>
          <w:rFonts w:asciiTheme="majorHAnsi" w:eastAsia="ArialNarrow" w:hAnsiTheme="majorHAnsi" w:cstheme="majorHAnsi"/>
          <w:sz w:val="22"/>
          <w:szCs w:val="22"/>
        </w:rPr>
      </w:pPr>
      <w:r w:rsidRPr="001E4B20">
        <w:rPr>
          <w:rFonts w:asciiTheme="majorHAnsi" w:eastAsia="ArialNarrow" w:hAnsiTheme="majorHAnsi" w:cstheme="majorHAnsi"/>
          <w:sz w:val="22"/>
          <w:szCs w:val="22"/>
        </w:rPr>
        <w:t xml:space="preserve">stroške izdelave projektne dokumentacije, ki je neposredno povezana z operacijo in je izdelana skladno z določbami besedila javnega razpisa; </w:t>
      </w:r>
    </w:p>
    <w:p w14:paraId="376AD620" w14:textId="77777777" w:rsidR="001E4B20" w:rsidRDefault="001E4B20" w:rsidP="0010188B">
      <w:pPr>
        <w:pStyle w:val="Odstavekseznama"/>
        <w:numPr>
          <w:ilvl w:val="2"/>
          <w:numId w:val="19"/>
        </w:numPr>
        <w:spacing w:before="120" w:line="276" w:lineRule="auto"/>
        <w:jc w:val="both"/>
        <w:rPr>
          <w:rFonts w:asciiTheme="majorHAnsi" w:eastAsia="ArialNarrow" w:hAnsiTheme="majorHAnsi" w:cstheme="majorHAnsi"/>
          <w:sz w:val="22"/>
          <w:szCs w:val="22"/>
        </w:rPr>
      </w:pPr>
      <w:r w:rsidRPr="001E4B20">
        <w:rPr>
          <w:rFonts w:asciiTheme="majorHAnsi" w:eastAsia="ArialNarrow" w:hAnsiTheme="majorHAnsi" w:cstheme="majorHAnsi"/>
          <w:sz w:val="22"/>
          <w:szCs w:val="22"/>
        </w:rPr>
        <w:t xml:space="preserve">stroške izdelave investicijske dokumentacije v skladu z UEM, ki nastanejo po uvrstitvi projekta v Načrt/-e razvojnih programov občin/-e; </w:t>
      </w:r>
    </w:p>
    <w:p w14:paraId="3B24E90F" w14:textId="77777777" w:rsidR="001E4B20" w:rsidRDefault="001E4B20" w:rsidP="0010188B">
      <w:pPr>
        <w:pStyle w:val="Odstavekseznama"/>
        <w:numPr>
          <w:ilvl w:val="2"/>
          <w:numId w:val="19"/>
        </w:numPr>
        <w:spacing w:before="120" w:line="276" w:lineRule="auto"/>
        <w:jc w:val="both"/>
        <w:rPr>
          <w:rFonts w:asciiTheme="majorHAnsi" w:eastAsia="ArialNarrow" w:hAnsiTheme="majorHAnsi" w:cstheme="majorHAnsi"/>
          <w:sz w:val="22"/>
          <w:szCs w:val="22"/>
        </w:rPr>
      </w:pPr>
      <w:r w:rsidRPr="001E4B20">
        <w:rPr>
          <w:rFonts w:asciiTheme="majorHAnsi" w:eastAsia="ArialNarrow" w:hAnsiTheme="majorHAnsi" w:cstheme="majorHAnsi"/>
          <w:sz w:val="22"/>
          <w:szCs w:val="22"/>
        </w:rPr>
        <w:t>stroške nadzora in investicijskega inženir</w:t>
      </w:r>
      <w:r>
        <w:rPr>
          <w:rFonts w:asciiTheme="majorHAnsi" w:eastAsia="ArialNarrow" w:hAnsiTheme="majorHAnsi" w:cstheme="majorHAnsi"/>
          <w:sz w:val="22"/>
          <w:szCs w:val="22"/>
        </w:rPr>
        <w:t>inga;</w:t>
      </w:r>
    </w:p>
    <w:p w14:paraId="2697F3C9" w14:textId="77777777" w:rsidR="001E4B20" w:rsidRDefault="001E4B20" w:rsidP="0010188B">
      <w:pPr>
        <w:pStyle w:val="Odstavekseznama"/>
        <w:numPr>
          <w:ilvl w:val="1"/>
          <w:numId w:val="19"/>
        </w:numPr>
        <w:spacing w:before="120" w:line="276" w:lineRule="auto"/>
        <w:jc w:val="both"/>
        <w:rPr>
          <w:rFonts w:asciiTheme="majorHAnsi" w:eastAsia="ArialNarrow" w:hAnsiTheme="majorHAnsi" w:cstheme="majorHAnsi"/>
          <w:sz w:val="22"/>
          <w:szCs w:val="22"/>
        </w:rPr>
      </w:pPr>
      <w:r w:rsidRPr="001E4B20">
        <w:rPr>
          <w:rFonts w:asciiTheme="majorHAnsi" w:eastAsia="ArialNarrow" w:hAnsiTheme="majorHAnsi" w:cstheme="majorHAnsi"/>
          <w:sz w:val="22"/>
          <w:szCs w:val="22"/>
        </w:rPr>
        <w:t xml:space="preserve">davek na dodano vrednost (v višini neodbitnega deleža). </w:t>
      </w:r>
    </w:p>
    <w:p w14:paraId="6F9989C0" w14:textId="301ED5F3" w:rsidR="001E4B20" w:rsidRDefault="001E4B20" w:rsidP="003908FB">
      <w:pPr>
        <w:spacing w:before="120" w:line="276" w:lineRule="auto"/>
        <w:jc w:val="both"/>
        <w:rPr>
          <w:rFonts w:asciiTheme="majorHAnsi" w:eastAsia="ArialNarrow" w:hAnsiTheme="majorHAnsi" w:cstheme="majorHAnsi"/>
          <w:sz w:val="22"/>
          <w:szCs w:val="22"/>
        </w:rPr>
      </w:pPr>
      <w:r w:rsidRPr="001E4B20">
        <w:rPr>
          <w:rFonts w:asciiTheme="majorHAnsi" w:eastAsia="ArialNarrow" w:hAnsiTheme="majorHAnsi" w:cstheme="majorHAnsi"/>
          <w:sz w:val="22"/>
          <w:szCs w:val="22"/>
        </w:rPr>
        <w:t>Gradnja komunalne infrastrukture (npr. javna razsvetljava, odvodnjavanje, potrebne prestavitve vodov…) se šteje kot upravičen namen, če je njena izgradnja oziroma prenova nujna zaradi izvedbe ukrepa, vendar priznani upravičeni stroški komunalne infrastrukture ne smejo presegati 50 % priznanih upravičenih stroškov znotraj ukrepa brez upoštevanja stroškov komunalne infrastrukture. V primeru izvedbe več različnih ukrepov se priznani upravičeni stroški upoštevajo kumulativno.</w:t>
      </w:r>
    </w:p>
    <w:p w14:paraId="2A029C6D" w14:textId="77777777" w:rsidR="001E4B20" w:rsidRPr="00C13301" w:rsidRDefault="001E4B20" w:rsidP="003908FB">
      <w:pPr>
        <w:spacing w:before="120" w:line="276" w:lineRule="auto"/>
        <w:jc w:val="both"/>
        <w:rPr>
          <w:rFonts w:asciiTheme="majorHAnsi" w:eastAsia="ArialNarrow" w:hAnsiTheme="majorHAnsi" w:cstheme="majorHAnsi"/>
          <w:sz w:val="22"/>
          <w:szCs w:val="22"/>
        </w:rPr>
      </w:pPr>
    </w:p>
    <w:p w14:paraId="33093643" w14:textId="0162DC64" w:rsidR="0054200A" w:rsidRPr="00C13301" w:rsidRDefault="0054200A" w:rsidP="003908FB">
      <w:pPr>
        <w:pStyle w:val="Napis"/>
        <w:spacing w:line="276" w:lineRule="auto"/>
        <w:ind w:left="993" w:hanging="993"/>
        <w:rPr>
          <w:rFonts w:asciiTheme="majorHAnsi" w:hAnsiTheme="majorHAnsi" w:cstheme="majorHAnsi"/>
          <w:b w:val="0"/>
          <w:bCs w:val="0"/>
          <w:color w:val="auto"/>
          <w:sz w:val="22"/>
          <w:szCs w:val="22"/>
        </w:rPr>
      </w:pPr>
      <w:bookmarkStart w:id="123" w:name="_Toc208745200"/>
      <w:r w:rsidRPr="00C13301">
        <w:rPr>
          <w:rFonts w:asciiTheme="majorHAnsi" w:hAnsiTheme="majorHAnsi" w:cstheme="majorHAnsi"/>
          <w:color w:val="auto"/>
          <w:sz w:val="22"/>
          <w:szCs w:val="22"/>
        </w:rPr>
        <w:t xml:space="preserve">Tabela </w:t>
      </w:r>
      <w:r w:rsidRPr="00C13301">
        <w:rPr>
          <w:rFonts w:asciiTheme="majorHAnsi" w:hAnsiTheme="majorHAnsi" w:cstheme="majorHAnsi"/>
          <w:color w:val="auto"/>
          <w:sz w:val="22"/>
          <w:szCs w:val="22"/>
        </w:rPr>
        <w:fldChar w:fldCharType="begin"/>
      </w:r>
      <w:r w:rsidRPr="00C13301">
        <w:rPr>
          <w:rFonts w:asciiTheme="majorHAnsi" w:hAnsiTheme="majorHAnsi" w:cstheme="majorHAnsi"/>
          <w:color w:val="auto"/>
          <w:sz w:val="22"/>
          <w:szCs w:val="22"/>
        </w:rPr>
        <w:instrText xml:space="preserve"> SEQ Tabela \* ARABIC </w:instrText>
      </w:r>
      <w:r w:rsidRPr="00C13301">
        <w:rPr>
          <w:rFonts w:asciiTheme="majorHAnsi" w:hAnsiTheme="majorHAnsi" w:cstheme="majorHAnsi"/>
          <w:color w:val="auto"/>
          <w:sz w:val="22"/>
          <w:szCs w:val="22"/>
        </w:rPr>
        <w:fldChar w:fldCharType="separate"/>
      </w:r>
      <w:r w:rsidR="00AC34FB">
        <w:rPr>
          <w:rFonts w:asciiTheme="majorHAnsi" w:hAnsiTheme="majorHAnsi" w:cstheme="majorHAnsi"/>
          <w:noProof/>
          <w:color w:val="auto"/>
          <w:sz w:val="22"/>
          <w:szCs w:val="22"/>
        </w:rPr>
        <w:t>10</w:t>
      </w:r>
      <w:r w:rsidRPr="00C13301">
        <w:rPr>
          <w:rFonts w:asciiTheme="majorHAnsi" w:hAnsiTheme="majorHAnsi" w:cstheme="majorHAnsi"/>
          <w:color w:val="auto"/>
          <w:sz w:val="22"/>
          <w:szCs w:val="22"/>
        </w:rPr>
        <w:fldChar w:fldCharType="end"/>
      </w:r>
      <w:r w:rsidRPr="00C13301">
        <w:rPr>
          <w:rFonts w:asciiTheme="majorHAnsi" w:hAnsiTheme="majorHAnsi" w:cstheme="majorHAnsi"/>
          <w:color w:val="auto"/>
          <w:sz w:val="22"/>
          <w:szCs w:val="22"/>
        </w:rPr>
        <w:t xml:space="preserve">: </w:t>
      </w:r>
      <w:r w:rsidRPr="00C13301">
        <w:rPr>
          <w:rFonts w:asciiTheme="majorHAnsi" w:hAnsiTheme="majorHAnsi" w:cstheme="majorHAnsi"/>
          <w:b w:val="0"/>
          <w:bCs w:val="0"/>
          <w:color w:val="auto"/>
          <w:sz w:val="22"/>
          <w:szCs w:val="22"/>
        </w:rPr>
        <w:t xml:space="preserve">Ocena vrednosti investicije glede na upravičenost </w:t>
      </w:r>
      <w:r w:rsidR="00F004D0">
        <w:rPr>
          <w:rFonts w:asciiTheme="majorHAnsi" w:hAnsiTheme="majorHAnsi" w:cstheme="majorHAnsi"/>
          <w:b w:val="0"/>
          <w:bCs w:val="0"/>
          <w:color w:val="auto"/>
          <w:sz w:val="22"/>
          <w:szCs w:val="22"/>
        </w:rPr>
        <w:t xml:space="preserve">vezano na </w:t>
      </w:r>
      <w:r w:rsidR="00F004D0" w:rsidRPr="00F004D0">
        <w:rPr>
          <w:rFonts w:asciiTheme="majorHAnsi" w:hAnsiTheme="majorHAnsi" w:cstheme="majorHAnsi"/>
          <w:b w:val="0"/>
          <w:bCs w:val="0"/>
          <w:color w:val="auto"/>
          <w:sz w:val="22"/>
          <w:szCs w:val="22"/>
        </w:rPr>
        <w:t>Javni razpis za sofinanciranje ukrepov trajnostne mobilnosti v obdobju 2023–2029</w:t>
      </w:r>
      <w:r w:rsidR="00F004D0">
        <w:rPr>
          <w:rFonts w:asciiTheme="majorHAnsi" w:hAnsiTheme="majorHAnsi" w:cstheme="majorHAnsi"/>
          <w:b w:val="0"/>
          <w:bCs w:val="0"/>
          <w:color w:val="auto"/>
          <w:sz w:val="22"/>
          <w:szCs w:val="22"/>
        </w:rPr>
        <w:t xml:space="preserve"> v stalnih cenah</w:t>
      </w:r>
      <w:bookmarkEnd w:id="123"/>
    </w:p>
    <w:tbl>
      <w:tblPr>
        <w:tblW w:w="9124" w:type="dxa"/>
        <w:tblCellMar>
          <w:left w:w="70" w:type="dxa"/>
          <w:right w:w="70" w:type="dxa"/>
        </w:tblCellMar>
        <w:tblLook w:val="04A0" w:firstRow="1" w:lastRow="0" w:firstColumn="1" w:lastColumn="0" w:noHBand="0" w:noVBand="1"/>
      </w:tblPr>
      <w:tblGrid>
        <w:gridCol w:w="3964"/>
        <w:gridCol w:w="1300"/>
        <w:gridCol w:w="1300"/>
        <w:gridCol w:w="1163"/>
        <w:gridCol w:w="1397"/>
      </w:tblGrid>
      <w:tr w:rsidR="003076B4" w14:paraId="71B8C5E4" w14:textId="77777777" w:rsidTr="003076B4">
        <w:trPr>
          <w:trHeight w:val="780"/>
        </w:trPr>
        <w:tc>
          <w:tcPr>
            <w:tcW w:w="3964"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5B21EBD5" w14:textId="77777777" w:rsidR="003076B4" w:rsidRDefault="003076B4">
            <w:pPr>
              <w:rPr>
                <w:rFonts w:ascii="Arial" w:hAnsi="Arial" w:cs="Arial"/>
                <w:b/>
                <w:bCs/>
                <w:color w:val="FFFFFF"/>
                <w:sz w:val="20"/>
                <w:szCs w:val="20"/>
              </w:rPr>
            </w:pPr>
            <w:r>
              <w:rPr>
                <w:rFonts w:ascii="Arial" w:hAnsi="Arial" w:cs="Arial"/>
                <w:b/>
                <w:bCs/>
                <w:color w:val="FFFFFF"/>
                <w:sz w:val="20"/>
                <w:szCs w:val="20"/>
              </w:rPr>
              <w:t>Opis postavke</w:t>
            </w:r>
          </w:p>
        </w:tc>
        <w:tc>
          <w:tcPr>
            <w:tcW w:w="1300" w:type="dxa"/>
            <w:tcBorders>
              <w:top w:val="single" w:sz="4" w:space="0" w:color="auto"/>
              <w:left w:val="nil"/>
              <w:bottom w:val="single" w:sz="4" w:space="0" w:color="auto"/>
              <w:right w:val="single" w:sz="4" w:space="0" w:color="auto"/>
            </w:tcBorders>
            <w:shd w:val="clear" w:color="000000" w:fill="203764"/>
            <w:noWrap/>
            <w:vAlign w:val="bottom"/>
            <w:hideMark/>
          </w:tcPr>
          <w:p w14:paraId="3F612485" w14:textId="77777777" w:rsidR="003076B4" w:rsidRDefault="003076B4">
            <w:pPr>
              <w:rPr>
                <w:rFonts w:ascii="Arial" w:hAnsi="Arial" w:cs="Arial"/>
                <w:b/>
                <w:bCs/>
                <w:color w:val="FFFFFF"/>
                <w:sz w:val="20"/>
                <w:szCs w:val="20"/>
              </w:rPr>
            </w:pPr>
            <w:r>
              <w:rPr>
                <w:rFonts w:ascii="Arial" w:hAnsi="Arial" w:cs="Arial"/>
                <w:b/>
                <w:bCs/>
                <w:color w:val="FFFFFF"/>
                <w:sz w:val="20"/>
                <w:szCs w:val="20"/>
              </w:rPr>
              <w:t>Skupaj</w:t>
            </w:r>
          </w:p>
        </w:tc>
        <w:tc>
          <w:tcPr>
            <w:tcW w:w="1300" w:type="dxa"/>
            <w:tcBorders>
              <w:top w:val="single" w:sz="4" w:space="0" w:color="auto"/>
              <w:left w:val="nil"/>
              <w:bottom w:val="single" w:sz="4" w:space="0" w:color="auto"/>
              <w:right w:val="single" w:sz="4" w:space="0" w:color="auto"/>
            </w:tcBorders>
            <w:shd w:val="clear" w:color="000000" w:fill="203764"/>
            <w:noWrap/>
            <w:vAlign w:val="bottom"/>
            <w:hideMark/>
          </w:tcPr>
          <w:p w14:paraId="0CC2C980" w14:textId="77777777" w:rsidR="003076B4" w:rsidRDefault="003076B4">
            <w:pPr>
              <w:rPr>
                <w:rFonts w:ascii="Arial" w:hAnsi="Arial" w:cs="Arial"/>
                <w:b/>
                <w:bCs/>
                <w:color w:val="FFFFFF"/>
                <w:sz w:val="20"/>
                <w:szCs w:val="20"/>
              </w:rPr>
            </w:pPr>
            <w:r>
              <w:rPr>
                <w:rFonts w:ascii="Arial" w:hAnsi="Arial" w:cs="Arial"/>
                <w:b/>
                <w:bCs/>
                <w:color w:val="FFFFFF"/>
                <w:sz w:val="20"/>
                <w:szCs w:val="20"/>
              </w:rPr>
              <w:t>Delež</w:t>
            </w:r>
          </w:p>
        </w:tc>
        <w:tc>
          <w:tcPr>
            <w:tcW w:w="1163" w:type="dxa"/>
            <w:tcBorders>
              <w:top w:val="single" w:sz="4" w:space="0" w:color="auto"/>
              <w:left w:val="nil"/>
              <w:bottom w:val="single" w:sz="4" w:space="0" w:color="auto"/>
              <w:right w:val="single" w:sz="4" w:space="0" w:color="auto"/>
            </w:tcBorders>
            <w:shd w:val="clear" w:color="000000" w:fill="203764"/>
            <w:vAlign w:val="bottom"/>
            <w:hideMark/>
          </w:tcPr>
          <w:p w14:paraId="27B8FC68" w14:textId="77777777" w:rsidR="003076B4" w:rsidRDefault="003076B4">
            <w:pPr>
              <w:rPr>
                <w:rFonts w:ascii="Arial" w:hAnsi="Arial" w:cs="Arial"/>
                <w:b/>
                <w:bCs/>
                <w:color w:val="FFFFFF"/>
                <w:sz w:val="20"/>
                <w:szCs w:val="20"/>
              </w:rPr>
            </w:pPr>
            <w:r>
              <w:rPr>
                <w:rFonts w:ascii="Arial" w:hAnsi="Arial" w:cs="Arial"/>
                <w:b/>
                <w:bCs/>
                <w:color w:val="FFFFFF"/>
                <w:sz w:val="20"/>
                <w:szCs w:val="20"/>
              </w:rPr>
              <w:t>Upravičeni stroški</w:t>
            </w:r>
          </w:p>
        </w:tc>
        <w:tc>
          <w:tcPr>
            <w:tcW w:w="1397" w:type="dxa"/>
            <w:tcBorders>
              <w:top w:val="single" w:sz="4" w:space="0" w:color="auto"/>
              <w:left w:val="nil"/>
              <w:bottom w:val="single" w:sz="4" w:space="0" w:color="auto"/>
              <w:right w:val="single" w:sz="4" w:space="0" w:color="auto"/>
            </w:tcBorders>
            <w:shd w:val="clear" w:color="000000" w:fill="203764"/>
            <w:vAlign w:val="bottom"/>
            <w:hideMark/>
          </w:tcPr>
          <w:p w14:paraId="7EB7F180" w14:textId="77777777" w:rsidR="003076B4" w:rsidRDefault="003076B4">
            <w:pPr>
              <w:rPr>
                <w:rFonts w:ascii="Arial" w:hAnsi="Arial" w:cs="Arial"/>
                <w:b/>
                <w:bCs/>
                <w:color w:val="FFFFFF"/>
                <w:sz w:val="20"/>
                <w:szCs w:val="20"/>
              </w:rPr>
            </w:pPr>
            <w:r>
              <w:rPr>
                <w:rFonts w:ascii="Arial" w:hAnsi="Arial" w:cs="Arial"/>
                <w:b/>
                <w:bCs/>
                <w:color w:val="FFFFFF"/>
                <w:sz w:val="20"/>
                <w:szCs w:val="20"/>
              </w:rPr>
              <w:t>Neupravičeni stroški</w:t>
            </w:r>
          </w:p>
        </w:tc>
      </w:tr>
      <w:tr w:rsidR="008239B7" w14:paraId="05F0CC1C" w14:textId="77777777" w:rsidTr="003076B4">
        <w:trPr>
          <w:trHeight w:val="300"/>
        </w:trPr>
        <w:tc>
          <w:tcPr>
            <w:tcW w:w="3964" w:type="dxa"/>
            <w:tcBorders>
              <w:top w:val="nil"/>
              <w:left w:val="single" w:sz="4" w:space="0" w:color="auto"/>
              <w:bottom w:val="single" w:sz="4" w:space="0" w:color="auto"/>
              <w:right w:val="single" w:sz="4" w:space="0" w:color="auto"/>
            </w:tcBorders>
            <w:noWrap/>
            <w:vAlign w:val="bottom"/>
            <w:hideMark/>
          </w:tcPr>
          <w:p w14:paraId="588CA88C" w14:textId="6455DBA4" w:rsidR="008239B7" w:rsidRDefault="008239B7" w:rsidP="008239B7">
            <w:pPr>
              <w:rPr>
                <w:rFonts w:ascii="Arial" w:hAnsi="Arial" w:cs="Arial"/>
                <w:color w:val="000000"/>
                <w:sz w:val="20"/>
                <w:szCs w:val="20"/>
              </w:rPr>
            </w:pPr>
            <w:r>
              <w:rPr>
                <w:rFonts w:ascii="Arial" w:hAnsi="Arial" w:cs="Arial"/>
                <w:color w:val="000000"/>
                <w:sz w:val="20"/>
                <w:szCs w:val="20"/>
              </w:rPr>
              <w:t>Pločnik ob LC 1. odsek</w:t>
            </w:r>
          </w:p>
        </w:tc>
        <w:tc>
          <w:tcPr>
            <w:tcW w:w="1300" w:type="dxa"/>
            <w:tcBorders>
              <w:top w:val="nil"/>
              <w:left w:val="nil"/>
              <w:bottom w:val="single" w:sz="4" w:space="0" w:color="auto"/>
              <w:right w:val="single" w:sz="4" w:space="0" w:color="auto"/>
            </w:tcBorders>
            <w:noWrap/>
            <w:vAlign w:val="bottom"/>
            <w:hideMark/>
          </w:tcPr>
          <w:p w14:paraId="272AF248" w14:textId="1648D78B" w:rsidR="008239B7" w:rsidRDefault="008239B7" w:rsidP="008239B7">
            <w:pPr>
              <w:jc w:val="right"/>
              <w:rPr>
                <w:rFonts w:ascii="Arial" w:hAnsi="Arial" w:cs="Arial"/>
                <w:color w:val="000000"/>
                <w:sz w:val="20"/>
                <w:szCs w:val="20"/>
              </w:rPr>
            </w:pPr>
            <w:r>
              <w:rPr>
                <w:rFonts w:ascii="Arial" w:hAnsi="Arial" w:cs="Arial"/>
                <w:color w:val="000000"/>
                <w:sz w:val="20"/>
                <w:szCs w:val="20"/>
              </w:rPr>
              <w:t>153.358,52</w:t>
            </w:r>
          </w:p>
        </w:tc>
        <w:tc>
          <w:tcPr>
            <w:tcW w:w="1300" w:type="dxa"/>
            <w:tcBorders>
              <w:top w:val="nil"/>
              <w:left w:val="nil"/>
              <w:bottom w:val="single" w:sz="4" w:space="0" w:color="auto"/>
              <w:right w:val="single" w:sz="4" w:space="0" w:color="auto"/>
            </w:tcBorders>
            <w:noWrap/>
            <w:vAlign w:val="bottom"/>
            <w:hideMark/>
          </w:tcPr>
          <w:p w14:paraId="359D6B74" w14:textId="225E1937" w:rsidR="008239B7" w:rsidRDefault="008239B7" w:rsidP="008239B7">
            <w:pPr>
              <w:jc w:val="right"/>
              <w:rPr>
                <w:rFonts w:ascii="Arial" w:hAnsi="Arial" w:cs="Arial"/>
                <w:color w:val="000000"/>
                <w:sz w:val="20"/>
                <w:szCs w:val="20"/>
              </w:rPr>
            </w:pPr>
            <w:r>
              <w:rPr>
                <w:rFonts w:ascii="Arial" w:hAnsi="Arial" w:cs="Arial"/>
                <w:color w:val="000000"/>
                <w:sz w:val="20"/>
                <w:szCs w:val="20"/>
              </w:rPr>
              <w:t>31,04%</w:t>
            </w:r>
          </w:p>
        </w:tc>
        <w:tc>
          <w:tcPr>
            <w:tcW w:w="1163" w:type="dxa"/>
            <w:tcBorders>
              <w:top w:val="nil"/>
              <w:left w:val="nil"/>
              <w:bottom w:val="single" w:sz="4" w:space="0" w:color="auto"/>
              <w:right w:val="single" w:sz="4" w:space="0" w:color="auto"/>
            </w:tcBorders>
            <w:noWrap/>
            <w:vAlign w:val="bottom"/>
            <w:hideMark/>
          </w:tcPr>
          <w:p w14:paraId="73301CED" w14:textId="37672BD1" w:rsidR="008239B7" w:rsidRDefault="008239B7" w:rsidP="008239B7">
            <w:pPr>
              <w:jc w:val="right"/>
              <w:rPr>
                <w:rFonts w:ascii="Arial" w:hAnsi="Arial" w:cs="Arial"/>
                <w:color w:val="000000"/>
                <w:sz w:val="20"/>
                <w:szCs w:val="20"/>
              </w:rPr>
            </w:pPr>
            <w:r>
              <w:rPr>
                <w:rFonts w:ascii="Arial" w:hAnsi="Arial" w:cs="Arial"/>
                <w:color w:val="000000"/>
                <w:sz w:val="20"/>
                <w:szCs w:val="20"/>
              </w:rPr>
              <w:t>153.358,52</w:t>
            </w:r>
          </w:p>
        </w:tc>
        <w:tc>
          <w:tcPr>
            <w:tcW w:w="1397" w:type="dxa"/>
            <w:tcBorders>
              <w:top w:val="nil"/>
              <w:left w:val="nil"/>
              <w:bottom w:val="single" w:sz="4" w:space="0" w:color="auto"/>
              <w:right w:val="single" w:sz="4" w:space="0" w:color="auto"/>
            </w:tcBorders>
            <w:noWrap/>
            <w:vAlign w:val="bottom"/>
            <w:hideMark/>
          </w:tcPr>
          <w:p w14:paraId="17D29D7F" w14:textId="46076D84"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r>
      <w:tr w:rsidR="008239B7" w14:paraId="7432D774" w14:textId="77777777" w:rsidTr="003076B4">
        <w:trPr>
          <w:trHeight w:val="300"/>
        </w:trPr>
        <w:tc>
          <w:tcPr>
            <w:tcW w:w="3964" w:type="dxa"/>
            <w:tcBorders>
              <w:top w:val="nil"/>
              <w:left w:val="single" w:sz="4" w:space="0" w:color="auto"/>
              <w:bottom w:val="single" w:sz="4" w:space="0" w:color="auto"/>
              <w:right w:val="single" w:sz="4" w:space="0" w:color="auto"/>
            </w:tcBorders>
            <w:noWrap/>
            <w:vAlign w:val="bottom"/>
            <w:hideMark/>
          </w:tcPr>
          <w:p w14:paraId="01D2FFC7" w14:textId="28BF8936" w:rsidR="008239B7" w:rsidRDefault="008239B7" w:rsidP="008239B7">
            <w:pPr>
              <w:rPr>
                <w:rFonts w:ascii="Arial" w:hAnsi="Arial" w:cs="Arial"/>
                <w:color w:val="000000"/>
                <w:sz w:val="20"/>
                <w:szCs w:val="20"/>
              </w:rPr>
            </w:pPr>
            <w:r>
              <w:rPr>
                <w:rFonts w:ascii="Arial" w:hAnsi="Arial" w:cs="Arial"/>
                <w:color w:val="000000"/>
                <w:sz w:val="20"/>
                <w:szCs w:val="20"/>
              </w:rPr>
              <w:t>Cestna razsvetljava 1. odsek</w:t>
            </w:r>
          </w:p>
        </w:tc>
        <w:tc>
          <w:tcPr>
            <w:tcW w:w="1300" w:type="dxa"/>
            <w:tcBorders>
              <w:top w:val="nil"/>
              <w:left w:val="nil"/>
              <w:bottom w:val="single" w:sz="4" w:space="0" w:color="auto"/>
              <w:right w:val="single" w:sz="4" w:space="0" w:color="auto"/>
            </w:tcBorders>
            <w:noWrap/>
            <w:vAlign w:val="bottom"/>
            <w:hideMark/>
          </w:tcPr>
          <w:p w14:paraId="16AB3236" w14:textId="2A274244" w:rsidR="008239B7" w:rsidRDefault="008239B7" w:rsidP="008239B7">
            <w:pPr>
              <w:jc w:val="right"/>
              <w:rPr>
                <w:rFonts w:ascii="Arial" w:hAnsi="Arial" w:cs="Arial"/>
                <w:color w:val="000000"/>
                <w:sz w:val="20"/>
                <w:szCs w:val="20"/>
              </w:rPr>
            </w:pPr>
            <w:r>
              <w:rPr>
                <w:rFonts w:ascii="Arial" w:hAnsi="Arial" w:cs="Arial"/>
                <w:color w:val="000000"/>
                <w:sz w:val="20"/>
                <w:szCs w:val="20"/>
              </w:rPr>
              <w:t>29.209,93</w:t>
            </w:r>
          </w:p>
        </w:tc>
        <w:tc>
          <w:tcPr>
            <w:tcW w:w="1300" w:type="dxa"/>
            <w:tcBorders>
              <w:top w:val="nil"/>
              <w:left w:val="nil"/>
              <w:bottom w:val="single" w:sz="4" w:space="0" w:color="auto"/>
              <w:right w:val="single" w:sz="4" w:space="0" w:color="auto"/>
            </w:tcBorders>
            <w:noWrap/>
            <w:vAlign w:val="bottom"/>
            <w:hideMark/>
          </w:tcPr>
          <w:p w14:paraId="40B20EF2" w14:textId="2CE5C412" w:rsidR="008239B7" w:rsidRDefault="008239B7" w:rsidP="008239B7">
            <w:pPr>
              <w:jc w:val="right"/>
              <w:rPr>
                <w:rFonts w:ascii="Arial" w:hAnsi="Arial" w:cs="Arial"/>
                <w:color w:val="000000"/>
                <w:sz w:val="20"/>
                <w:szCs w:val="20"/>
              </w:rPr>
            </w:pPr>
            <w:r>
              <w:rPr>
                <w:rFonts w:ascii="Arial" w:hAnsi="Arial" w:cs="Arial"/>
                <w:color w:val="000000"/>
                <w:sz w:val="20"/>
                <w:szCs w:val="20"/>
              </w:rPr>
              <w:t>5,91%</w:t>
            </w:r>
          </w:p>
        </w:tc>
        <w:tc>
          <w:tcPr>
            <w:tcW w:w="1163" w:type="dxa"/>
            <w:tcBorders>
              <w:top w:val="nil"/>
              <w:left w:val="nil"/>
              <w:bottom w:val="single" w:sz="4" w:space="0" w:color="auto"/>
              <w:right w:val="single" w:sz="4" w:space="0" w:color="auto"/>
            </w:tcBorders>
            <w:noWrap/>
            <w:vAlign w:val="bottom"/>
            <w:hideMark/>
          </w:tcPr>
          <w:p w14:paraId="09F435C8" w14:textId="18E5C7A9" w:rsidR="008239B7" w:rsidRDefault="008239B7" w:rsidP="008239B7">
            <w:pPr>
              <w:jc w:val="right"/>
              <w:rPr>
                <w:rFonts w:ascii="Arial" w:hAnsi="Arial" w:cs="Arial"/>
                <w:color w:val="000000"/>
                <w:sz w:val="20"/>
                <w:szCs w:val="20"/>
              </w:rPr>
            </w:pPr>
            <w:r>
              <w:rPr>
                <w:rFonts w:ascii="Arial" w:hAnsi="Arial" w:cs="Arial"/>
                <w:color w:val="000000"/>
                <w:sz w:val="20"/>
                <w:szCs w:val="20"/>
              </w:rPr>
              <w:t>29.209,93</w:t>
            </w:r>
          </w:p>
        </w:tc>
        <w:tc>
          <w:tcPr>
            <w:tcW w:w="1397" w:type="dxa"/>
            <w:tcBorders>
              <w:top w:val="nil"/>
              <w:left w:val="nil"/>
              <w:bottom w:val="single" w:sz="4" w:space="0" w:color="auto"/>
              <w:right w:val="single" w:sz="4" w:space="0" w:color="auto"/>
            </w:tcBorders>
            <w:noWrap/>
            <w:vAlign w:val="bottom"/>
            <w:hideMark/>
          </w:tcPr>
          <w:p w14:paraId="78BFE14A" w14:textId="4955C5BB"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r>
      <w:tr w:rsidR="008239B7" w14:paraId="31D03CB7" w14:textId="77777777" w:rsidTr="003076B4">
        <w:trPr>
          <w:trHeight w:val="300"/>
        </w:trPr>
        <w:tc>
          <w:tcPr>
            <w:tcW w:w="3964" w:type="dxa"/>
            <w:tcBorders>
              <w:top w:val="nil"/>
              <w:left w:val="single" w:sz="4" w:space="0" w:color="auto"/>
              <w:bottom w:val="single" w:sz="4" w:space="0" w:color="auto"/>
              <w:right w:val="single" w:sz="4" w:space="0" w:color="auto"/>
            </w:tcBorders>
            <w:noWrap/>
            <w:vAlign w:val="bottom"/>
            <w:hideMark/>
          </w:tcPr>
          <w:p w14:paraId="5D807BD8" w14:textId="5B73689E" w:rsidR="008239B7" w:rsidRDefault="008239B7" w:rsidP="008239B7">
            <w:pPr>
              <w:rPr>
                <w:rFonts w:ascii="Arial" w:hAnsi="Arial" w:cs="Arial"/>
                <w:sz w:val="20"/>
                <w:szCs w:val="20"/>
              </w:rPr>
            </w:pPr>
            <w:r>
              <w:rPr>
                <w:rFonts w:ascii="Arial" w:hAnsi="Arial" w:cs="Arial"/>
                <w:sz w:val="20"/>
                <w:szCs w:val="20"/>
              </w:rPr>
              <w:t>Bus postajališče 1. odsek</w:t>
            </w:r>
          </w:p>
        </w:tc>
        <w:tc>
          <w:tcPr>
            <w:tcW w:w="1300" w:type="dxa"/>
            <w:tcBorders>
              <w:top w:val="nil"/>
              <w:left w:val="nil"/>
              <w:bottom w:val="single" w:sz="4" w:space="0" w:color="auto"/>
              <w:right w:val="single" w:sz="4" w:space="0" w:color="auto"/>
            </w:tcBorders>
            <w:noWrap/>
            <w:vAlign w:val="bottom"/>
            <w:hideMark/>
          </w:tcPr>
          <w:p w14:paraId="251BED4E" w14:textId="7EF18FFF" w:rsidR="008239B7" w:rsidRDefault="008239B7" w:rsidP="008239B7">
            <w:pPr>
              <w:jc w:val="right"/>
              <w:rPr>
                <w:rFonts w:ascii="Arial" w:hAnsi="Arial" w:cs="Arial"/>
                <w:sz w:val="20"/>
                <w:szCs w:val="20"/>
              </w:rPr>
            </w:pPr>
            <w:r>
              <w:rPr>
                <w:rFonts w:ascii="Arial" w:hAnsi="Arial" w:cs="Arial"/>
                <w:sz w:val="20"/>
                <w:szCs w:val="20"/>
              </w:rPr>
              <w:t>735,50</w:t>
            </w:r>
          </w:p>
        </w:tc>
        <w:tc>
          <w:tcPr>
            <w:tcW w:w="1300" w:type="dxa"/>
            <w:tcBorders>
              <w:top w:val="nil"/>
              <w:left w:val="nil"/>
              <w:bottom w:val="single" w:sz="4" w:space="0" w:color="auto"/>
              <w:right w:val="single" w:sz="4" w:space="0" w:color="auto"/>
            </w:tcBorders>
            <w:noWrap/>
            <w:vAlign w:val="bottom"/>
            <w:hideMark/>
          </w:tcPr>
          <w:p w14:paraId="3B6B8907" w14:textId="4C24568A" w:rsidR="008239B7" w:rsidRDefault="008239B7" w:rsidP="008239B7">
            <w:pPr>
              <w:jc w:val="right"/>
              <w:rPr>
                <w:rFonts w:ascii="Arial" w:hAnsi="Arial" w:cs="Arial"/>
                <w:sz w:val="20"/>
                <w:szCs w:val="20"/>
              </w:rPr>
            </w:pPr>
            <w:r>
              <w:rPr>
                <w:rFonts w:ascii="Arial" w:hAnsi="Arial" w:cs="Arial"/>
                <w:sz w:val="20"/>
                <w:szCs w:val="20"/>
              </w:rPr>
              <w:t>0,15%</w:t>
            </w:r>
          </w:p>
        </w:tc>
        <w:tc>
          <w:tcPr>
            <w:tcW w:w="1163" w:type="dxa"/>
            <w:tcBorders>
              <w:top w:val="nil"/>
              <w:left w:val="nil"/>
              <w:bottom w:val="single" w:sz="4" w:space="0" w:color="auto"/>
              <w:right w:val="single" w:sz="4" w:space="0" w:color="auto"/>
            </w:tcBorders>
            <w:noWrap/>
            <w:vAlign w:val="bottom"/>
            <w:hideMark/>
          </w:tcPr>
          <w:p w14:paraId="27749428" w14:textId="6C9E2553" w:rsidR="008239B7" w:rsidRDefault="008239B7" w:rsidP="008239B7">
            <w:pPr>
              <w:jc w:val="right"/>
              <w:rPr>
                <w:rFonts w:ascii="Arial" w:hAnsi="Arial" w:cs="Arial"/>
                <w:sz w:val="20"/>
                <w:szCs w:val="20"/>
              </w:rPr>
            </w:pPr>
            <w:r>
              <w:rPr>
                <w:rFonts w:ascii="Arial" w:hAnsi="Arial" w:cs="Arial"/>
                <w:sz w:val="20"/>
                <w:szCs w:val="20"/>
              </w:rPr>
              <w:t>0,00</w:t>
            </w:r>
          </w:p>
        </w:tc>
        <w:tc>
          <w:tcPr>
            <w:tcW w:w="1397" w:type="dxa"/>
            <w:tcBorders>
              <w:top w:val="nil"/>
              <w:left w:val="nil"/>
              <w:bottom w:val="single" w:sz="4" w:space="0" w:color="auto"/>
              <w:right w:val="single" w:sz="4" w:space="0" w:color="auto"/>
            </w:tcBorders>
            <w:noWrap/>
            <w:vAlign w:val="bottom"/>
            <w:hideMark/>
          </w:tcPr>
          <w:p w14:paraId="3E64885D" w14:textId="5960EC42" w:rsidR="008239B7" w:rsidRDefault="008239B7" w:rsidP="008239B7">
            <w:pPr>
              <w:jc w:val="right"/>
              <w:rPr>
                <w:rFonts w:ascii="Arial" w:hAnsi="Arial" w:cs="Arial"/>
                <w:sz w:val="20"/>
                <w:szCs w:val="20"/>
              </w:rPr>
            </w:pPr>
            <w:r>
              <w:rPr>
                <w:rFonts w:ascii="Arial" w:hAnsi="Arial" w:cs="Arial"/>
                <w:sz w:val="20"/>
                <w:szCs w:val="20"/>
              </w:rPr>
              <w:t>735,50</w:t>
            </w:r>
          </w:p>
        </w:tc>
      </w:tr>
      <w:tr w:rsidR="008239B7" w14:paraId="2198F7BB" w14:textId="77777777" w:rsidTr="003076B4">
        <w:trPr>
          <w:trHeight w:val="300"/>
        </w:trPr>
        <w:tc>
          <w:tcPr>
            <w:tcW w:w="3964" w:type="dxa"/>
            <w:tcBorders>
              <w:top w:val="nil"/>
              <w:left w:val="single" w:sz="4" w:space="0" w:color="auto"/>
              <w:bottom w:val="single" w:sz="4" w:space="0" w:color="auto"/>
              <w:right w:val="single" w:sz="4" w:space="0" w:color="auto"/>
            </w:tcBorders>
            <w:noWrap/>
            <w:vAlign w:val="bottom"/>
            <w:hideMark/>
          </w:tcPr>
          <w:p w14:paraId="1CB605A9" w14:textId="364A54D0" w:rsidR="008239B7" w:rsidRDefault="008239B7" w:rsidP="008239B7">
            <w:pPr>
              <w:rPr>
                <w:rFonts w:ascii="Arial" w:hAnsi="Arial" w:cs="Arial"/>
                <w:sz w:val="20"/>
                <w:szCs w:val="20"/>
              </w:rPr>
            </w:pPr>
            <w:r>
              <w:rPr>
                <w:rFonts w:ascii="Arial" w:hAnsi="Arial" w:cs="Arial"/>
                <w:sz w:val="20"/>
                <w:szCs w:val="20"/>
              </w:rPr>
              <w:t>Pločnik ob LC 2. odsek</w:t>
            </w:r>
          </w:p>
        </w:tc>
        <w:tc>
          <w:tcPr>
            <w:tcW w:w="1300" w:type="dxa"/>
            <w:tcBorders>
              <w:top w:val="nil"/>
              <w:left w:val="nil"/>
              <w:bottom w:val="single" w:sz="4" w:space="0" w:color="auto"/>
              <w:right w:val="single" w:sz="4" w:space="0" w:color="auto"/>
            </w:tcBorders>
            <w:noWrap/>
            <w:vAlign w:val="bottom"/>
            <w:hideMark/>
          </w:tcPr>
          <w:p w14:paraId="0E03DB52" w14:textId="2BAE8ED4" w:rsidR="008239B7" w:rsidRDefault="008239B7" w:rsidP="008239B7">
            <w:pPr>
              <w:jc w:val="right"/>
              <w:rPr>
                <w:rFonts w:ascii="Arial" w:hAnsi="Arial" w:cs="Arial"/>
                <w:sz w:val="20"/>
                <w:szCs w:val="20"/>
              </w:rPr>
            </w:pPr>
            <w:r>
              <w:rPr>
                <w:rFonts w:ascii="Arial" w:hAnsi="Arial" w:cs="Arial"/>
                <w:sz w:val="20"/>
                <w:szCs w:val="20"/>
              </w:rPr>
              <w:t>147.202,85</w:t>
            </w:r>
          </w:p>
        </w:tc>
        <w:tc>
          <w:tcPr>
            <w:tcW w:w="1300" w:type="dxa"/>
            <w:tcBorders>
              <w:top w:val="nil"/>
              <w:left w:val="nil"/>
              <w:bottom w:val="single" w:sz="4" w:space="0" w:color="auto"/>
              <w:right w:val="single" w:sz="4" w:space="0" w:color="auto"/>
            </w:tcBorders>
            <w:noWrap/>
            <w:vAlign w:val="bottom"/>
            <w:hideMark/>
          </w:tcPr>
          <w:p w14:paraId="450191BC" w14:textId="35BAB2BE" w:rsidR="008239B7" w:rsidRDefault="008239B7" w:rsidP="008239B7">
            <w:pPr>
              <w:jc w:val="right"/>
              <w:rPr>
                <w:rFonts w:ascii="Arial" w:hAnsi="Arial" w:cs="Arial"/>
                <w:sz w:val="20"/>
                <w:szCs w:val="20"/>
              </w:rPr>
            </w:pPr>
            <w:r>
              <w:rPr>
                <w:rFonts w:ascii="Arial" w:hAnsi="Arial" w:cs="Arial"/>
                <w:sz w:val="20"/>
                <w:szCs w:val="20"/>
              </w:rPr>
              <w:t>29,79%</w:t>
            </w:r>
          </w:p>
        </w:tc>
        <w:tc>
          <w:tcPr>
            <w:tcW w:w="1163" w:type="dxa"/>
            <w:tcBorders>
              <w:top w:val="nil"/>
              <w:left w:val="nil"/>
              <w:bottom w:val="single" w:sz="4" w:space="0" w:color="auto"/>
              <w:right w:val="single" w:sz="4" w:space="0" w:color="auto"/>
            </w:tcBorders>
            <w:noWrap/>
            <w:vAlign w:val="bottom"/>
            <w:hideMark/>
          </w:tcPr>
          <w:p w14:paraId="6840B4EF" w14:textId="25FC889F" w:rsidR="008239B7" w:rsidRDefault="008239B7" w:rsidP="008239B7">
            <w:pPr>
              <w:jc w:val="right"/>
              <w:rPr>
                <w:rFonts w:ascii="Arial" w:hAnsi="Arial" w:cs="Arial"/>
                <w:sz w:val="20"/>
                <w:szCs w:val="20"/>
              </w:rPr>
            </w:pPr>
            <w:r>
              <w:rPr>
                <w:rFonts w:ascii="Arial" w:hAnsi="Arial" w:cs="Arial"/>
                <w:sz w:val="20"/>
                <w:szCs w:val="20"/>
              </w:rPr>
              <w:t>147.202,85</w:t>
            </w:r>
          </w:p>
        </w:tc>
        <w:tc>
          <w:tcPr>
            <w:tcW w:w="1397" w:type="dxa"/>
            <w:tcBorders>
              <w:top w:val="nil"/>
              <w:left w:val="nil"/>
              <w:bottom w:val="single" w:sz="4" w:space="0" w:color="auto"/>
              <w:right w:val="single" w:sz="4" w:space="0" w:color="auto"/>
            </w:tcBorders>
            <w:noWrap/>
            <w:vAlign w:val="bottom"/>
            <w:hideMark/>
          </w:tcPr>
          <w:p w14:paraId="156A1449" w14:textId="1FDCFFC8" w:rsidR="008239B7" w:rsidRDefault="008239B7" w:rsidP="008239B7">
            <w:pPr>
              <w:jc w:val="right"/>
              <w:rPr>
                <w:rFonts w:ascii="Arial" w:hAnsi="Arial" w:cs="Arial"/>
                <w:sz w:val="20"/>
                <w:szCs w:val="20"/>
              </w:rPr>
            </w:pPr>
            <w:r>
              <w:rPr>
                <w:rFonts w:ascii="Arial" w:hAnsi="Arial" w:cs="Arial"/>
                <w:sz w:val="20"/>
                <w:szCs w:val="20"/>
              </w:rPr>
              <w:t>0,00</w:t>
            </w:r>
          </w:p>
        </w:tc>
      </w:tr>
      <w:tr w:rsidR="008239B7" w14:paraId="62C18095" w14:textId="77777777" w:rsidTr="003076B4">
        <w:trPr>
          <w:trHeight w:val="300"/>
        </w:trPr>
        <w:tc>
          <w:tcPr>
            <w:tcW w:w="3964" w:type="dxa"/>
            <w:tcBorders>
              <w:top w:val="nil"/>
              <w:left w:val="single" w:sz="4" w:space="0" w:color="auto"/>
              <w:bottom w:val="single" w:sz="4" w:space="0" w:color="auto"/>
              <w:right w:val="single" w:sz="4" w:space="0" w:color="auto"/>
            </w:tcBorders>
            <w:noWrap/>
            <w:vAlign w:val="bottom"/>
            <w:hideMark/>
          </w:tcPr>
          <w:p w14:paraId="04649827" w14:textId="6BC479D4" w:rsidR="008239B7" w:rsidRDefault="008239B7" w:rsidP="008239B7">
            <w:pPr>
              <w:rPr>
                <w:rFonts w:ascii="Arial" w:hAnsi="Arial" w:cs="Arial"/>
                <w:sz w:val="20"/>
                <w:szCs w:val="20"/>
              </w:rPr>
            </w:pPr>
            <w:r>
              <w:rPr>
                <w:rFonts w:ascii="Arial" w:hAnsi="Arial" w:cs="Arial"/>
                <w:sz w:val="20"/>
                <w:szCs w:val="20"/>
              </w:rPr>
              <w:t>Cestna razsvetljava 2. odsek</w:t>
            </w:r>
          </w:p>
        </w:tc>
        <w:tc>
          <w:tcPr>
            <w:tcW w:w="1300" w:type="dxa"/>
            <w:tcBorders>
              <w:top w:val="nil"/>
              <w:left w:val="nil"/>
              <w:bottom w:val="single" w:sz="4" w:space="0" w:color="auto"/>
              <w:right w:val="single" w:sz="4" w:space="0" w:color="auto"/>
            </w:tcBorders>
            <w:noWrap/>
            <w:vAlign w:val="bottom"/>
            <w:hideMark/>
          </w:tcPr>
          <w:p w14:paraId="222DD421" w14:textId="100C753B" w:rsidR="008239B7" w:rsidRDefault="008239B7" w:rsidP="008239B7">
            <w:pPr>
              <w:jc w:val="right"/>
              <w:rPr>
                <w:rFonts w:ascii="Arial" w:hAnsi="Arial" w:cs="Arial"/>
                <w:sz w:val="20"/>
                <w:szCs w:val="20"/>
              </w:rPr>
            </w:pPr>
            <w:r>
              <w:rPr>
                <w:rFonts w:ascii="Arial" w:hAnsi="Arial" w:cs="Arial"/>
                <w:sz w:val="20"/>
                <w:szCs w:val="20"/>
              </w:rPr>
              <w:t>31.631,89</w:t>
            </w:r>
          </w:p>
        </w:tc>
        <w:tc>
          <w:tcPr>
            <w:tcW w:w="1300" w:type="dxa"/>
            <w:tcBorders>
              <w:top w:val="nil"/>
              <w:left w:val="nil"/>
              <w:bottom w:val="single" w:sz="4" w:space="0" w:color="auto"/>
              <w:right w:val="single" w:sz="4" w:space="0" w:color="auto"/>
            </w:tcBorders>
            <w:noWrap/>
            <w:vAlign w:val="bottom"/>
            <w:hideMark/>
          </w:tcPr>
          <w:p w14:paraId="532FC629" w14:textId="3CD2ADDE" w:rsidR="008239B7" w:rsidRDefault="008239B7" w:rsidP="008239B7">
            <w:pPr>
              <w:jc w:val="right"/>
              <w:rPr>
                <w:rFonts w:ascii="Arial" w:hAnsi="Arial" w:cs="Arial"/>
                <w:sz w:val="20"/>
                <w:szCs w:val="20"/>
              </w:rPr>
            </w:pPr>
            <w:r>
              <w:rPr>
                <w:rFonts w:ascii="Arial" w:hAnsi="Arial" w:cs="Arial"/>
                <w:sz w:val="20"/>
                <w:szCs w:val="20"/>
              </w:rPr>
              <w:t>6,40%</w:t>
            </w:r>
          </w:p>
        </w:tc>
        <w:tc>
          <w:tcPr>
            <w:tcW w:w="1163" w:type="dxa"/>
            <w:tcBorders>
              <w:top w:val="nil"/>
              <w:left w:val="nil"/>
              <w:bottom w:val="single" w:sz="4" w:space="0" w:color="auto"/>
              <w:right w:val="single" w:sz="4" w:space="0" w:color="auto"/>
            </w:tcBorders>
            <w:noWrap/>
            <w:vAlign w:val="bottom"/>
            <w:hideMark/>
          </w:tcPr>
          <w:p w14:paraId="6AD1FA5E" w14:textId="3F937DFC" w:rsidR="008239B7" w:rsidRDefault="008239B7" w:rsidP="008239B7">
            <w:pPr>
              <w:jc w:val="right"/>
              <w:rPr>
                <w:rFonts w:ascii="Arial" w:hAnsi="Arial" w:cs="Arial"/>
                <w:sz w:val="20"/>
                <w:szCs w:val="20"/>
              </w:rPr>
            </w:pPr>
            <w:r>
              <w:rPr>
                <w:rFonts w:ascii="Arial" w:hAnsi="Arial" w:cs="Arial"/>
                <w:sz w:val="20"/>
                <w:szCs w:val="20"/>
              </w:rPr>
              <w:t>31.631,89</w:t>
            </w:r>
          </w:p>
        </w:tc>
        <w:tc>
          <w:tcPr>
            <w:tcW w:w="1397" w:type="dxa"/>
            <w:tcBorders>
              <w:top w:val="nil"/>
              <w:left w:val="nil"/>
              <w:bottom w:val="single" w:sz="4" w:space="0" w:color="auto"/>
              <w:right w:val="single" w:sz="4" w:space="0" w:color="auto"/>
            </w:tcBorders>
            <w:noWrap/>
            <w:vAlign w:val="bottom"/>
            <w:hideMark/>
          </w:tcPr>
          <w:p w14:paraId="147EE26F" w14:textId="121947AC" w:rsidR="008239B7" w:rsidRDefault="008239B7" w:rsidP="008239B7">
            <w:pPr>
              <w:jc w:val="right"/>
              <w:rPr>
                <w:rFonts w:ascii="Arial" w:hAnsi="Arial" w:cs="Arial"/>
                <w:sz w:val="20"/>
                <w:szCs w:val="20"/>
              </w:rPr>
            </w:pPr>
            <w:r>
              <w:rPr>
                <w:rFonts w:ascii="Arial" w:hAnsi="Arial" w:cs="Arial"/>
                <w:sz w:val="20"/>
                <w:szCs w:val="20"/>
              </w:rPr>
              <w:t>0,00</w:t>
            </w:r>
          </w:p>
        </w:tc>
      </w:tr>
      <w:tr w:rsidR="008239B7" w14:paraId="1F36A604" w14:textId="77777777" w:rsidTr="003076B4">
        <w:trPr>
          <w:trHeight w:val="300"/>
        </w:trPr>
        <w:tc>
          <w:tcPr>
            <w:tcW w:w="3964" w:type="dxa"/>
            <w:tcBorders>
              <w:top w:val="nil"/>
              <w:left w:val="single" w:sz="4" w:space="0" w:color="auto"/>
              <w:bottom w:val="single" w:sz="4" w:space="0" w:color="auto"/>
              <w:right w:val="single" w:sz="4" w:space="0" w:color="auto"/>
            </w:tcBorders>
            <w:noWrap/>
            <w:vAlign w:val="bottom"/>
            <w:hideMark/>
          </w:tcPr>
          <w:p w14:paraId="346EC02D" w14:textId="3069143D" w:rsidR="008239B7" w:rsidRDefault="008239B7" w:rsidP="008239B7">
            <w:pPr>
              <w:rPr>
                <w:rFonts w:ascii="Arial" w:hAnsi="Arial" w:cs="Arial"/>
                <w:sz w:val="20"/>
                <w:szCs w:val="20"/>
              </w:rPr>
            </w:pPr>
            <w:r>
              <w:rPr>
                <w:rFonts w:ascii="Arial" w:hAnsi="Arial" w:cs="Arial"/>
                <w:sz w:val="20"/>
                <w:szCs w:val="20"/>
              </w:rPr>
              <w:t>Bus postajališče 2. odsek</w:t>
            </w:r>
          </w:p>
        </w:tc>
        <w:tc>
          <w:tcPr>
            <w:tcW w:w="1300" w:type="dxa"/>
            <w:tcBorders>
              <w:top w:val="nil"/>
              <w:left w:val="nil"/>
              <w:bottom w:val="single" w:sz="4" w:space="0" w:color="auto"/>
              <w:right w:val="single" w:sz="4" w:space="0" w:color="auto"/>
            </w:tcBorders>
            <w:noWrap/>
            <w:vAlign w:val="bottom"/>
            <w:hideMark/>
          </w:tcPr>
          <w:p w14:paraId="17CF5558" w14:textId="388145FB" w:rsidR="008239B7" w:rsidRDefault="008239B7" w:rsidP="008239B7">
            <w:pPr>
              <w:jc w:val="right"/>
              <w:rPr>
                <w:rFonts w:ascii="Arial" w:hAnsi="Arial" w:cs="Arial"/>
                <w:sz w:val="20"/>
                <w:szCs w:val="20"/>
              </w:rPr>
            </w:pPr>
            <w:r>
              <w:rPr>
                <w:rFonts w:ascii="Arial" w:hAnsi="Arial" w:cs="Arial"/>
                <w:sz w:val="20"/>
                <w:szCs w:val="20"/>
              </w:rPr>
              <w:t>386,50</w:t>
            </w:r>
          </w:p>
        </w:tc>
        <w:tc>
          <w:tcPr>
            <w:tcW w:w="1300" w:type="dxa"/>
            <w:tcBorders>
              <w:top w:val="nil"/>
              <w:left w:val="nil"/>
              <w:bottom w:val="single" w:sz="4" w:space="0" w:color="auto"/>
              <w:right w:val="single" w:sz="4" w:space="0" w:color="auto"/>
            </w:tcBorders>
            <w:noWrap/>
            <w:vAlign w:val="bottom"/>
            <w:hideMark/>
          </w:tcPr>
          <w:p w14:paraId="0809C007" w14:textId="43FE4E86" w:rsidR="008239B7" w:rsidRDefault="008239B7" w:rsidP="008239B7">
            <w:pPr>
              <w:jc w:val="right"/>
              <w:rPr>
                <w:rFonts w:ascii="Arial" w:hAnsi="Arial" w:cs="Arial"/>
                <w:sz w:val="20"/>
                <w:szCs w:val="20"/>
              </w:rPr>
            </w:pPr>
            <w:r>
              <w:rPr>
                <w:rFonts w:ascii="Arial" w:hAnsi="Arial" w:cs="Arial"/>
                <w:sz w:val="20"/>
                <w:szCs w:val="20"/>
              </w:rPr>
              <w:t>0,08%</w:t>
            </w:r>
          </w:p>
        </w:tc>
        <w:tc>
          <w:tcPr>
            <w:tcW w:w="1163" w:type="dxa"/>
            <w:tcBorders>
              <w:top w:val="nil"/>
              <w:left w:val="nil"/>
              <w:bottom w:val="single" w:sz="4" w:space="0" w:color="auto"/>
              <w:right w:val="single" w:sz="4" w:space="0" w:color="auto"/>
            </w:tcBorders>
            <w:noWrap/>
            <w:vAlign w:val="bottom"/>
            <w:hideMark/>
          </w:tcPr>
          <w:p w14:paraId="791882B7" w14:textId="089E8970" w:rsidR="008239B7" w:rsidRDefault="008239B7" w:rsidP="008239B7">
            <w:pPr>
              <w:jc w:val="right"/>
              <w:rPr>
                <w:rFonts w:ascii="Arial" w:hAnsi="Arial" w:cs="Arial"/>
                <w:sz w:val="20"/>
                <w:szCs w:val="20"/>
              </w:rPr>
            </w:pPr>
            <w:r>
              <w:rPr>
                <w:rFonts w:ascii="Arial" w:hAnsi="Arial" w:cs="Arial"/>
                <w:sz w:val="20"/>
                <w:szCs w:val="20"/>
              </w:rPr>
              <w:t>0,00</w:t>
            </w:r>
          </w:p>
        </w:tc>
        <w:tc>
          <w:tcPr>
            <w:tcW w:w="1397" w:type="dxa"/>
            <w:tcBorders>
              <w:top w:val="nil"/>
              <w:left w:val="nil"/>
              <w:bottom w:val="single" w:sz="4" w:space="0" w:color="auto"/>
              <w:right w:val="single" w:sz="4" w:space="0" w:color="auto"/>
            </w:tcBorders>
            <w:noWrap/>
            <w:vAlign w:val="bottom"/>
            <w:hideMark/>
          </w:tcPr>
          <w:p w14:paraId="3C5B8CD5" w14:textId="5A31CC8D" w:rsidR="008239B7" w:rsidRDefault="008239B7" w:rsidP="008239B7">
            <w:pPr>
              <w:jc w:val="right"/>
              <w:rPr>
                <w:rFonts w:ascii="Arial" w:hAnsi="Arial" w:cs="Arial"/>
                <w:sz w:val="20"/>
                <w:szCs w:val="20"/>
              </w:rPr>
            </w:pPr>
            <w:r>
              <w:rPr>
                <w:rFonts w:ascii="Arial" w:hAnsi="Arial" w:cs="Arial"/>
                <w:sz w:val="20"/>
                <w:szCs w:val="20"/>
              </w:rPr>
              <w:t>386,50</w:t>
            </w:r>
          </w:p>
        </w:tc>
      </w:tr>
      <w:tr w:rsidR="008239B7" w14:paraId="42713078" w14:textId="77777777" w:rsidTr="003076B4">
        <w:trPr>
          <w:trHeight w:val="300"/>
        </w:trPr>
        <w:tc>
          <w:tcPr>
            <w:tcW w:w="3964" w:type="dxa"/>
            <w:tcBorders>
              <w:top w:val="nil"/>
              <w:left w:val="single" w:sz="4" w:space="0" w:color="auto"/>
              <w:bottom w:val="single" w:sz="4" w:space="0" w:color="auto"/>
              <w:right w:val="single" w:sz="4" w:space="0" w:color="auto"/>
            </w:tcBorders>
            <w:noWrap/>
            <w:vAlign w:val="bottom"/>
            <w:hideMark/>
          </w:tcPr>
          <w:p w14:paraId="0E8BAABE" w14:textId="2B568EE4" w:rsidR="008239B7" w:rsidRDefault="008239B7" w:rsidP="008239B7">
            <w:pPr>
              <w:rPr>
                <w:rFonts w:ascii="Arial" w:hAnsi="Arial" w:cs="Arial"/>
                <w:color w:val="000000"/>
                <w:sz w:val="20"/>
                <w:szCs w:val="20"/>
              </w:rPr>
            </w:pPr>
            <w:r>
              <w:rPr>
                <w:rFonts w:ascii="Arial" w:hAnsi="Arial" w:cs="Arial"/>
                <w:color w:val="000000"/>
                <w:sz w:val="20"/>
                <w:szCs w:val="20"/>
              </w:rPr>
              <w:t>Nepredvidena dela (5%)</w:t>
            </w:r>
          </w:p>
        </w:tc>
        <w:tc>
          <w:tcPr>
            <w:tcW w:w="1300" w:type="dxa"/>
            <w:tcBorders>
              <w:top w:val="nil"/>
              <w:left w:val="nil"/>
              <w:bottom w:val="single" w:sz="4" w:space="0" w:color="auto"/>
              <w:right w:val="single" w:sz="4" w:space="0" w:color="auto"/>
            </w:tcBorders>
            <w:noWrap/>
            <w:vAlign w:val="bottom"/>
            <w:hideMark/>
          </w:tcPr>
          <w:p w14:paraId="1F21F2D9" w14:textId="51C75006" w:rsidR="008239B7" w:rsidRDefault="008239B7" w:rsidP="008239B7">
            <w:pPr>
              <w:jc w:val="right"/>
              <w:rPr>
                <w:rFonts w:ascii="Arial" w:hAnsi="Arial" w:cs="Arial"/>
                <w:color w:val="000000"/>
                <w:sz w:val="20"/>
                <w:szCs w:val="20"/>
              </w:rPr>
            </w:pPr>
            <w:r>
              <w:rPr>
                <w:rFonts w:ascii="Arial" w:hAnsi="Arial" w:cs="Arial"/>
                <w:color w:val="000000"/>
                <w:sz w:val="20"/>
                <w:szCs w:val="20"/>
              </w:rPr>
              <w:t>18.126,26</w:t>
            </w:r>
          </w:p>
        </w:tc>
        <w:tc>
          <w:tcPr>
            <w:tcW w:w="1300" w:type="dxa"/>
            <w:tcBorders>
              <w:top w:val="nil"/>
              <w:left w:val="nil"/>
              <w:bottom w:val="single" w:sz="4" w:space="0" w:color="auto"/>
              <w:right w:val="single" w:sz="4" w:space="0" w:color="auto"/>
            </w:tcBorders>
            <w:noWrap/>
            <w:vAlign w:val="bottom"/>
            <w:hideMark/>
          </w:tcPr>
          <w:p w14:paraId="746E2EAB" w14:textId="0387B399" w:rsidR="008239B7" w:rsidRDefault="008239B7" w:rsidP="008239B7">
            <w:pPr>
              <w:jc w:val="right"/>
              <w:rPr>
                <w:rFonts w:ascii="Arial" w:hAnsi="Arial" w:cs="Arial"/>
                <w:color w:val="000000"/>
                <w:sz w:val="20"/>
                <w:szCs w:val="20"/>
              </w:rPr>
            </w:pPr>
            <w:r>
              <w:rPr>
                <w:rFonts w:ascii="Arial" w:hAnsi="Arial" w:cs="Arial"/>
                <w:color w:val="000000"/>
                <w:sz w:val="20"/>
                <w:szCs w:val="20"/>
              </w:rPr>
              <w:t>3,67%</w:t>
            </w:r>
          </w:p>
        </w:tc>
        <w:tc>
          <w:tcPr>
            <w:tcW w:w="1163" w:type="dxa"/>
            <w:tcBorders>
              <w:top w:val="nil"/>
              <w:left w:val="nil"/>
              <w:bottom w:val="single" w:sz="4" w:space="0" w:color="auto"/>
              <w:right w:val="single" w:sz="4" w:space="0" w:color="auto"/>
            </w:tcBorders>
            <w:noWrap/>
            <w:vAlign w:val="bottom"/>
            <w:hideMark/>
          </w:tcPr>
          <w:p w14:paraId="42014D08" w14:textId="4CFF3439" w:rsidR="008239B7" w:rsidRDefault="008239B7" w:rsidP="008239B7">
            <w:pPr>
              <w:jc w:val="right"/>
              <w:rPr>
                <w:rFonts w:ascii="Arial" w:hAnsi="Arial" w:cs="Arial"/>
                <w:color w:val="000000"/>
                <w:sz w:val="20"/>
                <w:szCs w:val="20"/>
              </w:rPr>
            </w:pPr>
            <w:r>
              <w:rPr>
                <w:rFonts w:ascii="Arial" w:hAnsi="Arial" w:cs="Arial"/>
                <w:color w:val="000000"/>
                <w:sz w:val="20"/>
                <w:szCs w:val="20"/>
              </w:rPr>
              <w:t>18.070,16</w:t>
            </w:r>
          </w:p>
        </w:tc>
        <w:tc>
          <w:tcPr>
            <w:tcW w:w="1397" w:type="dxa"/>
            <w:tcBorders>
              <w:top w:val="nil"/>
              <w:left w:val="nil"/>
              <w:bottom w:val="single" w:sz="4" w:space="0" w:color="auto"/>
              <w:right w:val="single" w:sz="4" w:space="0" w:color="auto"/>
            </w:tcBorders>
            <w:noWrap/>
            <w:vAlign w:val="bottom"/>
            <w:hideMark/>
          </w:tcPr>
          <w:p w14:paraId="46F50FEF" w14:textId="47A87E5C" w:rsidR="008239B7" w:rsidRDefault="008239B7" w:rsidP="008239B7">
            <w:pPr>
              <w:jc w:val="right"/>
              <w:rPr>
                <w:rFonts w:ascii="Arial" w:hAnsi="Arial" w:cs="Arial"/>
                <w:color w:val="000000"/>
                <w:sz w:val="20"/>
                <w:szCs w:val="20"/>
              </w:rPr>
            </w:pPr>
            <w:r>
              <w:rPr>
                <w:rFonts w:ascii="Arial" w:hAnsi="Arial" w:cs="Arial"/>
                <w:color w:val="000000"/>
                <w:sz w:val="20"/>
                <w:szCs w:val="20"/>
              </w:rPr>
              <w:t>56,10</w:t>
            </w:r>
          </w:p>
        </w:tc>
      </w:tr>
      <w:tr w:rsidR="008239B7" w14:paraId="1FA3749E" w14:textId="77777777" w:rsidTr="003076B4">
        <w:trPr>
          <w:trHeight w:val="300"/>
        </w:trPr>
        <w:tc>
          <w:tcPr>
            <w:tcW w:w="3964" w:type="dxa"/>
            <w:tcBorders>
              <w:top w:val="nil"/>
              <w:left w:val="single" w:sz="4" w:space="0" w:color="auto"/>
              <w:bottom w:val="single" w:sz="4" w:space="0" w:color="auto"/>
              <w:right w:val="single" w:sz="4" w:space="0" w:color="auto"/>
            </w:tcBorders>
            <w:noWrap/>
            <w:vAlign w:val="bottom"/>
            <w:hideMark/>
          </w:tcPr>
          <w:p w14:paraId="0B5D53F9" w14:textId="42C15750" w:rsidR="008239B7" w:rsidRDefault="008239B7" w:rsidP="008239B7">
            <w:pPr>
              <w:rPr>
                <w:rFonts w:ascii="Arial" w:hAnsi="Arial" w:cs="Arial"/>
                <w:i/>
                <w:iCs/>
                <w:color w:val="000000"/>
                <w:sz w:val="20"/>
                <w:szCs w:val="20"/>
              </w:rPr>
            </w:pPr>
            <w:r>
              <w:rPr>
                <w:rFonts w:ascii="Arial" w:hAnsi="Arial" w:cs="Arial"/>
                <w:i/>
                <w:iCs/>
                <w:color w:val="000000"/>
                <w:sz w:val="20"/>
                <w:szCs w:val="20"/>
              </w:rPr>
              <w:t>Skupaj GOI dela</w:t>
            </w:r>
          </w:p>
        </w:tc>
        <w:tc>
          <w:tcPr>
            <w:tcW w:w="1300" w:type="dxa"/>
            <w:tcBorders>
              <w:top w:val="nil"/>
              <w:left w:val="nil"/>
              <w:bottom w:val="single" w:sz="4" w:space="0" w:color="auto"/>
              <w:right w:val="single" w:sz="4" w:space="0" w:color="auto"/>
            </w:tcBorders>
            <w:noWrap/>
            <w:vAlign w:val="bottom"/>
            <w:hideMark/>
          </w:tcPr>
          <w:p w14:paraId="166B2BE9" w14:textId="300A9EBC" w:rsidR="008239B7" w:rsidRDefault="008239B7" w:rsidP="008239B7">
            <w:pPr>
              <w:jc w:val="right"/>
              <w:rPr>
                <w:rFonts w:ascii="Arial" w:hAnsi="Arial" w:cs="Arial"/>
                <w:i/>
                <w:iCs/>
                <w:color w:val="000000"/>
                <w:sz w:val="20"/>
                <w:szCs w:val="20"/>
              </w:rPr>
            </w:pPr>
            <w:r>
              <w:rPr>
                <w:rFonts w:ascii="Arial" w:hAnsi="Arial" w:cs="Arial"/>
                <w:i/>
                <w:iCs/>
                <w:color w:val="000000"/>
                <w:sz w:val="20"/>
                <w:szCs w:val="20"/>
              </w:rPr>
              <w:t>380.651,45</w:t>
            </w:r>
          </w:p>
        </w:tc>
        <w:tc>
          <w:tcPr>
            <w:tcW w:w="1300" w:type="dxa"/>
            <w:tcBorders>
              <w:top w:val="nil"/>
              <w:left w:val="nil"/>
              <w:bottom w:val="single" w:sz="4" w:space="0" w:color="auto"/>
              <w:right w:val="single" w:sz="4" w:space="0" w:color="auto"/>
            </w:tcBorders>
            <w:noWrap/>
            <w:vAlign w:val="bottom"/>
            <w:hideMark/>
          </w:tcPr>
          <w:p w14:paraId="288042D1" w14:textId="7D193794" w:rsidR="008239B7" w:rsidRDefault="008239B7" w:rsidP="008239B7">
            <w:pPr>
              <w:jc w:val="right"/>
              <w:rPr>
                <w:rFonts w:ascii="Arial" w:hAnsi="Arial" w:cs="Arial"/>
                <w:i/>
                <w:iCs/>
                <w:color w:val="000000"/>
                <w:sz w:val="20"/>
                <w:szCs w:val="20"/>
              </w:rPr>
            </w:pPr>
            <w:r>
              <w:rPr>
                <w:rFonts w:ascii="Arial" w:hAnsi="Arial" w:cs="Arial"/>
                <w:i/>
                <w:iCs/>
                <w:color w:val="000000"/>
                <w:sz w:val="20"/>
                <w:szCs w:val="20"/>
              </w:rPr>
              <w:t>77,04%</w:t>
            </w:r>
          </w:p>
        </w:tc>
        <w:tc>
          <w:tcPr>
            <w:tcW w:w="1163" w:type="dxa"/>
            <w:tcBorders>
              <w:top w:val="nil"/>
              <w:left w:val="nil"/>
              <w:bottom w:val="single" w:sz="4" w:space="0" w:color="auto"/>
              <w:right w:val="single" w:sz="4" w:space="0" w:color="auto"/>
            </w:tcBorders>
            <w:noWrap/>
            <w:vAlign w:val="bottom"/>
            <w:hideMark/>
          </w:tcPr>
          <w:p w14:paraId="5B90161A" w14:textId="132CF6AB" w:rsidR="008239B7" w:rsidRDefault="008239B7" w:rsidP="008239B7">
            <w:pPr>
              <w:jc w:val="right"/>
              <w:rPr>
                <w:rFonts w:ascii="Arial" w:hAnsi="Arial" w:cs="Arial"/>
                <w:i/>
                <w:iCs/>
                <w:color w:val="000000"/>
                <w:sz w:val="20"/>
                <w:szCs w:val="20"/>
              </w:rPr>
            </w:pPr>
            <w:r>
              <w:rPr>
                <w:rFonts w:ascii="Arial" w:hAnsi="Arial" w:cs="Arial"/>
                <w:i/>
                <w:iCs/>
                <w:color w:val="000000"/>
                <w:sz w:val="20"/>
                <w:szCs w:val="20"/>
              </w:rPr>
              <w:t>379.473,35</w:t>
            </w:r>
          </w:p>
        </w:tc>
        <w:tc>
          <w:tcPr>
            <w:tcW w:w="1397" w:type="dxa"/>
            <w:tcBorders>
              <w:top w:val="nil"/>
              <w:left w:val="nil"/>
              <w:bottom w:val="single" w:sz="4" w:space="0" w:color="auto"/>
              <w:right w:val="single" w:sz="4" w:space="0" w:color="auto"/>
            </w:tcBorders>
            <w:noWrap/>
            <w:vAlign w:val="bottom"/>
            <w:hideMark/>
          </w:tcPr>
          <w:p w14:paraId="41ACDCE7" w14:textId="7491B221" w:rsidR="008239B7" w:rsidRDefault="008239B7" w:rsidP="008239B7">
            <w:pPr>
              <w:jc w:val="right"/>
              <w:rPr>
                <w:rFonts w:ascii="Arial" w:hAnsi="Arial" w:cs="Arial"/>
                <w:i/>
                <w:iCs/>
                <w:color w:val="000000"/>
                <w:sz w:val="20"/>
                <w:szCs w:val="20"/>
              </w:rPr>
            </w:pPr>
            <w:r>
              <w:rPr>
                <w:rFonts w:ascii="Arial" w:hAnsi="Arial" w:cs="Arial"/>
                <w:i/>
                <w:iCs/>
                <w:color w:val="000000"/>
                <w:sz w:val="20"/>
                <w:szCs w:val="20"/>
              </w:rPr>
              <w:t>1.178,10</w:t>
            </w:r>
          </w:p>
        </w:tc>
      </w:tr>
      <w:tr w:rsidR="008239B7" w14:paraId="6821A684" w14:textId="77777777" w:rsidTr="003076B4">
        <w:trPr>
          <w:trHeight w:val="300"/>
        </w:trPr>
        <w:tc>
          <w:tcPr>
            <w:tcW w:w="3964" w:type="dxa"/>
            <w:tcBorders>
              <w:top w:val="nil"/>
              <w:left w:val="single" w:sz="4" w:space="0" w:color="auto"/>
              <w:bottom w:val="single" w:sz="4" w:space="0" w:color="auto"/>
              <w:right w:val="single" w:sz="4" w:space="0" w:color="auto"/>
            </w:tcBorders>
            <w:noWrap/>
            <w:vAlign w:val="bottom"/>
          </w:tcPr>
          <w:p w14:paraId="77ED128B" w14:textId="4B7623DF" w:rsidR="008239B7" w:rsidRDefault="008239B7" w:rsidP="008239B7">
            <w:pPr>
              <w:rPr>
                <w:rFonts w:ascii="Arial" w:hAnsi="Arial" w:cs="Arial"/>
                <w:i/>
                <w:iCs/>
                <w:color w:val="000000"/>
                <w:sz w:val="20"/>
                <w:szCs w:val="20"/>
              </w:rPr>
            </w:pPr>
            <w:r>
              <w:rPr>
                <w:rFonts w:ascii="Arial" w:hAnsi="Arial" w:cs="Arial"/>
                <w:color w:val="000000"/>
                <w:sz w:val="20"/>
                <w:szCs w:val="20"/>
              </w:rPr>
              <w:t>Projektna dokumentacija</w:t>
            </w:r>
          </w:p>
        </w:tc>
        <w:tc>
          <w:tcPr>
            <w:tcW w:w="1300" w:type="dxa"/>
            <w:tcBorders>
              <w:top w:val="nil"/>
              <w:left w:val="nil"/>
              <w:bottom w:val="single" w:sz="4" w:space="0" w:color="auto"/>
              <w:right w:val="single" w:sz="4" w:space="0" w:color="auto"/>
            </w:tcBorders>
            <w:noWrap/>
            <w:vAlign w:val="bottom"/>
          </w:tcPr>
          <w:p w14:paraId="5CED58B4" w14:textId="0E4B0CA3" w:rsidR="008239B7" w:rsidRDefault="008239B7" w:rsidP="008239B7">
            <w:pPr>
              <w:jc w:val="right"/>
              <w:rPr>
                <w:rFonts w:ascii="Arial" w:hAnsi="Arial" w:cs="Arial"/>
                <w:i/>
                <w:iCs/>
                <w:color w:val="000000"/>
                <w:sz w:val="20"/>
                <w:szCs w:val="20"/>
              </w:rPr>
            </w:pPr>
            <w:r>
              <w:rPr>
                <w:rFonts w:ascii="Arial" w:hAnsi="Arial" w:cs="Arial"/>
                <w:color w:val="000000"/>
                <w:sz w:val="20"/>
                <w:szCs w:val="20"/>
              </w:rPr>
              <w:t>9.050,00</w:t>
            </w:r>
          </w:p>
        </w:tc>
        <w:tc>
          <w:tcPr>
            <w:tcW w:w="1300" w:type="dxa"/>
            <w:tcBorders>
              <w:top w:val="nil"/>
              <w:left w:val="nil"/>
              <w:bottom w:val="single" w:sz="4" w:space="0" w:color="auto"/>
              <w:right w:val="single" w:sz="4" w:space="0" w:color="auto"/>
            </w:tcBorders>
            <w:noWrap/>
            <w:vAlign w:val="bottom"/>
          </w:tcPr>
          <w:p w14:paraId="1870D51F" w14:textId="70308EE5" w:rsidR="008239B7" w:rsidRDefault="008239B7" w:rsidP="008239B7">
            <w:pPr>
              <w:jc w:val="right"/>
              <w:rPr>
                <w:rFonts w:ascii="Arial" w:hAnsi="Arial" w:cs="Arial"/>
                <w:i/>
                <w:iCs/>
                <w:color w:val="000000"/>
                <w:sz w:val="20"/>
                <w:szCs w:val="20"/>
              </w:rPr>
            </w:pPr>
            <w:r>
              <w:rPr>
                <w:rFonts w:ascii="Arial" w:hAnsi="Arial" w:cs="Arial"/>
                <w:color w:val="000000"/>
                <w:sz w:val="20"/>
                <w:szCs w:val="20"/>
              </w:rPr>
              <w:t>1,83%</w:t>
            </w:r>
          </w:p>
        </w:tc>
        <w:tc>
          <w:tcPr>
            <w:tcW w:w="1163" w:type="dxa"/>
            <w:tcBorders>
              <w:top w:val="nil"/>
              <w:left w:val="nil"/>
              <w:bottom w:val="single" w:sz="4" w:space="0" w:color="auto"/>
              <w:right w:val="single" w:sz="4" w:space="0" w:color="auto"/>
            </w:tcBorders>
            <w:noWrap/>
            <w:vAlign w:val="bottom"/>
          </w:tcPr>
          <w:p w14:paraId="3BACD709" w14:textId="146B80EB" w:rsidR="008239B7" w:rsidRDefault="008239B7" w:rsidP="008239B7">
            <w:pPr>
              <w:jc w:val="right"/>
              <w:rPr>
                <w:rFonts w:ascii="Arial" w:hAnsi="Arial" w:cs="Arial"/>
                <w:i/>
                <w:iCs/>
                <w:color w:val="000000"/>
                <w:sz w:val="20"/>
                <w:szCs w:val="20"/>
              </w:rPr>
            </w:pPr>
            <w:r>
              <w:rPr>
                <w:rFonts w:ascii="Arial" w:hAnsi="Arial" w:cs="Arial"/>
                <w:color w:val="000000"/>
                <w:sz w:val="20"/>
                <w:szCs w:val="20"/>
              </w:rPr>
              <w:t>9.050,00</w:t>
            </w:r>
          </w:p>
        </w:tc>
        <w:tc>
          <w:tcPr>
            <w:tcW w:w="1397" w:type="dxa"/>
            <w:tcBorders>
              <w:top w:val="nil"/>
              <w:left w:val="nil"/>
              <w:bottom w:val="single" w:sz="4" w:space="0" w:color="auto"/>
              <w:right w:val="single" w:sz="4" w:space="0" w:color="auto"/>
            </w:tcBorders>
            <w:noWrap/>
            <w:vAlign w:val="bottom"/>
          </w:tcPr>
          <w:p w14:paraId="70C246C3" w14:textId="7B3D849E" w:rsidR="008239B7" w:rsidRDefault="008239B7" w:rsidP="008239B7">
            <w:pPr>
              <w:jc w:val="right"/>
              <w:rPr>
                <w:rFonts w:ascii="Arial" w:hAnsi="Arial" w:cs="Arial"/>
                <w:i/>
                <w:iCs/>
                <w:color w:val="000000"/>
                <w:sz w:val="20"/>
                <w:szCs w:val="20"/>
              </w:rPr>
            </w:pPr>
            <w:r>
              <w:rPr>
                <w:rFonts w:ascii="Arial" w:hAnsi="Arial" w:cs="Arial"/>
                <w:color w:val="000000"/>
                <w:sz w:val="20"/>
                <w:szCs w:val="20"/>
              </w:rPr>
              <w:t>0,00</w:t>
            </w:r>
          </w:p>
        </w:tc>
      </w:tr>
      <w:tr w:rsidR="008239B7" w14:paraId="0B22B2D7" w14:textId="77777777" w:rsidTr="003076B4">
        <w:trPr>
          <w:trHeight w:val="300"/>
        </w:trPr>
        <w:tc>
          <w:tcPr>
            <w:tcW w:w="3964" w:type="dxa"/>
            <w:tcBorders>
              <w:top w:val="nil"/>
              <w:left w:val="single" w:sz="4" w:space="0" w:color="auto"/>
              <w:bottom w:val="single" w:sz="4" w:space="0" w:color="auto"/>
              <w:right w:val="single" w:sz="4" w:space="0" w:color="auto"/>
            </w:tcBorders>
            <w:noWrap/>
            <w:vAlign w:val="bottom"/>
            <w:hideMark/>
          </w:tcPr>
          <w:p w14:paraId="5CBD9E0C" w14:textId="61DAA45A" w:rsidR="008239B7" w:rsidRDefault="008239B7" w:rsidP="008239B7">
            <w:pPr>
              <w:rPr>
                <w:rFonts w:ascii="Arial" w:hAnsi="Arial" w:cs="Arial"/>
                <w:color w:val="000000"/>
                <w:sz w:val="20"/>
                <w:szCs w:val="20"/>
              </w:rPr>
            </w:pPr>
            <w:r>
              <w:rPr>
                <w:rFonts w:ascii="Arial" w:hAnsi="Arial" w:cs="Arial"/>
                <w:color w:val="000000"/>
                <w:sz w:val="20"/>
                <w:szCs w:val="20"/>
              </w:rPr>
              <w:t>Investicijska dokumentacija</w:t>
            </w:r>
          </w:p>
        </w:tc>
        <w:tc>
          <w:tcPr>
            <w:tcW w:w="1300" w:type="dxa"/>
            <w:tcBorders>
              <w:top w:val="nil"/>
              <w:left w:val="nil"/>
              <w:bottom w:val="single" w:sz="4" w:space="0" w:color="auto"/>
              <w:right w:val="single" w:sz="4" w:space="0" w:color="auto"/>
            </w:tcBorders>
            <w:noWrap/>
            <w:vAlign w:val="bottom"/>
            <w:hideMark/>
          </w:tcPr>
          <w:p w14:paraId="71652B97" w14:textId="79A82AC1" w:rsidR="008239B7" w:rsidRDefault="008239B7" w:rsidP="008239B7">
            <w:pPr>
              <w:jc w:val="right"/>
              <w:rPr>
                <w:rFonts w:ascii="Arial" w:hAnsi="Arial" w:cs="Arial"/>
                <w:color w:val="000000"/>
                <w:sz w:val="20"/>
                <w:szCs w:val="20"/>
              </w:rPr>
            </w:pPr>
            <w:r>
              <w:rPr>
                <w:rFonts w:ascii="Arial" w:hAnsi="Arial" w:cs="Arial"/>
                <w:color w:val="000000"/>
                <w:sz w:val="20"/>
                <w:szCs w:val="20"/>
              </w:rPr>
              <w:t>1.800,00</w:t>
            </w:r>
          </w:p>
        </w:tc>
        <w:tc>
          <w:tcPr>
            <w:tcW w:w="1300" w:type="dxa"/>
            <w:tcBorders>
              <w:top w:val="nil"/>
              <w:left w:val="nil"/>
              <w:bottom w:val="single" w:sz="4" w:space="0" w:color="auto"/>
              <w:right w:val="single" w:sz="4" w:space="0" w:color="auto"/>
            </w:tcBorders>
            <w:noWrap/>
            <w:vAlign w:val="bottom"/>
            <w:hideMark/>
          </w:tcPr>
          <w:p w14:paraId="51463C03" w14:textId="35274295" w:rsidR="008239B7" w:rsidRDefault="008239B7" w:rsidP="008239B7">
            <w:pPr>
              <w:jc w:val="right"/>
              <w:rPr>
                <w:rFonts w:ascii="Arial" w:hAnsi="Arial" w:cs="Arial"/>
                <w:color w:val="000000"/>
                <w:sz w:val="20"/>
                <w:szCs w:val="20"/>
              </w:rPr>
            </w:pPr>
            <w:r>
              <w:rPr>
                <w:rFonts w:ascii="Arial" w:hAnsi="Arial" w:cs="Arial"/>
                <w:color w:val="000000"/>
                <w:sz w:val="20"/>
                <w:szCs w:val="20"/>
              </w:rPr>
              <w:t>0,36%</w:t>
            </w:r>
          </w:p>
        </w:tc>
        <w:tc>
          <w:tcPr>
            <w:tcW w:w="1163" w:type="dxa"/>
            <w:tcBorders>
              <w:top w:val="nil"/>
              <w:left w:val="nil"/>
              <w:bottom w:val="single" w:sz="4" w:space="0" w:color="auto"/>
              <w:right w:val="single" w:sz="4" w:space="0" w:color="auto"/>
            </w:tcBorders>
            <w:noWrap/>
            <w:vAlign w:val="bottom"/>
            <w:hideMark/>
          </w:tcPr>
          <w:p w14:paraId="0E79182F" w14:textId="1474F0CB" w:rsidR="008239B7" w:rsidRDefault="008239B7" w:rsidP="008239B7">
            <w:pPr>
              <w:jc w:val="right"/>
              <w:rPr>
                <w:rFonts w:ascii="Arial" w:hAnsi="Arial" w:cs="Arial"/>
                <w:color w:val="000000"/>
                <w:sz w:val="20"/>
                <w:szCs w:val="20"/>
              </w:rPr>
            </w:pPr>
            <w:r>
              <w:rPr>
                <w:rFonts w:ascii="Arial" w:hAnsi="Arial" w:cs="Arial"/>
                <w:color w:val="000000"/>
                <w:sz w:val="20"/>
                <w:szCs w:val="20"/>
              </w:rPr>
              <w:t>1.800,00</w:t>
            </w:r>
          </w:p>
        </w:tc>
        <w:tc>
          <w:tcPr>
            <w:tcW w:w="1397" w:type="dxa"/>
            <w:tcBorders>
              <w:top w:val="nil"/>
              <w:left w:val="nil"/>
              <w:bottom w:val="single" w:sz="4" w:space="0" w:color="auto"/>
              <w:right w:val="single" w:sz="4" w:space="0" w:color="auto"/>
            </w:tcBorders>
            <w:noWrap/>
            <w:vAlign w:val="bottom"/>
            <w:hideMark/>
          </w:tcPr>
          <w:p w14:paraId="56A1756D" w14:textId="57C42A93"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r>
      <w:tr w:rsidR="008239B7" w14:paraId="3E594820" w14:textId="77777777" w:rsidTr="003076B4">
        <w:trPr>
          <w:trHeight w:val="300"/>
        </w:trPr>
        <w:tc>
          <w:tcPr>
            <w:tcW w:w="3964" w:type="dxa"/>
            <w:tcBorders>
              <w:top w:val="nil"/>
              <w:left w:val="single" w:sz="4" w:space="0" w:color="auto"/>
              <w:bottom w:val="single" w:sz="4" w:space="0" w:color="auto"/>
              <w:right w:val="single" w:sz="4" w:space="0" w:color="auto"/>
            </w:tcBorders>
            <w:noWrap/>
            <w:vAlign w:val="bottom"/>
            <w:hideMark/>
          </w:tcPr>
          <w:p w14:paraId="4D338638" w14:textId="26173C8D" w:rsidR="008239B7" w:rsidRDefault="008239B7" w:rsidP="008239B7">
            <w:pPr>
              <w:rPr>
                <w:rFonts w:ascii="Arial" w:hAnsi="Arial" w:cs="Arial"/>
                <w:color w:val="000000"/>
                <w:sz w:val="20"/>
                <w:szCs w:val="20"/>
              </w:rPr>
            </w:pPr>
            <w:r>
              <w:rPr>
                <w:rFonts w:ascii="Arial" w:hAnsi="Arial" w:cs="Arial"/>
                <w:color w:val="000000"/>
                <w:sz w:val="20"/>
                <w:szCs w:val="20"/>
              </w:rPr>
              <w:t>Elaborat presoje podnebne odpornosti (</w:t>
            </w:r>
            <w:proofErr w:type="spellStart"/>
            <w:r>
              <w:rPr>
                <w:rFonts w:ascii="Arial" w:hAnsi="Arial" w:cs="Arial"/>
                <w:color w:val="000000"/>
                <w:sz w:val="20"/>
                <w:szCs w:val="20"/>
              </w:rPr>
              <w:t>climate</w:t>
            </w:r>
            <w:proofErr w:type="spellEnd"/>
            <w:r>
              <w:rPr>
                <w:rFonts w:ascii="Arial" w:hAnsi="Arial" w:cs="Arial"/>
                <w:color w:val="000000"/>
                <w:sz w:val="20"/>
                <w:szCs w:val="20"/>
              </w:rPr>
              <w:t xml:space="preserve"> </w:t>
            </w:r>
            <w:proofErr w:type="spellStart"/>
            <w:r>
              <w:rPr>
                <w:rFonts w:ascii="Arial" w:hAnsi="Arial" w:cs="Arial"/>
                <w:color w:val="000000"/>
                <w:sz w:val="20"/>
                <w:szCs w:val="20"/>
              </w:rPr>
              <w:t>proofing</w:t>
            </w:r>
            <w:proofErr w:type="spellEnd"/>
            <w:r>
              <w:rPr>
                <w:rFonts w:ascii="Arial" w:hAnsi="Arial" w:cs="Arial"/>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4CB10150" w14:textId="52568376" w:rsidR="008239B7" w:rsidRDefault="008239B7" w:rsidP="008239B7">
            <w:pPr>
              <w:jc w:val="right"/>
              <w:rPr>
                <w:rFonts w:ascii="Arial" w:hAnsi="Arial" w:cs="Arial"/>
                <w:color w:val="000000"/>
                <w:sz w:val="20"/>
                <w:szCs w:val="20"/>
              </w:rPr>
            </w:pPr>
            <w:r>
              <w:rPr>
                <w:rFonts w:ascii="Arial" w:hAnsi="Arial" w:cs="Arial"/>
                <w:color w:val="000000"/>
                <w:sz w:val="20"/>
                <w:szCs w:val="20"/>
              </w:rPr>
              <w:t>2.100,00</w:t>
            </w:r>
          </w:p>
        </w:tc>
        <w:tc>
          <w:tcPr>
            <w:tcW w:w="1300" w:type="dxa"/>
            <w:tcBorders>
              <w:top w:val="nil"/>
              <w:left w:val="nil"/>
              <w:bottom w:val="single" w:sz="4" w:space="0" w:color="auto"/>
              <w:right w:val="single" w:sz="4" w:space="0" w:color="auto"/>
            </w:tcBorders>
            <w:noWrap/>
            <w:vAlign w:val="bottom"/>
            <w:hideMark/>
          </w:tcPr>
          <w:p w14:paraId="3D8C3447" w14:textId="4143BB35" w:rsidR="008239B7" w:rsidRDefault="008239B7" w:rsidP="008239B7">
            <w:pPr>
              <w:jc w:val="right"/>
              <w:rPr>
                <w:rFonts w:ascii="Arial" w:hAnsi="Arial" w:cs="Arial"/>
                <w:color w:val="000000"/>
                <w:sz w:val="20"/>
                <w:szCs w:val="20"/>
              </w:rPr>
            </w:pPr>
            <w:r>
              <w:rPr>
                <w:rFonts w:ascii="Arial" w:hAnsi="Arial" w:cs="Arial"/>
                <w:color w:val="000000"/>
                <w:sz w:val="20"/>
                <w:szCs w:val="20"/>
              </w:rPr>
              <w:t>0,42%</w:t>
            </w:r>
          </w:p>
        </w:tc>
        <w:tc>
          <w:tcPr>
            <w:tcW w:w="1163" w:type="dxa"/>
            <w:tcBorders>
              <w:top w:val="nil"/>
              <w:left w:val="nil"/>
              <w:bottom w:val="single" w:sz="4" w:space="0" w:color="auto"/>
              <w:right w:val="single" w:sz="4" w:space="0" w:color="auto"/>
            </w:tcBorders>
            <w:noWrap/>
            <w:vAlign w:val="bottom"/>
            <w:hideMark/>
          </w:tcPr>
          <w:p w14:paraId="46BE55F1" w14:textId="39F4A7BE" w:rsidR="008239B7" w:rsidRDefault="008239B7" w:rsidP="008239B7">
            <w:pPr>
              <w:jc w:val="right"/>
              <w:rPr>
                <w:rFonts w:ascii="Arial" w:hAnsi="Arial" w:cs="Arial"/>
                <w:color w:val="000000"/>
                <w:sz w:val="20"/>
                <w:szCs w:val="20"/>
              </w:rPr>
            </w:pPr>
            <w:r>
              <w:rPr>
                <w:rFonts w:ascii="Arial" w:hAnsi="Arial" w:cs="Arial"/>
                <w:color w:val="000000"/>
                <w:sz w:val="20"/>
                <w:szCs w:val="20"/>
              </w:rPr>
              <w:t>2.100,00</w:t>
            </w:r>
          </w:p>
        </w:tc>
        <w:tc>
          <w:tcPr>
            <w:tcW w:w="1397" w:type="dxa"/>
            <w:tcBorders>
              <w:top w:val="nil"/>
              <w:left w:val="nil"/>
              <w:bottom w:val="single" w:sz="4" w:space="0" w:color="auto"/>
              <w:right w:val="single" w:sz="4" w:space="0" w:color="auto"/>
            </w:tcBorders>
            <w:noWrap/>
            <w:vAlign w:val="bottom"/>
            <w:hideMark/>
          </w:tcPr>
          <w:p w14:paraId="0EF3E9B4" w14:textId="54239FF1"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r>
      <w:tr w:rsidR="008239B7" w14:paraId="034DCF49" w14:textId="77777777" w:rsidTr="003076B4">
        <w:trPr>
          <w:trHeight w:val="300"/>
        </w:trPr>
        <w:tc>
          <w:tcPr>
            <w:tcW w:w="3964" w:type="dxa"/>
            <w:tcBorders>
              <w:top w:val="nil"/>
              <w:left w:val="single" w:sz="4" w:space="0" w:color="auto"/>
              <w:bottom w:val="single" w:sz="4" w:space="0" w:color="auto"/>
              <w:right w:val="single" w:sz="4" w:space="0" w:color="auto"/>
            </w:tcBorders>
            <w:noWrap/>
            <w:vAlign w:val="bottom"/>
            <w:hideMark/>
          </w:tcPr>
          <w:p w14:paraId="0230D423" w14:textId="4C3959AD" w:rsidR="008239B7" w:rsidRDefault="008239B7" w:rsidP="008239B7">
            <w:pPr>
              <w:rPr>
                <w:rFonts w:ascii="Arial" w:hAnsi="Arial" w:cs="Arial"/>
                <w:color w:val="000000"/>
                <w:sz w:val="20"/>
                <w:szCs w:val="20"/>
              </w:rPr>
            </w:pPr>
            <w:r>
              <w:rPr>
                <w:rFonts w:ascii="Arial" w:hAnsi="Arial" w:cs="Arial"/>
                <w:color w:val="000000"/>
                <w:sz w:val="20"/>
                <w:szCs w:val="20"/>
              </w:rPr>
              <w:t>Strokovni nadzor</w:t>
            </w:r>
          </w:p>
        </w:tc>
        <w:tc>
          <w:tcPr>
            <w:tcW w:w="1300" w:type="dxa"/>
            <w:tcBorders>
              <w:top w:val="nil"/>
              <w:left w:val="nil"/>
              <w:bottom w:val="single" w:sz="4" w:space="0" w:color="auto"/>
              <w:right w:val="single" w:sz="4" w:space="0" w:color="auto"/>
            </w:tcBorders>
            <w:noWrap/>
            <w:vAlign w:val="bottom"/>
            <w:hideMark/>
          </w:tcPr>
          <w:p w14:paraId="2646F465" w14:textId="4ED33254" w:rsidR="008239B7" w:rsidRDefault="008239B7" w:rsidP="008239B7">
            <w:pPr>
              <w:jc w:val="right"/>
              <w:rPr>
                <w:rFonts w:ascii="Arial" w:hAnsi="Arial" w:cs="Arial"/>
                <w:color w:val="000000"/>
                <w:sz w:val="20"/>
                <w:szCs w:val="20"/>
              </w:rPr>
            </w:pPr>
            <w:r>
              <w:rPr>
                <w:rFonts w:ascii="Arial" w:hAnsi="Arial" w:cs="Arial"/>
                <w:color w:val="000000"/>
                <w:sz w:val="20"/>
                <w:szCs w:val="20"/>
              </w:rPr>
              <w:t>11.419,54</w:t>
            </w:r>
          </w:p>
        </w:tc>
        <w:tc>
          <w:tcPr>
            <w:tcW w:w="1300" w:type="dxa"/>
            <w:tcBorders>
              <w:top w:val="nil"/>
              <w:left w:val="nil"/>
              <w:bottom w:val="single" w:sz="4" w:space="0" w:color="auto"/>
              <w:right w:val="single" w:sz="4" w:space="0" w:color="auto"/>
            </w:tcBorders>
            <w:noWrap/>
            <w:vAlign w:val="bottom"/>
            <w:hideMark/>
          </w:tcPr>
          <w:p w14:paraId="0B1A8A95" w14:textId="56025A42" w:rsidR="008239B7" w:rsidRDefault="008239B7" w:rsidP="008239B7">
            <w:pPr>
              <w:jc w:val="right"/>
              <w:rPr>
                <w:rFonts w:ascii="Arial" w:hAnsi="Arial" w:cs="Arial"/>
                <w:color w:val="000000"/>
                <w:sz w:val="20"/>
                <w:szCs w:val="20"/>
              </w:rPr>
            </w:pPr>
            <w:r>
              <w:rPr>
                <w:rFonts w:ascii="Arial" w:hAnsi="Arial" w:cs="Arial"/>
                <w:color w:val="000000"/>
                <w:sz w:val="20"/>
                <w:szCs w:val="20"/>
              </w:rPr>
              <w:t>2,31%</w:t>
            </w:r>
          </w:p>
        </w:tc>
        <w:tc>
          <w:tcPr>
            <w:tcW w:w="1163" w:type="dxa"/>
            <w:tcBorders>
              <w:top w:val="nil"/>
              <w:left w:val="nil"/>
              <w:bottom w:val="single" w:sz="4" w:space="0" w:color="auto"/>
              <w:right w:val="single" w:sz="4" w:space="0" w:color="auto"/>
            </w:tcBorders>
            <w:noWrap/>
            <w:vAlign w:val="bottom"/>
            <w:hideMark/>
          </w:tcPr>
          <w:p w14:paraId="14432FFA" w14:textId="3CB3EDF8" w:rsidR="008239B7" w:rsidRDefault="008239B7" w:rsidP="008239B7">
            <w:pPr>
              <w:jc w:val="right"/>
              <w:rPr>
                <w:rFonts w:ascii="Arial" w:hAnsi="Arial" w:cs="Arial"/>
                <w:color w:val="000000"/>
                <w:sz w:val="20"/>
                <w:szCs w:val="20"/>
              </w:rPr>
            </w:pPr>
            <w:r>
              <w:rPr>
                <w:rFonts w:ascii="Arial" w:hAnsi="Arial" w:cs="Arial"/>
                <w:color w:val="000000"/>
                <w:sz w:val="20"/>
                <w:szCs w:val="20"/>
              </w:rPr>
              <w:t>11.419,54</w:t>
            </w:r>
          </w:p>
        </w:tc>
        <w:tc>
          <w:tcPr>
            <w:tcW w:w="1397" w:type="dxa"/>
            <w:tcBorders>
              <w:top w:val="nil"/>
              <w:left w:val="nil"/>
              <w:bottom w:val="single" w:sz="4" w:space="0" w:color="auto"/>
              <w:right w:val="single" w:sz="4" w:space="0" w:color="auto"/>
            </w:tcBorders>
            <w:noWrap/>
            <w:vAlign w:val="bottom"/>
            <w:hideMark/>
          </w:tcPr>
          <w:p w14:paraId="709445FC" w14:textId="38B5E966"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r>
      <w:tr w:rsidR="008239B7" w14:paraId="2F7197A8" w14:textId="77777777" w:rsidTr="003076B4">
        <w:trPr>
          <w:trHeight w:val="300"/>
        </w:trPr>
        <w:tc>
          <w:tcPr>
            <w:tcW w:w="3964" w:type="dxa"/>
            <w:tcBorders>
              <w:top w:val="nil"/>
              <w:left w:val="single" w:sz="4" w:space="0" w:color="auto"/>
              <w:bottom w:val="single" w:sz="4" w:space="0" w:color="auto"/>
              <w:right w:val="single" w:sz="4" w:space="0" w:color="auto"/>
            </w:tcBorders>
            <w:shd w:val="clear" w:color="000000" w:fill="F2F2F2"/>
            <w:noWrap/>
            <w:vAlign w:val="bottom"/>
            <w:hideMark/>
          </w:tcPr>
          <w:p w14:paraId="5B15C503" w14:textId="3DFB08C3" w:rsidR="008239B7" w:rsidRDefault="008239B7" w:rsidP="008239B7">
            <w:pPr>
              <w:rPr>
                <w:rFonts w:ascii="Arial" w:hAnsi="Arial" w:cs="Arial"/>
                <w:i/>
                <w:iCs/>
                <w:color w:val="000000"/>
                <w:sz w:val="20"/>
                <w:szCs w:val="20"/>
              </w:rPr>
            </w:pPr>
            <w:r>
              <w:rPr>
                <w:rFonts w:ascii="Arial" w:hAnsi="Arial" w:cs="Arial"/>
                <w:i/>
                <w:iCs/>
                <w:color w:val="000000"/>
                <w:sz w:val="20"/>
                <w:szCs w:val="20"/>
              </w:rPr>
              <w:t>Skupaj v EUR brez DDV</w:t>
            </w:r>
          </w:p>
        </w:tc>
        <w:tc>
          <w:tcPr>
            <w:tcW w:w="1300" w:type="dxa"/>
            <w:tcBorders>
              <w:top w:val="nil"/>
              <w:left w:val="nil"/>
              <w:bottom w:val="single" w:sz="4" w:space="0" w:color="auto"/>
              <w:right w:val="single" w:sz="4" w:space="0" w:color="auto"/>
            </w:tcBorders>
            <w:shd w:val="clear" w:color="000000" w:fill="F2F2F2"/>
            <w:noWrap/>
            <w:vAlign w:val="bottom"/>
            <w:hideMark/>
          </w:tcPr>
          <w:p w14:paraId="6D33E559" w14:textId="2C343861" w:rsidR="008239B7" w:rsidRDefault="008239B7" w:rsidP="008239B7">
            <w:pPr>
              <w:jc w:val="right"/>
              <w:rPr>
                <w:rFonts w:ascii="Arial" w:hAnsi="Arial" w:cs="Arial"/>
                <w:i/>
                <w:iCs/>
                <w:color w:val="000000"/>
                <w:sz w:val="20"/>
                <w:szCs w:val="20"/>
              </w:rPr>
            </w:pPr>
            <w:r>
              <w:rPr>
                <w:rFonts w:ascii="Arial" w:hAnsi="Arial" w:cs="Arial"/>
                <w:i/>
                <w:iCs/>
                <w:color w:val="000000"/>
                <w:sz w:val="20"/>
                <w:szCs w:val="20"/>
              </w:rPr>
              <w:t>405.020,99</w:t>
            </w:r>
          </w:p>
        </w:tc>
        <w:tc>
          <w:tcPr>
            <w:tcW w:w="1300" w:type="dxa"/>
            <w:tcBorders>
              <w:top w:val="nil"/>
              <w:left w:val="nil"/>
              <w:bottom w:val="single" w:sz="4" w:space="0" w:color="auto"/>
              <w:right w:val="single" w:sz="4" w:space="0" w:color="auto"/>
            </w:tcBorders>
            <w:shd w:val="clear" w:color="000000" w:fill="F2F2F2"/>
            <w:noWrap/>
            <w:vAlign w:val="bottom"/>
            <w:hideMark/>
          </w:tcPr>
          <w:p w14:paraId="7AF26F54" w14:textId="0DF5EC7C" w:rsidR="008239B7" w:rsidRDefault="008239B7" w:rsidP="008239B7">
            <w:pPr>
              <w:jc w:val="right"/>
              <w:rPr>
                <w:rFonts w:ascii="Arial" w:hAnsi="Arial" w:cs="Arial"/>
                <w:i/>
                <w:iCs/>
                <w:color w:val="000000"/>
                <w:sz w:val="20"/>
                <w:szCs w:val="20"/>
              </w:rPr>
            </w:pPr>
            <w:r>
              <w:rPr>
                <w:rFonts w:ascii="Arial" w:hAnsi="Arial" w:cs="Arial"/>
                <w:i/>
                <w:iCs/>
                <w:color w:val="000000"/>
                <w:sz w:val="20"/>
                <w:szCs w:val="20"/>
              </w:rPr>
              <w:t>81,97%</w:t>
            </w:r>
          </w:p>
        </w:tc>
        <w:tc>
          <w:tcPr>
            <w:tcW w:w="1163" w:type="dxa"/>
            <w:tcBorders>
              <w:top w:val="nil"/>
              <w:left w:val="nil"/>
              <w:bottom w:val="single" w:sz="4" w:space="0" w:color="auto"/>
              <w:right w:val="single" w:sz="4" w:space="0" w:color="auto"/>
            </w:tcBorders>
            <w:shd w:val="clear" w:color="000000" w:fill="F2F2F2"/>
            <w:noWrap/>
            <w:vAlign w:val="bottom"/>
            <w:hideMark/>
          </w:tcPr>
          <w:p w14:paraId="41A5EE37" w14:textId="48755A18" w:rsidR="008239B7" w:rsidRDefault="008239B7" w:rsidP="008239B7">
            <w:pPr>
              <w:jc w:val="right"/>
              <w:rPr>
                <w:rFonts w:ascii="Arial" w:hAnsi="Arial" w:cs="Arial"/>
                <w:i/>
                <w:iCs/>
                <w:color w:val="000000"/>
                <w:sz w:val="20"/>
                <w:szCs w:val="20"/>
              </w:rPr>
            </w:pPr>
            <w:r>
              <w:rPr>
                <w:rFonts w:ascii="Arial" w:hAnsi="Arial" w:cs="Arial"/>
                <w:i/>
                <w:iCs/>
                <w:color w:val="000000"/>
                <w:sz w:val="20"/>
                <w:szCs w:val="20"/>
              </w:rPr>
              <w:t>403.842,89</w:t>
            </w:r>
          </w:p>
        </w:tc>
        <w:tc>
          <w:tcPr>
            <w:tcW w:w="1397" w:type="dxa"/>
            <w:tcBorders>
              <w:top w:val="nil"/>
              <w:left w:val="nil"/>
              <w:bottom w:val="single" w:sz="4" w:space="0" w:color="auto"/>
              <w:right w:val="single" w:sz="4" w:space="0" w:color="auto"/>
            </w:tcBorders>
            <w:shd w:val="clear" w:color="000000" w:fill="F2F2F2"/>
            <w:noWrap/>
            <w:vAlign w:val="bottom"/>
            <w:hideMark/>
          </w:tcPr>
          <w:p w14:paraId="15B081D5" w14:textId="0D0AE5BB" w:rsidR="008239B7" w:rsidRDefault="008239B7" w:rsidP="008239B7">
            <w:pPr>
              <w:jc w:val="right"/>
              <w:rPr>
                <w:rFonts w:ascii="Arial" w:hAnsi="Arial" w:cs="Arial"/>
                <w:i/>
                <w:iCs/>
                <w:color w:val="000000"/>
                <w:sz w:val="20"/>
                <w:szCs w:val="20"/>
              </w:rPr>
            </w:pPr>
            <w:r>
              <w:rPr>
                <w:rFonts w:ascii="Arial" w:hAnsi="Arial" w:cs="Arial"/>
                <w:i/>
                <w:iCs/>
                <w:color w:val="000000"/>
                <w:sz w:val="20"/>
                <w:szCs w:val="20"/>
              </w:rPr>
              <w:t>1.178,10</w:t>
            </w:r>
          </w:p>
        </w:tc>
      </w:tr>
      <w:tr w:rsidR="008239B7" w14:paraId="3E6389F0" w14:textId="77777777" w:rsidTr="003076B4">
        <w:trPr>
          <w:trHeight w:val="300"/>
        </w:trPr>
        <w:tc>
          <w:tcPr>
            <w:tcW w:w="3964" w:type="dxa"/>
            <w:tcBorders>
              <w:top w:val="nil"/>
              <w:left w:val="single" w:sz="4" w:space="0" w:color="auto"/>
              <w:bottom w:val="single" w:sz="4" w:space="0" w:color="auto"/>
              <w:right w:val="single" w:sz="4" w:space="0" w:color="auto"/>
            </w:tcBorders>
            <w:noWrap/>
            <w:vAlign w:val="bottom"/>
            <w:hideMark/>
          </w:tcPr>
          <w:p w14:paraId="33D3C240" w14:textId="35D91F53" w:rsidR="008239B7" w:rsidRDefault="008239B7" w:rsidP="008239B7">
            <w:pPr>
              <w:rPr>
                <w:rFonts w:ascii="Arial" w:hAnsi="Arial" w:cs="Arial"/>
                <w:color w:val="000000"/>
                <w:sz w:val="20"/>
                <w:szCs w:val="20"/>
              </w:rPr>
            </w:pPr>
            <w:r>
              <w:rPr>
                <w:rFonts w:ascii="Arial" w:hAnsi="Arial" w:cs="Arial"/>
                <w:color w:val="000000"/>
                <w:sz w:val="20"/>
                <w:szCs w:val="20"/>
              </w:rPr>
              <w:t>DDV</w:t>
            </w:r>
          </w:p>
        </w:tc>
        <w:tc>
          <w:tcPr>
            <w:tcW w:w="1300" w:type="dxa"/>
            <w:tcBorders>
              <w:top w:val="nil"/>
              <w:left w:val="nil"/>
              <w:bottom w:val="single" w:sz="4" w:space="0" w:color="auto"/>
              <w:right w:val="single" w:sz="4" w:space="0" w:color="auto"/>
            </w:tcBorders>
            <w:noWrap/>
            <w:vAlign w:val="bottom"/>
            <w:hideMark/>
          </w:tcPr>
          <w:p w14:paraId="5DCFF042" w14:textId="65EB7C98" w:rsidR="008239B7" w:rsidRDefault="008239B7" w:rsidP="008239B7">
            <w:pPr>
              <w:jc w:val="right"/>
              <w:rPr>
                <w:rFonts w:ascii="Arial" w:hAnsi="Arial" w:cs="Arial"/>
                <w:color w:val="000000"/>
                <w:sz w:val="20"/>
                <w:szCs w:val="20"/>
              </w:rPr>
            </w:pPr>
            <w:r>
              <w:rPr>
                <w:rFonts w:ascii="Arial" w:hAnsi="Arial" w:cs="Arial"/>
                <w:color w:val="000000"/>
                <w:sz w:val="20"/>
                <w:szCs w:val="20"/>
              </w:rPr>
              <w:t>89.104,62</w:t>
            </w:r>
          </w:p>
        </w:tc>
        <w:tc>
          <w:tcPr>
            <w:tcW w:w="1300" w:type="dxa"/>
            <w:tcBorders>
              <w:top w:val="nil"/>
              <w:left w:val="nil"/>
              <w:bottom w:val="single" w:sz="4" w:space="0" w:color="auto"/>
              <w:right w:val="single" w:sz="4" w:space="0" w:color="auto"/>
            </w:tcBorders>
            <w:noWrap/>
            <w:vAlign w:val="bottom"/>
            <w:hideMark/>
          </w:tcPr>
          <w:p w14:paraId="0D40FA1B" w14:textId="27E92C82" w:rsidR="008239B7" w:rsidRDefault="008239B7" w:rsidP="008239B7">
            <w:pPr>
              <w:jc w:val="right"/>
              <w:rPr>
                <w:rFonts w:ascii="Arial" w:hAnsi="Arial" w:cs="Arial"/>
                <w:color w:val="000000"/>
                <w:sz w:val="20"/>
                <w:szCs w:val="20"/>
              </w:rPr>
            </w:pPr>
            <w:r>
              <w:rPr>
                <w:rFonts w:ascii="Arial" w:hAnsi="Arial" w:cs="Arial"/>
                <w:color w:val="000000"/>
                <w:sz w:val="20"/>
                <w:szCs w:val="20"/>
              </w:rPr>
              <w:t>18,03%</w:t>
            </w:r>
          </w:p>
        </w:tc>
        <w:tc>
          <w:tcPr>
            <w:tcW w:w="1163" w:type="dxa"/>
            <w:tcBorders>
              <w:top w:val="nil"/>
              <w:left w:val="nil"/>
              <w:bottom w:val="single" w:sz="4" w:space="0" w:color="auto"/>
              <w:right w:val="single" w:sz="4" w:space="0" w:color="auto"/>
            </w:tcBorders>
            <w:noWrap/>
            <w:vAlign w:val="bottom"/>
            <w:hideMark/>
          </w:tcPr>
          <w:p w14:paraId="10C7A764" w14:textId="2824CE02" w:rsidR="008239B7" w:rsidRDefault="008239B7" w:rsidP="008239B7">
            <w:pPr>
              <w:jc w:val="right"/>
              <w:rPr>
                <w:rFonts w:ascii="Arial" w:hAnsi="Arial" w:cs="Arial"/>
                <w:color w:val="000000"/>
                <w:sz w:val="20"/>
                <w:szCs w:val="20"/>
              </w:rPr>
            </w:pPr>
            <w:r>
              <w:rPr>
                <w:rFonts w:ascii="Arial" w:hAnsi="Arial" w:cs="Arial"/>
                <w:color w:val="000000"/>
                <w:sz w:val="20"/>
                <w:szCs w:val="20"/>
              </w:rPr>
              <w:t>88.845,44</w:t>
            </w:r>
          </w:p>
        </w:tc>
        <w:tc>
          <w:tcPr>
            <w:tcW w:w="1397" w:type="dxa"/>
            <w:tcBorders>
              <w:top w:val="nil"/>
              <w:left w:val="nil"/>
              <w:bottom w:val="single" w:sz="4" w:space="0" w:color="auto"/>
              <w:right w:val="single" w:sz="4" w:space="0" w:color="auto"/>
            </w:tcBorders>
            <w:noWrap/>
            <w:vAlign w:val="bottom"/>
            <w:hideMark/>
          </w:tcPr>
          <w:p w14:paraId="566D690A" w14:textId="42923A7D" w:rsidR="008239B7" w:rsidRDefault="008239B7" w:rsidP="008239B7">
            <w:pPr>
              <w:jc w:val="right"/>
              <w:rPr>
                <w:rFonts w:ascii="Arial" w:hAnsi="Arial" w:cs="Arial"/>
                <w:color w:val="000000"/>
                <w:sz w:val="20"/>
                <w:szCs w:val="20"/>
              </w:rPr>
            </w:pPr>
            <w:r>
              <w:rPr>
                <w:rFonts w:ascii="Arial" w:hAnsi="Arial" w:cs="Arial"/>
                <w:color w:val="000000"/>
                <w:sz w:val="20"/>
                <w:szCs w:val="20"/>
              </w:rPr>
              <w:t>259,18</w:t>
            </w:r>
          </w:p>
        </w:tc>
      </w:tr>
      <w:tr w:rsidR="008239B7" w14:paraId="4A9089C5" w14:textId="77777777" w:rsidTr="003076B4">
        <w:trPr>
          <w:trHeight w:val="300"/>
        </w:trPr>
        <w:tc>
          <w:tcPr>
            <w:tcW w:w="3964" w:type="dxa"/>
            <w:tcBorders>
              <w:top w:val="nil"/>
              <w:left w:val="single" w:sz="4" w:space="0" w:color="auto"/>
              <w:bottom w:val="single" w:sz="4" w:space="0" w:color="auto"/>
              <w:right w:val="single" w:sz="4" w:space="0" w:color="auto"/>
            </w:tcBorders>
            <w:shd w:val="clear" w:color="000000" w:fill="BFBFBF"/>
            <w:noWrap/>
            <w:vAlign w:val="bottom"/>
            <w:hideMark/>
          </w:tcPr>
          <w:p w14:paraId="0BAF85D8" w14:textId="0E781354" w:rsidR="008239B7" w:rsidRDefault="008239B7" w:rsidP="008239B7">
            <w:pPr>
              <w:rPr>
                <w:rFonts w:ascii="Arial" w:hAnsi="Arial" w:cs="Arial"/>
                <w:b/>
                <w:bCs/>
                <w:color w:val="000000"/>
                <w:sz w:val="20"/>
                <w:szCs w:val="20"/>
              </w:rPr>
            </w:pPr>
            <w:r>
              <w:rPr>
                <w:rFonts w:ascii="Arial" w:hAnsi="Arial" w:cs="Arial"/>
                <w:b/>
                <w:bCs/>
                <w:color w:val="000000"/>
                <w:sz w:val="20"/>
                <w:szCs w:val="20"/>
              </w:rPr>
              <w:t>Skupaj v EUR z DDV</w:t>
            </w:r>
          </w:p>
        </w:tc>
        <w:tc>
          <w:tcPr>
            <w:tcW w:w="1300" w:type="dxa"/>
            <w:tcBorders>
              <w:top w:val="nil"/>
              <w:left w:val="nil"/>
              <w:bottom w:val="single" w:sz="4" w:space="0" w:color="auto"/>
              <w:right w:val="single" w:sz="4" w:space="0" w:color="auto"/>
            </w:tcBorders>
            <w:shd w:val="clear" w:color="000000" w:fill="BFBFBF"/>
            <w:noWrap/>
            <w:vAlign w:val="bottom"/>
            <w:hideMark/>
          </w:tcPr>
          <w:p w14:paraId="67AE7826" w14:textId="670A0977"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494.125,61</w:t>
            </w:r>
          </w:p>
        </w:tc>
        <w:tc>
          <w:tcPr>
            <w:tcW w:w="1300" w:type="dxa"/>
            <w:tcBorders>
              <w:top w:val="nil"/>
              <w:left w:val="nil"/>
              <w:bottom w:val="single" w:sz="4" w:space="0" w:color="auto"/>
              <w:right w:val="single" w:sz="4" w:space="0" w:color="auto"/>
            </w:tcBorders>
            <w:shd w:val="clear" w:color="000000" w:fill="BFBFBF"/>
            <w:noWrap/>
            <w:vAlign w:val="bottom"/>
            <w:hideMark/>
          </w:tcPr>
          <w:p w14:paraId="2B442AFD" w14:textId="0BCEB008"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100,00%</w:t>
            </w:r>
          </w:p>
        </w:tc>
        <w:tc>
          <w:tcPr>
            <w:tcW w:w="1163" w:type="dxa"/>
            <w:tcBorders>
              <w:top w:val="nil"/>
              <w:left w:val="nil"/>
              <w:bottom w:val="single" w:sz="4" w:space="0" w:color="auto"/>
              <w:right w:val="single" w:sz="4" w:space="0" w:color="auto"/>
            </w:tcBorders>
            <w:shd w:val="clear" w:color="000000" w:fill="BFBFBF"/>
            <w:noWrap/>
            <w:vAlign w:val="bottom"/>
            <w:hideMark/>
          </w:tcPr>
          <w:p w14:paraId="7131F5F0" w14:textId="274EBCE7"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492.688,33</w:t>
            </w:r>
          </w:p>
        </w:tc>
        <w:tc>
          <w:tcPr>
            <w:tcW w:w="1397" w:type="dxa"/>
            <w:tcBorders>
              <w:top w:val="nil"/>
              <w:left w:val="nil"/>
              <w:bottom w:val="single" w:sz="4" w:space="0" w:color="auto"/>
              <w:right w:val="single" w:sz="4" w:space="0" w:color="auto"/>
            </w:tcBorders>
            <w:shd w:val="clear" w:color="000000" w:fill="BFBFBF"/>
            <w:noWrap/>
            <w:vAlign w:val="bottom"/>
            <w:hideMark/>
          </w:tcPr>
          <w:p w14:paraId="24B4E3B6" w14:textId="47EC43F1"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1.437,28</w:t>
            </w:r>
          </w:p>
        </w:tc>
      </w:tr>
    </w:tbl>
    <w:p w14:paraId="3C8E8550" w14:textId="77777777" w:rsidR="00E479C8" w:rsidRDefault="00E479C8" w:rsidP="003908FB">
      <w:pPr>
        <w:spacing w:before="120" w:line="276" w:lineRule="auto"/>
        <w:jc w:val="both"/>
        <w:rPr>
          <w:rFonts w:asciiTheme="majorHAnsi" w:eastAsia="ArialNarrow" w:hAnsiTheme="majorHAnsi" w:cstheme="majorHAnsi"/>
          <w:color w:val="FF0000"/>
          <w:sz w:val="22"/>
          <w:szCs w:val="22"/>
        </w:rPr>
      </w:pPr>
    </w:p>
    <w:p w14:paraId="3E57A8CB" w14:textId="77777777" w:rsidR="00B42975" w:rsidRDefault="00B42975">
      <w:pPr>
        <w:spacing w:after="200" w:line="276" w:lineRule="auto"/>
        <w:rPr>
          <w:rFonts w:asciiTheme="majorHAnsi" w:hAnsiTheme="majorHAnsi" w:cstheme="majorHAnsi"/>
          <w:b/>
          <w:bCs/>
          <w:sz w:val="22"/>
          <w:szCs w:val="22"/>
        </w:rPr>
      </w:pPr>
      <w:bookmarkStart w:id="124" w:name="_Toc208745201"/>
      <w:r>
        <w:rPr>
          <w:rFonts w:asciiTheme="majorHAnsi" w:hAnsiTheme="majorHAnsi" w:cstheme="majorHAnsi"/>
          <w:sz w:val="22"/>
          <w:szCs w:val="22"/>
        </w:rPr>
        <w:br w:type="page"/>
      </w:r>
    </w:p>
    <w:p w14:paraId="772C0BBE" w14:textId="2A594924" w:rsidR="00760667" w:rsidRPr="003076B4" w:rsidRDefault="00760667" w:rsidP="003908FB">
      <w:pPr>
        <w:pStyle w:val="Napis"/>
        <w:spacing w:line="276" w:lineRule="auto"/>
        <w:ind w:left="993" w:hanging="993"/>
        <w:rPr>
          <w:rFonts w:asciiTheme="majorHAnsi" w:hAnsiTheme="majorHAnsi" w:cstheme="majorHAnsi"/>
          <w:b w:val="0"/>
          <w:bCs w:val="0"/>
          <w:color w:val="auto"/>
          <w:sz w:val="22"/>
          <w:szCs w:val="22"/>
        </w:rPr>
      </w:pPr>
      <w:r w:rsidRPr="003076B4">
        <w:rPr>
          <w:rFonts w:asciiTheme="majorHAnsi" w:hAnsiTheme="majorHAnsi" w:cstheme="majorHAnsi"/>
          <w:color w:val="auto"/>
          <w:sz w:val="22"/>
          <w:szCs w:val="22"/>
        </w:rPr>
        <w:lastRenderedPageBreak/>
        <w:t xml:space="preserve">Tabela </w:t>
      </w:r>
      <w:r w:rsidRPr="003076B4">
        <w:rPr>
          <w:rFonts w:asciiTheme="majorHAnsi" w:hAnsiTheme="majorHAnsi" w:cstheme="majorHAnsi"/>
          <w:color w:val="auto"/>
          <w:sz w:val="22"/>
          <w:szCs w:val="22"/>
        </w:rPr>
        <w:fldChar w:fldCharType="begin"/>
      </w:r>
      <w:r w:rsidRPr="003076B4">
        <w:rPr>
          <w:rFonts w:asciiTheme="majorHAnsi" w:hAnsiTheme="majorHAnsi" w:cstheme="majorHAnsi"/>
          <w:color w:val="auto"/>
          <w:sz w:val="22"/>
          <w:szCs w:val="22"/>
        </w:rPr>
        <w:instrText xml:space="preserve"> SEQ Tabela \* ARABIC </w:instrText>
      </w:r>
      <w:r w:rsidRPr="003076B4">
        <w:rPr>
          <w:rFonts w:asciiTheme="majorHAnsi" w:hAnsiTheme="majorHAnsi" w:cstheme="majorHAnsi"/>
          <w:color w:val="auto"/>
          <w:sz w:val="22"/>
          <w:szCs w:val="22"/>
        </w:rPr>
        <w:fldChar w:fldCharType="separate"/>
      </w:r>
      <w:r w:rsidR="00AC34FB">
        <w:rPr>
          <w:rFonts w:asciiTheme="majorHAnsi" w:hAnsiTheme="majorHAnsi" w:cstheme="majorHAnsi"/>
          <w:noProof/>
          <w:color w:val="auto"/>
          <w:sz w:val="22"/>
          <w:szCs w:val="22"/>
        </w:rPr>
        <w:t>11</w:t>
      </w:r>
      <w:r w:rsidRPr="003076B4">
        <w:rPr>
          <w:rFonts w:asciiTheme="majorHAnsi" w:hAnsiTheme="majorHAnsi" w:cstheme="majorHAnsi"/>
          <w:color w:val="auto"/>
          <w:sz w:val="22"/>
          <w:szCs w:val="22"/>
        </w:rPr>
        <w:fldChar w:fldCharType="end"/>
      </w:r>
      <w:r w:rsidRPr="003076B4">
        <w:rPr>
          <w:rFonts w:asciiTheme="majorHAnsi" w:hAnsiTheme="majorHAnsi" w:cstheme="majorHAnsi"/>
          <w:color w:val="auto"/>
          <w:sz w:val="22"/>
          <w:szCs w:val="22"/>
        </w:rPr>
        <w:t xml:space="preserve">: </w:t>
      </w:r>
      <w:r w:rsidRPr="003076B4">
        <w:rPr>
          <w:rFonts w:asciiTheme="majorHAnsi" w:hAnsiTheme="majorHAnsi" w:cstheme="majorHAnsi"/>
          <w:b w:val="0"/>
          <w:bCs w:val="0"/>
          <w:color w:val="auto"/>
          <w:sz w:val="22"/>
          <w:szCs w:val="22"/>
        </w:rPr>
        <w:t xml:space="preserve">Ocena vrednosti investicije glede na upravičenost </w:t>
      </w:r>
      <w:r w:rsidR="00F004D0" w:rsidRPr="003076B4">
        <w:rPr>
          <w:rFonts w:asciiTheme="majorHAnsi" w:hAnsiTheme="majorHAnsi" w:cstheme="majorHAnsi"/>
          <w:b w:val="0"/>
          <w:bCs w:val="0"/>
          <w:color w:val="auto"/>
          <w:sz w:val="22"/>
          <w:szCs w:val="22"/>
        </w:rPr>
        <w:t>vezano na Javni razpis za sofinanciranje ukrepov trajnostne mobilnosti v obdobju 2023–2029</w:t>
      </w:r>
      <w:r w:rsidRPr="003076B4">
        <w:rPr>
          <w:rFonts w:asciiTheme="majorHAnsi" w:hAnsiTheme="majorHAnsi" w:cstheme="majorHAnsi"/>
          <w:b w:val="0"/>
          <w:bCs w:val="0"/>
          <w:color w:val="auto"/>
          <w:sz w:val="22"/>
          <w:szCs w:val="22"/>
        </w:rPr>
        <w:t xml:space="preserve"> v tekočih cenah</w:t>
      </w:r>
      <w:bookmarkEnd w:id="124"/>
    </w:p>
    <w:tbl>
      <w:tblPr>
        <w:tblW w:w="9124" w:type="dxa"/>
        <w:tblCellMar>
          <w:left w:w="70" w:type="dxa"/>
          <w:right w:w="70" w:type="dxa"/>
        </w:tblCellMar>
        <w:tblLook w:val="04A0" w:firstRow="1" w:lastRow="0" w:firstColumn="1" w:lastColumn="0" w:noHBand="0" w:noVBand="1"/>
      </w:tblPr>
      <w:tblGrid>
        <w:gridCol w:w="3964"/>
        <w:gridCol w:w="1300"/>
        <w:gridCol w:w="1300"/>
        <w:gridCol w:w="1163"/>
        <w:gridCol w:w="1397"/>
      </w:tblGrid>
      <w:tr w:rsidR="003076B4" w14:paraId="5591852E" w14:textId="77777777" w:rsidTr="003076B4">
        <w:trPr>
          <w:trHeight w:val="780"/>
          <w:tblHeader/>
        </w:trPr>
        <w:tc>
          <w:tcPr>
            <w:tcW w:w="3964"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60673E4F" w14:textId="77777777" w:rsidR="003076B4" w:rsidRDefault="003076B4" w:rsidP="0073116C">
            <w:pPr>
              <w:rPr>
                <w:rFonts w:ascii="Arial" w:hAnsi="Arial" w:cs="Arial"/>
                <w:b/>
                <w:bCs/>
                <w:color w:val="FFFFFF"/>
                <w:sz w:val="20"/>
                <w:szCs w:val="20"/>
              </w:rPr>
            </w:pPr>
            <w:r>
              <w:rPr>
                <w:rFonts w:ascii="Arial" w:hAnsi="Arial" w:cs="Arial"/>
                <w:b/>
                <w:bCs/>
                <w:color w:val="FFFFFF"/>
                <w:sz w:val="20"/>
                <w:szCs w:val="20"/>
              </w:rPr>
              <w:t>Opis postavke</w:t>
            </w:r>
          </w:p>
        </w:tc>
        <w:tc>
          <w:tcPr>
            <w:tcW w:w="1300" w:type="dxa"/>
            <w:tcBorders>
              <w:top w:val="single" w:sz="4" w:space="0" w:color="auto"/>
              <w:left w:val="nil"/>
              <w:bottom w:val="single" w:sz="4" w:space="0" w:color="auto"/>
              <w:right w:val="single" w:sz="4" w:space="0" w:color="auto"/>
            </w:tcBorders>
            <w:shd w:val="clear" w:color="000000" w:fill="203764"/>
            <w:noWrap/>
            <w:vAlign w:val="bottom"/>
            <w:hideMark/>
          </w:tcPr>
          <w:p w14:paraId="73CE4898" w14:textId="77777777" w:rsidR="003076B4" w:rsidRDefault="003076B4" w:rsidP="0073116C">
            <w:pPr>
              <w:rPr>
                <w:rFonts w:ascii="Arial" w:hAnsi="Arial" w:cs="Arial"/>
                <w:b/>
                <w:bCs/>
                <w:color w:val="FFFFFF"/>
                <w:sz w:val="20"/>
                <w:szCs w:val="20"/>
              </w:rPr>
            </w:pPr>
            <w:r>
              <w:rPr>
                <w:rFonts w:ascii="Arial" w:hAnsi="Arial" w:cs="Arial"/>
                <w:b/>
                <w:bCs/>
                <w:color w:val="FFFFFF"/>
                <w:sz w:val="20"/>
                <w:szCs w:val="20"/>
              </w:rPr>
              <w:t>Skupaj</w:t>
            </w:r>
          </w:p>
        </w:tc>
        <w:tc>
          <w:tcPr>
            <w:tcW w:w="1300" w:type="dxa"/>
            <w:tcBorders>
              <w:top w:val="single" w:sz="4" w:space="0" w:color="auto"/>
              <w:left w:val="nil"/>
              <w:bottom w:val="single" w:sz="4" w:space="0" w:color="auto"/>
              <w:right w:val="single" w:sz="4" w:space="0" w:color="auto"/>
            </w:tcBorders>
            <w:shd w:val="clear" w:color="000000" w:fill="203764"/>
            <w:noWrap/>
            <w:vAlign w:val="bottom"/>
            <w:hideMark/>
          </w:tcPr>
          <w:p w14:paraId="4BC3DEA3" w14:textId="77777777" w:rsidR="003076B4" w:rsidRDefault="003076B4" w:rsidP="0073116C">
            <w:pPr>
              <w:rPr>
                <w:rFonts w:ascii="Arial" w:hAnsi="Arial" w:cs="Arial"/>
                <w:b/>
                <w:bCs/>
                <w:color w:val="FFFFFF"/>
                <w:sz w:val="20"/>
                <w:szCs w:val="20"/>
              </w:rPr>
            </w:pPr>
            <w:r>
              <w:rPr>
                <w:rFonts w:ascii="Arial" w:hAnsi="Arial" w:cs="Arial"/>
                <w:b/>
                <w:bCs/>
                <w:color w:val="FFFFFF"/>
                <w:sz w:val="20"/>
                <w:szCs w:val="20"/>
              </w:rPr>
              <w:t>Delež</w:t>
            </w:r>
          </w:p>
        </w:tc>
        <w:tc>
          <w:tcPr>
            <w:tcW w:w="1163" w:type="dxa"/>
            <w:tcBorders>
              <w:top w:val="single" w:sz="4" w:space="0" w:color="auto"/>
              <w:left w:val="nil"/>
              <w:bottom w:val="single" w:sz="4" w:space="0" w:color="auto"/>
              <w:right w:val="single" w:sz="4" w:space="0" w:color="auto"/>
            </w:tcBorders>
            <w:shd w:val="clear" w:color="000000" w:fill="203764"/>
            <w:vAlign w:val="bottom"/>
            <w:hideMark/>
          </w:tcPr>
          <w:p w14:paraId="3440F0F4" w14:textId="77777777" w:rsidR="003076B4" w:rsidRDefault="003076B4" w:rsidP="0073116C">
            <w:pPr>
              <w:rPr>
                <w:rFonts w:ascii="Arial" w:hAnsi="Arial" w:cs="Arial"/>
                <w:b/>
                <w:bCs/>
                <w:color w:val="FFFFFF"/>
                <w:sz w:val="20"/>
                <w:szCs w:val="20"/>
              </w:rPr>
            </w:pPr>
            <w:r>
              <w:rPr>
                <w:rFonts w:ascii="Arial" w:hAnsi="Arial" w:cs="Arial"/>
                <w:b/>
                <w:bCs/>
                <w:color w:val="FFFFFF"/>
                <w:sz w:val="20"/>
                <w:szCs w:val="20"/>
              </w:rPr>
              <w:t>Upravičeni stroški</w:t>
            </w:r>
          </w:p>
        </w:tc>
        <w:tc>
          <w:tcPr>
            <w:tcW w:w="1397" w:type="dxa"/>
            <w:tcBorders>
              <w:top w:val="single" w:sz="4" w:space="0" w:color="auto"/>
              <w:left w:val="nil"/>
              <w:bottom w:val="single" w:sz="4" w:space="0" w:color="auto"/>
              <w:right w:val="single" w:sz="4" w:space="0" w:color="auto"/>
            </w:tcBorders>
            <w:shd w:val="clear" w:color="000000" w:fill="203764"/>
            <w:vAlign w:val="bottom"/>
            <w:hideMark/>
          </w:tcPr>
          <w:p w14:paraId="3A687D09" w14:textId="77777777" w:rsidR="003076B4" w:rsidRDefault="003076B4" w:rsidP="0073116C">
            <w:pPr>
              <w:rPr>
                <w:rFonts w:ascii="Arial" w:hAnsi="Arial" w:cs="Arial"/>
                <w:b/>
                <w:bCs/>
                <w:color w:val="FFFFFF"/>
                <w:sz w:val="20"/>
                <w:szCs w:val="20"/>
              </w:rPr>
            </w:pPr>
            <w:r>
              <w:rPr>
                <w:rFonts w:ascii="Arial" w:hAnsi="Arial" w:cs="Arial"/>
                <w:b/>
                <w:bCs/>
                <w:color w:val="FFFFFF"/>
                <w:sz w:val="20"/>
                <w:szCs w:val="20"/>
              </w:rPr>
              <w:t>Neupravičeni stroški</w:t>
            </w:r>
          </w:p>
        </w:tc>
      </w:tr>
      <w:tr w:rsidR="008239B7" w14:paraId="21A057B8" w14:textId="77777777" w:rsidTr="0073116C">
        <w:trPr>
          <w:trHeight w:val="300"/>
        </w:trPr>
        <w:tc>
          <w:tcPr>
            <w:tcW w:w="3964" w:type="dxa"/>
            <w:tcBorders>
              <w:top w:val="nil"/>
              <w:left w:val="single" w:sz="4" w:space="0" w:color="auto"/>
              <w:bottom w:val="single" w:sz="4" w:space="0" w:color="auto"/>
              <w:right w:val="single" w:sz="4" w:space="0" w:color="auto"/>
            </w:tcBorders>
            <w:noWrap/>
            <w:vAlign w:val="bottom"/>
            <w:hideMark/>
          </w:tcPr>
          <w:p w14:paraId="4AAF176B" w14:textId="2ACBB413" w:rsidR="008239B7" w:rsidRDefault="008239B7" w:rsidP="008239B7">
            <w:pPr>
              <w:rPr>
                <w:rFonts w:ascii="Arial" w:hAnsi="Arial" w:cs="Arial"/>
                <w:color w:val="000000"/>
                <w:sz w:val="20"/>
                <w:szCs w:val="20"/>
              </w:rPr>
            </w:pPr>
            <w:r>
              <w:rPr>
                <w:rFonts w:ascii="Arial" w:hAnsi="Arial" w:cs="Arial"/>
                <w:sz w:val="20"/>
                <w:szCs w:val="20"/>
              </w:rPr>
              <w:t>Pločnik ob LC 1. odsek</w:t>
            </w:r>
          </w:p>
        </w:tc>
        <w:tc>
          <w:tcPr>
            <w:tcW w:w="1300" w:type="dxa"/>
            <w:tcBorders>
              <w:top w:val="nil"/>
              <w:left w:val="nil"/>
              <w:bottom w:val="single" w:sz="4" w:space="0" w:color="auto"/>
              <w:right w:val="single" w:sz="4" w:space="0" w:color="auto"/>
            </w:tcBorders>
            <w:noWrap/>
            <w:vAlign w:val="bottom"/>
            <w:hideMark/>
          </w:tcPr>
          <w:p w14:paraId="3A223851" w14:textId="094F000D" w:rsidR="008239B7" w:rsidRDefault="008239B7" w:rsidP="008239B7">
            <w:pPr>
              <w:jc w:val="right"/>
              <w:rPr>
                <w:rFonts w:ascii="Arial" w:hAnsi="Arial" w:cs="Arial"/>
                <w:color w:val="000000"/>
                <w:sz w:val="20"/>
                <w:szCs w:val="20"/>
              </w:rPr>
            </w:pPr>
            <w:r>
              <w:rPr>
                <w:rFonts w:ascii="Arial" w:hAnsi="Arial" w:cs="Arial"/>
                <w:sz w:val="20"/>
                <w:szCs w:val="20"/>
              </w:rPr>
              <w:t>156.885,77</w:t>
            </w:r>
          </w:p>
        </w:tc>
        <w:tc>
          <w:tcPr>
            <w:tcW w:w="1300" w:type="dxa"/>
            <w:tcBorders>
              <w:top w:val="nil"/>
              <w:left w:val="nil"/>
              <w:bottom w:val="single" w:sz="4" w:space="0" w:color="auto"/>
              <w:right w:val="single" w:sz="4" w:space="0" w:color="auto"/>
            </w:tcBorders>
            <w:noWrap/>
            <w:vAlign w:val="bottom"/>
            <w:hideMark/>
          </w:tcPr>
          <w:p w14:paraId="4DD74A1A" w14:textId="3DDE0687" w:rsidR="008239B7" w:rsidRDefault="008239B7" w:rsidP="008239B7">
            <w:pPr>
              <w:jc w:val="right"/>
              <w:rPr>
                <w:rFonts w:ascii="Arial" w:hAnsi="Arial" w:cs="Arial"/>
                <w:color w:val="000000"/>
                <w:sz w:val="20"/>
                <w:szCs w:val="20"/>
              </w:rPr>
            </w:pPr>
            <w:r>
              <w:rPr>
                <w:rFonts w:ascii="Arial" w:hAnsi="Arial" w:cs="Arial"/>
                <w:sz w:val="20"/>
                <w:szCs w:val="20"/>
              </w:rPr>
              <w:t>30,75%</w:t>
            </w:r>
          </w:p>
        </w:tc>
        <w:tc>
          <w:tcPr>
            <w:tcW w:w="1163" w:type="dxa"/>
            <w:tcBorders>
              <w:top w:val="nil"/>
              <w:left w:val="nil"/>
              <w:bottom w:val="single" w:sz="4" w:space="0" w:color="auto"/>
              <w:right w:val="single" w:sz="4" w:space="0" w:color="auto"/>
            </w:tcBorders>
            <w:noWrap/>
            <w:vAlign w:val="bottom"/>
            <w:hideMark/>
          </w:tcPr>
          <w:p w14:paraId="574296A5" w14:textId="5FF74499" w:rsidR="008239B7" w:rsidRDefault="008239B7" w:rsidP="008239B7">
            <w:pPr>
              <w:jc w:val="right"/>
              <w:rPr>
                <w:rFonts w:ascii="Arial" w:hAnsi="Arial" w:cs="Arial"/>
                <w:color w:val="000000"/>
                <w:sz w:val="20"/>
                <w:szCs w:val="20"/>
              </w:rPr>
            </w:pPr>
            <w:r>
              <w:rPr>
                <w:rFonts w:ascii="Arial" w:hAnsi="Arial" w:cs="Arial"/>
                <w:sz w:val="20"/>
                <w:szCs w:val="20"/>
              </w:rPr>
              <w:t>156.885,77</w:t>
            </w:r>
          </w:p>
        </w:tc>
        <w:tc>
          <w:tcPr>
            <w:tcW w:w="1397" w:type="dxa"/>
            <w:tcBorders>
              <w:top w:val="nil"/>
              <w:left w:val="nil"/>
              <w:bottom w:val="single" w:sz="4" w:space="0" w:color="auto"/>
              <w:right w:val="single" w:sz="4" w:space="0" w:color="auto"/>
            </w:tcBorders>
            <w:noWrap/>
            <w:vAlign w:val="bottom"/>
            <w:hideMark/>
          </w:tcPr>
          <w:p w14:paraId="309A118F" w14:textId="6BEA0E47" w:rsidR="008239B7" w:rsidRDefault="008239B7" w:rsidP="008239B7">
            <w:pPr>
              <w:jc w:val="right"/>
              <w:rPr>
                <w:rFonts w:ascii="Arial" w:hAnsi="Arial" w:cs="Arial"/>
                <w:color w:val="000000"/>
                <w:sz w:val="20"/>
                <w:szCs w:val="20"/>
              </w:rPr>
            </w:pPr>
            <w:r>
              <w:rPr>
                <w:rFonts w:ascii="Arial" w:hAnsi="Arial" w:cs="Arial"/>
                <w:sz w:val="20"/>
                <w:szCs w:val="20"/>
              </w:rPr>
              <w:t>0,00</w:t>
            </w:r>
          </w:p>
        </w:tc>
      </w:tr>
      <w:tr w:rsidR="008239B7" w14:paraId="6CE1540A" w14:textId="77777777" w:rsidTr="0073116C">
        <w:trPr>
          <w:trHeight w:val="300"/>
        </w:trPr>
        <w:tc>
          <w:tcPr>
            <w:tcW w:w="3964" w:type="dxa"/>
            <w:tcBorders>
              <w:top w:val="nil"/>
              <w:left w:val="single" w:sz="4" w:space="0" w:color="auto"/>
              <w:bottom w:val="single" w:sz="4" w:space="0" w:color="auto"/>
              <w:right w:val="single" w:sz="4" w:space="0" w:color="auto"/>
            </w:tcBorders>
            <w:noWrap/>
            <w:vAlign w:val="bottom"/>
            <w:hideMark/>
          </w:tcPr>
          <w:p w14:paraId="1F51ED3C" w14:textId="5678AEF2" w:rsidR="008239B7" w:rsidRDefault="008239B7" w:rsidP="008239B7">
            <w:pPr>
              <w:rPr>
                <w:rFonts w:ascii="Arial" w:hAnsi="Arial" w:cs="Arial"/>
                <w:color w:val="000000"/>
                <w:sz w:val="20"/>
                <w:szCs w:val="20"/>
              </w:rPr>
            </w:pPr>
            <w:r>
              <w:rPr>
                <w:rFonts w:ascii="Arial" w:hAnsi="Arial" w:cs="Arial"/>
                <w:sz w:val="20"/>
                <w:szCs w:val="20"/>
              </w:rPr>
              <w:t>Cestna razsvetljava 1. odsek</w:t>
            </w:r>
          </w:p>
        </w:tc>
        <w:tc>
          <w:tcPr>
            <w:tcW w:w="1300" w:type="dxa"/>
            <w:tcBorders>
              <w:top w:val="nil"/>
              <w:left w:val="nil"/>
              <w:bottom w:val="single" w:sz="4" w:space="0" w:color="auto"/>
              <w:right w:val="single" w:sz="4" w:space="0" w:color="auto"/>
            </w:tcBorders>
            <w:noWrap/>
            <w:vAlign w:val="bottom"/>
            <w:hideMark/>
          </w:tcPr>
          <w:p w14:paraId="2506E3E6" w14:textId="172991E8" w:rsidR="008239B7" w:rsidRDefault="008239B7" w:rsidP="008239B7">
            <w:pPr>
              <w:jc w:val="right"/>
              <w:rPr>
                <w:rFonts w:ascii="Arial" w:hAnsi="Arial" w:cs="Arial"/>
                <w:color w:val="000000"/>
                <w:sz w:val="20"/>
                <w:szCs w:val="20"/>
              </w:rPr>
            </w:pPr>
            <w:r>
              <w:rPr>
                <w:rFonts w:ascii="Arial" w:hAnsi="Arial" w:cs="Arial"/>
                <w:sz w:val="20"/>
                <w:szCs w:val="20"/>
              </w:rPr>
              <w:t>29.881,76</w:t>
            </w:r>
          </w:p>
        </w:tc>
        <w:tc>
          <w:tcPr>
            <w:tcW w:w="1300" w:type="dxa"/>
            <w:tcBorders>
              <w:top w:val="nil"/>
              <w:left w:val="nil"/>
              <w:bottom w:val="single" w:sz="4" w:space="0" w:color="auto"/>
              <w:right w:val="single" w:sz="4" w:space="0" w:color="auto"/>
            </w:tcBorders>
            <w:noWrap/>
            <w:vAlign w:val="bottom"/>
            <w:hideMark/>
          </w:tcPr>
          <w:p w14:paraId="1461C4E0" w14:textId="178263FA" w:rsidR="008239B7" w:rsidRDefault="008239B7" w:rsidP="008239B7">
            <w:pPr>
              <w:jc w:val="right"/>
              <w:rPr>
                <w:rFonts w:ascii="Arial" w:hAnsi="Arial" w:cs="Arial"/>
                <w:color w:val="000000"/>
                <w:sz w:val="20"/>
                <w:szCs w:val="20"/>
              </w:rPr>
            </w:pPr>
            <w:r>
              <w:rPr>
                <w:rFonts w:ascii="Arial" w:hAnsi="Arial" w:cs="Arial"/>
                <w:sz w:val="20"/>
                <w:szCs w:val="20"/>
              </w:rPr>
              <w:t>5,86%</w:t>
            </w:r>
          </w:p>
        </w:tc>
        <w:tc>
          <w:tcPr>
            <w:tcW w:w="1163" w:type="dxa"/>
            <w:tcBorders>
              <w:top w:val="nil"/>
              <w:left w:val="nil"/>
              <w:bottom w:val="single" w:sz="4" w:space="0" w:color="auto"/>
              <w:right w:val="single" w:sz="4" w:space="0" w:color="auto"/>
            </w:tcBorders>
            <w:noWrap/>
            <w:vAlign w:val="bottom"/>
            <w:hideMark/>
          </w:tcPr>
          <w:p w14:paraId="05CA8272" w14:textId="6E6C7980" w:rsidR="008239B7" w:rsidRDefault="008239B7" w:rsidP="008239B7">
            <w:pPr>
              <w:jc w:val="right"/>
              <w:rPr>
                <w:rFonts w:ascii="Arial" w:hAnsi="Arial" w:cs="Arial"/>
                <w:color w:val="000000"/>
                <w:sz w:val="20"/>
                <w:szCs w:val="20"/>
              </w:rPr>
            </w:pPr>
            <w:r>
              <w:rPr>
                <w:rFonts w:ascii="Arial" w:hAnsi="Arial" w:cs="Arial"/>
                <w:sz w:val="20"/>
                <w:szCs w:val="20"/>
              </w:rPr>
              <w:t>29.881,76</w:t>
            </w:r>
          </w:p>
        </w:tc>
        <w:tc>
          <w:tcPr>
            <w:tcW w:w="1397" w:type="dxa"/>
            <w:tcBorders>
              <w:top w:val="nil"/>
              <w:left w:val="nil"/>
              <w:bottom w:val="single" w:sz="4" w:space="0" w:color="auto"/>
              <w:right w:val="single" w:sz="4" w:space="0" w:color="auto"/>
            </w:tcBorders>
            <w:noWrap/>
            <w:vAlign w:val="bottom"/>
            <w:hideMark/>
          </w:tcPr>
          <w:p w14:paraId="44FB0450" w14:textId="4BDEE58E" w:rsidR="008239B7" w:rsidRDefault="008239B7" w:rsidP="008239B7">
            <w:pPr>
              <w:jc w:val="right"/>
              <w:rPr>
                <w:rFonts w:ascii="Arial" w:hAnsi="Arial" w:cs="Arial"/>
                <w:color w:val="000000"/>
                <w:sz w:val="20"/>
                <w:szCs w:val="20"/>
              </w:rPr>
            </w:pPr>
            <w:r>
              <w:rPr>
                <w:rFonts w:ascii="Arial" w:hAnsi="Arial" w:cs="Arial"/>
                <w:sz w:val="20"/>
                <w:szCs w:val="20"/>
              </w:rPr>
              <w:t>0,00</w:t>
            </w:r>
          </w:p>
        </w:tc>
      </w:tr>
      <w:tr w:rsidR="008239B7" w14:paraId="00959BA7" w14:textId="77777777" w:rsidTr="0073116C">
        <w:trPr>
          <w:trHeight w:val="300"/>
        </w:trPr>
        <w:tc>
          <w:tcPr>
            <w:tcW w:w="3964" w:type="dxa"/>
            <w:tcBorders>
              <w:top w:val="nil"/>
              <w:left w:val="single" w:sz="4" w:space="0" w:color="auto"/>
              <w:bottom w:val="single" w:sz="4" w:space="0" w:color="auto"/>
              <w:right w:val="single" w:sz="4" w:space="0" w:color="auto"/>
            </w:tcBorders>
            <w:noWrap/>
            <w:vAlign w:val="bottom"/>
            <w:hideMark/>
          </w:tcPr>
          <w:p w14:paraId="1B6201D1" w14:textId="05576306" w:rsidR="008239B7" w:rsidRDefault="008239B7" w:rsidP="008239B7">
            <w:pPr>
              <w:rPr>
                <w:rFonts w:ascii="Arial" w:hAnsi="Arial" w:cs="Arial"/>
                <w:sz w:val="20"/>
                <w:szCs w:val="20"/>
              </w:rPr>
            </w:pPr>
            <w:r>
              <w:rPr>
                <w:rFonts w:ascii="Arial" w:hAnsi="Arial" w:cs="Arial"/>
                <w:sz w:val="20"/>
                <w:szCs w:val="20"/>
              </w:rPr>
              <w:t>Bus postajališče 1. odsek</w:t>
            </w:r>
          </w:p>
        </w:tc>
        <w:tc>
          <w:tcPr>
            <w:tcW w:w="1300" w:type="dxa"/>
            <w:tcBorders>
              <w:top w:val="nil"/>
              <w:left w:val="nil"/>
              <w:bottom w:val="single" w:sz="4" w:space="0" w:color="auto"/>
              <w:right w:val="single" w:sz="4" w:space="0" w:color="auto"/>
            </w:tcBorders>
            <w:noWrap/>
            <w:vAlign w:val="bottom"/>
            <w:hideMark/>
          </w:tcPr>
          <w:p w14:paraId="19EC5DE9" w14:textId="084C4863" w:rsidR="008239B7" w:rsidRDefault="008239B7" w:rsidP="008239B7">
            <w:pPr>
              <w:jc w:val="right"/>
              <w:rPr>
                <w:rFonts w:ascii="Arial" w:hAnsi="Arial" w:cs="Arial"/>
                <w:sz w:val="20"/>
                <w:szCs w:val="20"/>
              </w:rPr>
            </w:pPr>
            <w:r>
              <w:rPr>
                <w:rFonts w:ascii="Arial" w:hAnsi="Arial" w:cs="Arial"/>
                <w:sz w:val="20"/>
                <w:szCs w:val="20"/>
              </w:rPr>
              <w:t>752,42</w:t>
            </w:r>
          </w:p>
        </w:tc>
        <w:tc>
          <w:tcPr>
            <w:tcW w:w="1300" w:type="dxa"/>
            <w:tcBorders>
              <w:top w:val="nil"/>
              <w:left w:val="nil"/>
              <w:bottom w:val="single" w:sz="4" w:space="0" w:color="auto"/>
              <w:right w:val="single" w:sz="4" w:space="0" w:color="auto"/>
            </w:tcBorders>
            <w:noWrap/>
            <w:vAlign w:val="bottom"/>
            <w:hideMark/>
          </w:tcPr>
          <w:p w14:paraId="1BDB62DA" w14:textId="17F5A67A" w:rsidR="008239B7" w:rsidRDefault="008239B7" w:rsidP="008239B7">
            <w:pPr>
              <w:jc w:val="right"/>
              <w:rPr>
                <w:rFonts w:ascii="Arial" w:hAnsi="Arial" w:cs="Arial"/>
                <w:sz w:val="20"/>
                <w:szCs w:val="20"/>
              </w:rPr>
            </w:pPr>
            <w:r>
              <w:rPr>
                <w:rFonts w:ascii="Arial" w:hAnsi="Arial" w:cs="Arial"/>
                <w:sz w:val="20"/>
                <w:szCs w:val="20"/>
              </w:rPr>
              <w:t>0,15%</w:t>
            </w:r>
          </w:p>
        </w:tc>
        <w:tc>
          <w:tcPr>
            <w:tcW w:w="1163" w:type="dxa"/>
            <w:tcBorders>
              <w:top w:val="nil"/>
              <w:left w:val="nil"/>
              <w:bottom w:val="single" w:sz="4" w:space="0" w:color="auto"/>
              <w:right w:val="single" w:sz="4" w:space="0" w:color="auto"/>
            </w:tcBorders>
            <w:noWrap/>
            <w:vAlign w:val="bottom"/>
            <w:hideMark/>
          </w:tcPr>
          <w:p w14:paraId="4A6C094E" w14:textId="02D818A5" w:rsidR="008239B7" w:rsidRDefault="008239B7" w:rsidP="008239B7">
            <w:pPr>
              <w:jc w:val="right"/>
              <w:rPr>
                <w:rFonts w:ascii="Arial" w:hAnsi="Arial" w:cs="Arial"/>
                <w:sz w:val="20"/>
                <w:szCs w:val="20"/>
              </w:rPr>
            </w:pPr>
            <w:r>
              <w:rPr>
                <w:rFonts w:ascii="Arial" w:hAnsi="Arial" w:cs="Arial"/>
                <w:sz w:val="20"/>
                <w:szCs w:val="20"/>
              </w:rPr>
              <w:t>0,00</w:t>
            </w:r>
          </w:p>
        </w:tc>
        <w:tc>
          <w:tcPr>
            <w:tcW w:w="1397" w:type="dxa"/>
            <w:tcBorders>
              <w:top w:val="nil"/>
              <w:left w:val="nil"/>
              <w:bottom w:val="single" w:sz="4" w:space="0" w:color="auto"/>
              <w:right w:val="single" w:sz="4" w:space="0" w:color="auto"/>
            </w:tcBorders>
            <w:noWrap/>
            <w:vAlign w:val="bottom"/>
            <w:hideMark/>
          </w:tcPr>
          <w:p w14:paraId="2DADD373" w14:textId="33EA242D" w:rsidR="008239B7" w:rsidRDefault="008239B7" w:rsidP="008239B7">
            <w:pPr>
              <w:jc w:val="right"/>
              <w:rPr>
                <w:rFonts w:ascii="Arial" w:hAnsi="Arial" w:cs="Arial"/>
                <w:sz w:val="20"/>
                <w:szCs w:val="20"/>
              </w:rPr>
            </w:pPr>
            <w:r>
              <w:rPr>
                <w:rFonts w:ascii="Arial" w:hAnsi="Arial" w:cs="Arial"/>
                <w:sz w:val="20"/>
                <w:szCs w:val="20"/>
              </w:rPr>
              <w:t>752,42</w:t>
            </w:r>
          </w:p>
        </w:tc>
      </w:tr>
      <w:tr w:rsidR="008239B7" w14:paraId="7B7EADF8" w14:textId="77777777" w:rsidTr="0073116C">
        <w:trPr>
          <w:trHeight w:val="300"/>
        </w:trPr>
        <w:tc>
          <w:tcPr>
            <w:tcW w:w="3964" w:type="dxa"/>
            <w:tcBorders>
              <w:top w:val="nil"/>
              <w:left w:val="single" w:sz="4" w:space="0" w:color="auto"/>
              <w:bottom w:val="single" w:sz="4" w:space="0" w:color="auto"/>
              <w:right w:val="single" w:sz="4" w:space="0" w:color="auto"/>
            </w:tcBorders>
            <w:noWrap/>
            <w:vAlign w:val="bottom"/>
            <w:hideMark/>
          </w:tcPr>
          <w:p w14:paraId="068103FA" w14:textId="135E3152" w:rsidR="008239B7" w:rsidRDefault="008239B7" w:rsidP="008239B7">
            <w:pPr>
              <w:rPr>
                <w:rFonts w:ascii="Arial" w:hAnsi="Arial" w:cs="Arial"/>
                <w:sz w:val="20"/>
                <w:szCs w:val="20"/>
              </w:rPr>
            </w:pPr>
            <w:r>
              <w:rPr>
                <w:rFonts w:ascii="Arial" w:hAnsi="Arial" w:cs="Arial"/>
                <w:sz w:val="20"/>
                <w:szCs w:val="20"/>
              </w:rPr>
              <w:t>Pločnik ob LC 2. odsek</w:t>
            </w:r>
          </w:p>
        </w:tc>
        <w:tc>
          <w:tcPr>
            <w:tcW w:w="1300" w:type="dxa"/>
            <w:tcBorders>
              <w:top w:val="nil"/>
              <w:left w:val="nil"/>
              <w:bottom w:val="single" w:sz="4" w:space="0" w:color="auto"/>
              <w:right w:val="single" w:sz="4" w:space="0" w:color="auto"/>
            </w:tcBorders>
            <w:noWrap/>
            <w:vAlign w:val="bottom"/>
            <w:hideMark/>
          </w:tcPr>
          <w:p w14:paraId="1E824B0A" w14:textId="774D5F33" w:rsidR="008239B7" w:rsidRDefault="008239B7" w:rsidP="008239B7">
            <w:pPr>
              <w:jc w:val="right"/>
              <w:rPr>
                <w:rFonts w:ascii="Arial" w:hAnsi="Arial" w:cs="Arial"/>
                <w:sz w:val="20"/>
                <w:szCs w:val="20"/>
              </w:rPr>
            </w:pPr>
            <w:r>
              <w:rPr>
                <w:rFonts w:ascii="Arial" w:hAnsi="Arial" w:cs="Arial"/>
                <w:sz w:val="20"/>
                <w:szCs w:val="20"/>
              </w:rPr>
              <w:t>153.750,87</w:t>
            </w:r>
          </w:p>
        </w:tc>
        <w:tc>
          <w:tcPr>
            <w:tcW w:w="1300" w:type="dxa"/>
            <w:tcBorders>
              <w:top w:val="nil"/>
              <w:left w:val="nil"/>
              <w:bottom w:val="single" w:sz="4" w:space="0" w:color="auto"/>
              <w:right w:val="single" w:sz="4" w:space="0" w:color="auto"/>
            </w:tcBorders>
            <w:noWrap/>
            <w:vAlign w:val="bottom"/>
            <w:hideMark/>
          </w:tcPr>
          <w:p w14:paraId="07858CF8" w14:textId="2C1CD71E" w:rsidR="008239B7" w:rsidRDefault="008239B7" w:rsidP="008239B7">
            <w:pPr>
              <w:jc w:val="right"/>
              <w:rPr>
                <w:rFonts w:ascii="Arial" w:hAnsi="Arial" w:cs="Arial"/>
                <w:sz w:val="20"/>
                <w:szCs w:val="20"/>
              </w:rPr>
            </w:pPr>
            <w:r>
              <w:rPr>
                <w:rFonts w:ascii="Arial" w:hAnsi="Arial" w:cs="Arial"/>
                <w:sz w:val="20"/>
                <w:szCs w:val="20"/>
              </w:rPr>
              <w:t>30,13%</w:t>
            </w:r>
          </w:p>
        </w:tc>
        <w:tc>
          <w:tcPr>
            <w:tcW w:w="1163" w:type="dxa"/>
            <w:tcBorders>
              <w:top w:val="nil"/>
              <w:left w:val="nil"/>
              <w:bottom w:val="single" w:sz="4" w:space="0" w:color="auto"/>
              <w:right w:val="single" w:sz="4" w:space="0" w:color="auto"/>
            </w:tcBorders>
            <w:noWrap/>
            <w:vAlign w:val="bottom"/>
            <w:hideMark/>
          </w:tcPr>
          <w:p w14:paraId="297DC17A" w14:textId="5218E28B" w:rsidR="008239B7" w:rsidRDefault="008239B7" w:rsidP="008239B7">
            <w:pPr>
              <w:jc w:val="right"/>
              <w:rPr>
                <w:rFonts w:ascii="Arial" w:hAnsi="Arial" w:cs="Arial"/>
                <w:sz w:val="20"/>
                <w:szCs w:val="20"/>
              </w:rPr>
            </w:pPr>
            <w:r>
              <w:rPr>
                <w:rFonts w:ascii="Arial" w:hAnsi="Arial" w:cs="Arial"/>
                <w:sz w:val="20"/>
                <w:szCs w:val="20"/>
              </w:rPr>
              <w:t>153.750,87</w:t>
            </w:r>
          </w:p>
        </w:tc>
        <w:tc>
          <w:tcPr>
            <w:tcW w:w="1397" w:type="dxa"/>
            <w:tcBorders>
              <w:top w:val="nil"/>
              <w:left w:val="nil"/>
              <w:bottom w:val="single" w:sz="4" w:space="0" w:color="auto"/>
              <w:right w:val="single" w:sz="4" w:space="0" w:color="auto"/>
            </w:tcBorders>
            <w:noWrap/>
            <w:vAlign w:val="bottom"/>
            <w:hideMark/>
          </w:tcPr>
          <w:p w14:paraId="58742A11" w14:textId="6AFA40FA" w:rsidR="008239B7" w:rsidRDefault="008239B7" w:rsidP="008239B7">
            <w:pPr>
              <w:jc w:val="right"/>
              <w:rPr>
                <w:rFonts w:ascii="Arial" w:hAnsi="Arial" w:cs="Arial"/>
                <w:sz w:val="20"/>
                <w:szCs w:val="20"/>
              </w:rPr>
            </w:pPr>
            <w:r>
              <w:rPr>
                <w:rFonts w:ascii="Arial" w:hAnsi="Arial" w:cs="Arial"/>
                <w:sz w:val="20"/>
                <w:szCs w:val="20"/>
              </w:rPr>
              <w:t>0,00</w:t>
            </w:r>
          </w:p>
        </w:tc>
      </w:tr>
      <w:tr w:rsidR="008239B7" w14:paraId="577A5226" w14:textId="77777777" w:rsidTr="0073116C">
        <w:trPr>
          <w:trHeight w:val="300"/>
        </w:trPr>
        <w:tc>
          <w:tcPr>
            <w:tcW w:w="3964" w:type="dxa"/>
            <w:tcBorders>
              <w:top w:val="nil"/>
              <w:left w:val="single" w:sz="4" w:space="0" w:color="auto"/>
              <w:bottom w:val="single" w:sz="4" w:space="0" w:color="auto"/>
              <w:right w:val="single" w:sz="4" w:space="0" w:color="auto"/>
            </w:tcBorders>
            <w:noWrap/>
            <w:vAlign w:val="bottom"/>
            <w:hideMark/>
          </w:tcPr>
          <w:p w14:paraId="45E4F8E2" w14:textId="54FAE3FA" w:rsidR="008239B7" w:rsidRDefault="008239B7" w:rsidP="008239B7">
            <w:pPr>
              <w:rPr>
                <w:rFonts w:ascii="Arial" w:hAnsi="Arial" w:cs="Arial"/>
                <w:sz w:val="20"/>
                <w:szCs w:val="20"/>
              </w:rPr>
            </w:pPr>
            <w:r>
              <w:rPr>
                <w:rFonts w:ascii="Arial" w:hAnsi="Arial" w:cs="Arial"/>
                <w:sz w:val="20"/>
                <w:szCs w:val="20"/>
              </w:rPr>
              <w:t>Cestna razsvetljava 2. odsek</w:t>
            </w:r>
          </w:p>
        </w:tc>
        <w:tc>
          <w:tcPr>
            <w:tcW w:w="1300" w:type="dxa"/>
            <w:tcBorders>
              <w:top w:val="nil"/>
              <w:left w:val="nil"/>
              <w:bottom w:val="single" w:sz="4" w:space="0" w:color="auto"/>
              <w:right w:val="single" w:sz="4" w:space="0" w:color="auto"/>
            </w:tcBorders>
            <w:noWrap/>
            <w:vAlign w:val="bottom"/>
            <w:hideMark/>
          </w:tcPr>
          <w:p w14:paraId="7C2CBE41" w14:textId="4419ED7B" w:rsidR="008239B7" w:rsidRDefault="008239B7" w:rsidP="008239B7">
            <w:pPr>
              <w:jc w:val="right"/>
              <w:rPr>
                <w:rFonts w:ascii="Arial" w:hAnsi="Arial" w:cs="Arial"/>
                <w:sz w:val="20"/>
                <w:szCs w:val="20"/>
              </w:rPr>
            </w:pPr>
            <w:r>
              <w:rPr>
                <w:rFonts w:ascii="Arial" w:hAnsi="Arial" w:cs="Arial"/>
                <w:sz w:val="20"/>
                <w:szCs w:val="20"/>
              </w:rPr>
              <w:t>33.038,97</w:t>
            </w:r>
          </w:p>
        </w:tc>
        <w:tc>
          <w:tcPr>
            <w:tcW w:w="1300" w:type="dxa"/>
            <w:tcBorders>
              <w:top w:val="nil"/>
              <w:left w:val="nil"/>
              <w:bottom w:val="single" w:sz="4" w:space="0" w:color="auto"/>
              <w:right w:val="single" w:sz="4" w:space="0" w:color="auto"/>
            </w:tcBorders>
            <w:noWrap/>
            <w:vAlign w:val="bottom"/>
            <w:hideMark/>
          </w:tcPr>
          <w:p w14:paraId="5B8BC0BE" w14:textId="08966DF6" w:rsidR="008239B7" w:rsidRDefault="008239B7" w:rsidP="008239B7">
            <w:pPr>
              <w:jc w:val="right"/>
              <w:rPr>
                <w:rFonts w:ascii="Arial" w:hAnsi="Arial" w:cs="Arial"/>
                <w:sz w:val="20"/>
                <w:szCs w:val="20"/>
              </w:rPr>
            </w:pPr>
            <w:r>
              <w:rPr>
                <w:rFonts w:ascii="Arial" w:hAnsi="Arial" w:cs="Arial"/>
                <w:sz w:val="20"/>
                <w:szCs w:val="20"/>
              </w:rPr>
              <w:t>6,48%</w:t>
            </w:r>
          </w:p>
        </w:tc>
        <w:tc>
          <w:tcPr>
            <w:tcW w:w="1163" w:type="dxa"/>
            <w:tcBorders>
              <w:top w:val="nil"/>
              <w:left w:val="nil"/>
              <w:bottom w:val="single" w:sz="4" w:space="0" w:color="auto"/>
              <w:right w:val="single" w:sz="4" w:space="0" w:color="auto"/>
            </w:tcBorders>
            <w:noWrap/>
            <w:vAlign w:val="bottom"/>
            <w:hideMark/>
          </w:tcPr>
          <w:p w14:paraId="1B6E200D" w14:textId="788D0126" w:rsidR="008239B7" w:rsidRDefault="008239B7" w:rsidP="008239B7">
            <w:pPr>
              <w:jc w:val="right"/>
              <w:rPr>
                <w:rFonts w:ascii="Arial" w:hAnsi="Arial" w:cs="Arial"/>
                <w:sz w:val="20"/>
                <w:szCs w:val="20"/>
              </w:rPr>
            </w:pPr>
            <w:r>
              <w:rPr>
                <w:rFonts w:ascii="Arial" w:hAnsi="Arial" w:cs="Arial"/>
                <w:sz w:val="20"/>
                <w:szCs w:val="20"/>
              </w:rPr>
              <w:t>33.038,97</w:t>
            </w:r>
          </w:p>
        </w:tc>
        <w:tc>
          <w:tcPr>
            <w:tcW w:w="1397" w:type="dxa"/>
            <w:tcBorders>
              <w:top w:val="nil"/>
              <w:left w:val="nil"/>
              <w:bottom w:val="single" w:sz="4" w:space="0" w:color="auto"/>
              <w:right w:val="single" w:sz="4" w:space="0" w:color="auto"/>
            </w:tcBorders>
            <w:noWrap/>
            <w:vAlign w:val="bottom"/>
            <w:hideMark/>
          </w:tcPr>
          <w:p w14:paraId="6AD06331" w14:textId="36A2724E" w:rsidR="008239B7" w:rsidRDefault="008239B7" w:rsidP="008239B7">
            <w:pPr>
              <w:jc w:val="right"/>
              <w:rPr>
                <w:rFonts w:ascii="Arial" w:hAnsi="Arial" w:cs="Arial"/>
                <w:sz w:val="20"/>
                <w:szCs w:val="20"/>
              </w:rPr>
            </w:pPr>
            <w:r>
              <w:rPr>
                <w:rFonts w:ascii="Arial" w:hAnsi="Arial" w:cs="Arial"/>
                <w:sz w:val="20"/>
                <w:szCs w:val="20"/>
              </w:rPr>
              <w:t>0,00</w:t>
            </w:r>
          </w:p>
        </w:tc>
      </w:tr>
      <w:tr w:rsidR="008239B7" w14:paraId="76E69E3C" w14:textId="77777777" w:rsidTr="0073116C">
        <w:trPr>
          <w:trHeight w:val="300"/>
        </w:trPr>
        <w:tc>
          <w:tcPr>
            <w:tcW w:w="3964" w:type="dxa"/>
            <w:tcBorders>
              <w:top w:val="nil"/>
              <w:left w:val="single" w:sz="4" w:space="0" w:color="auto"/>
              <w:bottom w:val="single" w:sz="4" w:space="0" w:color="auto"/>
              <w:right w:val="single" w:sz="4" w:space="0" w:color="auto"/>
            </w:tcBorders>
            <w:noWrap/>
            <w:vAlign w:val="bottom"/>
          </w:tcPr>
          <w:p w14:paraId="3BB32C1D" w14:textId="0E05220E" w:rsidR="008239B7" w:rsidRDefault="008239B7" w:rsidP="008239B7">
            <w:pPr>
              <w:rPr>
                <w:rFonts w:ascii="Arial" w:hAnsi="Arial" w:cs="Arial"/>
                <w:sz w:val="20"/>
                <w:szCs w:val="20"/>
              </w:rPr>
            </w:pPr>
            <w:r>
              <w:rPr>
                <w:rFonts w:ascii="Arial" w:hAnsi="Arial" w:cs="Arial"/>
                <w:sz w:val="20"/>
                <w:szCs w:val="20"/>
              </w:rPr>
              <w:t>Bus postajališče 2. odsek</w:t>
            </w:r>
          </w:p>
        </w:tc>
        <w:tc>
          <w:tcPr>
            <w:tcW w:w="1300" w:type="dxa"/>
            <w:tcBorders>
              <w:top w:val="nil"/>
              <w:left w:val="nil"/>
              <w:bottom w:val="single" w:sz="4" w:space="0" w:color="auto"/>
              <w:right w:val="single" w:sz="4" w:space="0" w:color="auto"/>
            </w:tcBorders>
            <w:noWrap/>
            <w:vAlign w:val="bottom"/>
          </w:tcPr>
          <w:p w14:paraId="63B0247B" w14:textId="75F82296" w:rsidR="008239B7" w:rsidRDefault="008239B7" w:rsidP="008239B7">
            <w:pPr>
              <w:jc w:val="right"/>
              <w:rPr>
                <w:rFonts w:ascii="Arial" w:hAnsi="Arial" w:cs="Arial"/>
                <w:sz w:val="20"/>
                <w:szCs w:val="20"/>
              </w:rPr>
            </w:pPr>
            <w:r>
              <w:rPr>
                <w:rFonts w:ascii="Arial" w:hAnsi="Arial" w:cs="Arial"/>
                <w:sz w:val="20"/>
                <w:szCs w:val="20"/>
              </w:rPr>
              <w:t>403,69</w:t>
            </w:r>
          </w:p>
        </w:tc>
        <w:tc>
          <w:tcPr>
            <w:tcW w:w="1300" w:type="dxa"/>
            <w:tcBorders>
              <w:top w:val="nil"/>
              <w:left w:val="nil"/>
              <w:bottom w:val="single" w:sz="4" w:space="0" w:color="auto"/>
              <w:right w:val="single" w:sz="4" w:space="0" w:color="auto"/>
            </w:tcBorders>
            <w:noWrap/>
            <w:vAlign w:val="bottom"/>
          </w:tcPr>
          <w:p w14:paraId="77747B9D" w14:textId="4B53DAD7" w:rsidR="008239B7" w:rsidRDefault="008239B7" w:rsidP="008239B7">
            <w:pPr>
              <w:jc w:val="right"/>
              <w:rPr>
                <w:rFonts w:ascii="Arial" w:hAnsi="Arial" w:cs="Arial"/>
                <w:sz w:val="20"/>
                <w:szCs w:val="20"/>
              </w:rPr>
            </w:pPr>
            <w:r>
              <w:rPr>
                <w:rFonts w:ascii="Arial" w:hAnsi="Arial" w:cs="Arial"/>
                <w:sz w:val="20"/>
                <w:szCs w:val="20"/>
              </w:rPr>
              <w:t>0,08%</w:t>
            </w:r>
          </w:p>
        </w:tc>
        <w:tc>
          <w:tcPr>
            <w:tcW w:w="1163" w:type="dxa"/>
            <w:tcBorders>
              <w:top w:val="nil"/>
              <w:left w:val="nil"/>
              <w:bottom w:val="single" w:sz="4" w:space="0" w:color="auto"/>
              <w:right w:val="single" w:sz="4" w:space="0" w:color="auto"/>
            </w:tcBorders>
            <w:noWrap/>
            <w:vAlign w:val="bottom"/>
          </w:tcPr>
          <w:p w14:paraId="4AB73CAE" w14:textId="1107EA36" w:rsidR="008239B7" w:rsidRDefault="008239B7" w:rsidP="008239B7">
            <w:pPr>
              <w:jc w:val="right"/>
              <w:rPr>
                <w:rFonts w:ascii="Arial" w:hAnsi="Arial" w:cs="Arial"/>
                <w:sz w:val="20"/>
                <w:szCs w:val="20"/>
              </w:rPr>
            </w:pPr>
            <w:r>
              <w:rPr>
                <w:rFonts w:ascii="Arial" w:hAnsi="Arial" w:cs="Arial"/>
                <w:sz w:val="20"/>
                <w:szCs w:val="20"/>
              </w:rPr>
              <w:t>0,00</w:t>
            </w:r>
          </w:p>
        </w:tc>
        <w:tc>
          <w:tcPr>
            <w:tcW w:w="1397" w:type="dxa"/>
            <w:tcBorders>
              <w:top w:val="nil"/>
              <w:left w:val="nil"/>
              <w:bottom w:val="single" w:sz="4" w:space="0" w:color="auto"/>
              <w:right w:val="single" w:sz="4" w:space="0" w:color="auto"/>
            </w:tcBorders>
            <w:noWrap/>
            <w:vAlign w:val="bottom"/>
          </w:tcPr>
          <w:p w14:paraId="729FC8C8" w14:textId="77B0E537" w:rsidR="008239B7" w:rsidRDefault="008239B7" w:rsidP="008239B7">
            <w:pPr>
              <w:jc w:val="right"/>
              <w:rPr>
                <w:rFonts w:ascii="Arial" w:hAnsi="Arial" w:cs="Arial"/>
                <w:sz w:val="20"/>
                <w:szCs w:val="20"/>
              </w:rPr>
            </w:pPr>
            <w:r>
              <w:rPr>
                <w:rFonts w:ascii="Arial" w:hAnsi="Arial" w:cs="Arial"/>
                <w:sz w:val="20"/>
                <w:szCs w:val="20"/>
              </w:rPr>
              <w:t>403,69</w:t>
            </w:r>
          </w:p>
        </w:tc>
      </w:tr>
      <w:tr w:rsidR="008239B7" w14:paraId="684858BC" w14:textId="77777777" w:rsidTr="0073116C">
        <w:trPr>
          <w:trHeight w:val="300"/>
        </w:trPr>
        <w:tc>
          <w:tcPr>
            <w:tcW w:w="3964" w:type="dxa"/>
            <w:tcBorders>
              <w:top w:val="nil"/>
              <w:left w:val="single" w:sz="4" w:space="0" w:color="auto"/>
              <w:bottom w:val="single" w:sz="4" w:space="0" w:color="auto"/>
              <w:right w:val="single" w:sz="4" w:space="0" w:color="auto"/>
            </w:tcBorders>
            <w:noWrap/>
            <w:vAlign w:val="bottom"/>
            <w:hideMark/>
          </w:tcPr>
          <w:p w14:paraId="0AAE65AF" w14:textId="5C0CC189" w:rsidR="008239B7" w:rsidRDefault="008239B7" w:rsidP="008239B7">
            <w:pPr>
              <w:rPr>
                <w:rFonts w:ascii="Arial" w:hAnsi="Arial" w:cs="Arial"/>
                <w:sz w:val="20"/>
                <w:szCs w:val="20"/>
              </w:rPr>
            </w:pPr>
            <w:r>
              <w:rPr>
                <w:rFonts w:ascii="Arial" w:hAnsi="Arial" w:cs="Arial"/>
                <w:sz w:val="20"/>
                <w:szCs w:val="20"/>
              </w:rPr>
              <w:t>Nepredvidena dela (5%)</w:t>
            </w:r>
          </w:p>
        </w:tc>
        <w:tc>
          <w:tcPr>
            <w:tcW w:w="1300" w:type="dxa"/>
            <w:tcBorders>
              <w:top w:val="nil"/>
              <w:left w:val="nil"/>
              <w:bottom w:val="single" w:sz="4" w:space="0" w:color="auto"/>
              <w:right w:val="single" w:sz="4" w:space="0" w:color="auto"/>
            </w:tcBorders>
            <w:noWrap/>
            <w:vAlign w:val="bottom"/>
            <w:hideMark/>
          </w:tcPr>
          <w:p w14:paraId="5F7F90F0" w14:textId="1C69DE7B" w:rsidR="008239B7" w:rsidRDefault="008239B7" w:rsidP="008239B7">
            <w:pPr>
              <w:jc w:val="right"/>
              <w:rPr>
                <w:rFonts w:ascii="Arial" w:hAnsi="Arial" w:cs="Arial"/>
                <w:sz w:val="20"/>
                <w:szCs w:val="20"/>
              </w:rPr>
            </w:pPr>
            <w:r>
              <w:rPr>
                <w:rFonts w:ascii="Arial" w:hAnsi="Arial" w:cs="Arial"/>
                <w:sz w:val="20"/>
                <w:szCs w:val="20"/>
              </w:rPr>
              <w:t>18.735,68</w:t>
            </w:r>
          </w:p>
        </w:tc>
        <w:tc>
          <w:tcPr>
            <w:tcW w:w="1300" w:type="dxa"/>
            <w:tcBorders>
              <w:top w:val="nil"/>
              <w:left w:val="nil"/>
              <w:bottom w:val="single" w:sz="4" w:space="0" w:color="auto"/>
              <w:right w:val="single" w:sz="4" w:space="0" w:color="auto"/>
            </w:tcBorders>
            <w:noWrap/>
            <w:vAlign w:val="bottom"/>
            <w:hideMark/>
          </w:tcPr>
          <w:p w14:paraId="3BE82107" w14:textId="315EFCF1" w:rsidR="008239B7" w:rsidRDefault="008239B7" w:rsidP="008239B7">
            <w:pPr>
              <w:jc w:val="right"/>
              <w:rPr>
                <w:rFonts w:ascii="Arial" w:hAnsi="Arial" w:cs="Arial"/>
                <w:sz w:val="20"/>
                <w:szCs w:val="20"/>
              </w:rPr>
            </w:pPr>
            <w:r>
              <w:rPr>
                <w:rFonts w:ascii="Arial" w:hAnsi="Arial" w:cs="Arial"/>
                <w:sz w:val="20"/>
                <w:szCs w:val="20"/>
              </w:rPr>
              <w:t>3,67%</w:t>
            </w:r>
          </w:p>
        </w:tc>
        <w:tc>
          <w:tcPr>
            <w:tcW w:w="1163" w:type="dxa"/>
            <w:tcBorders>
              <w:top w:val="nil"/>
              <w:left w:val="nil"/>
              <w:bottom w:val="single" w:sz="4" w:space="0" w:color="auto"/>
              <w:right w:val="single" w:sz="4" w:space="0" w:color="auto"/>
            </w:tcBorders>
            <w:noWrap/>
            <w:vAlign w:val="bottom"/>
            <w:hideMark/>
          </w:tcPr>
          <w:p w14:paraId="5347DB37" w14:textId="08897D84" w:rsidR="008239B7" w:rsidRDefault="008239B7" w:rsidP="008239B7">
            <w:pPr>
              <w:jc w:val="right"/>
              <w:rPr>
                <w:rFonts w:ascii="Arial" w:hAnsi="Arial" w:cs="Arial"/>
                <w:sz w:val="20"/>
                <w:szCs w:val="20"/>
              </w:rPr>
            </w:pPr>
            <w:r>
              <w:rPr>
                <w:rFonts w:ascii="Arial" w:hAnsi="Arial" w:cs="Arial"/>
                <w:sz w:val="20"/>
                <w:szCs w:val="20"/>
              </w:rPr>
              <w:t>18.677,87</w:t>
            </w:r>
          </w:p>
        </w:tc>
        <w:tc>
          <w:tcPr>
            <w:tcW w:w="1397" w:type="dxa"/>
            <w:tcBorders>
              <w:top w:val="nil"/>
              <w:left w:val="nil"/>
              <w:bottom w:val="single" w:sz="4" w:space="0" w:color="auto"/>
              <w:right w:val="single" w:sz="4" w:space="0" w:color="auto"/>
            </w:tcBorders>
            <w:noWrap/>
            <w:vAlign w:val="bottom"/>
            <w:hideMark/>
          </w:tcPr>
          <w:p w14:paraId="06B1A660" w14:textId="3F7F4C1C" w:rsidR="008239B7" w:rsidRDefault="008239B7" w:rsidP="008239B7">
            <w:pPr>
              <w:jc w:val="right"/>
              <w:rPr>
                <w:rFonts w:ascii="Arial" w:hAnsi="Arial" w:cs="Arial"/>
                <w:sz w:val="20"/>
                <w:szCs w:val="20"/>
              </w:rPr>
            </w:pPr>
            <w:r>
              <w:rPr>
                <w:rFonts w:ascii="Arial" w:hAnsi="Arial" w:cs="Arial"/>
                <w:sz w:val="20"/>
                <w:szCs w:val="20"/>
              </w:rPr>
              <w:t>57,81</w:t>
            </w:r>
          </w:p>
        </w:tc>
      </w:tr>
      <w:tr w:rsidR="008239B7" w14:paraId="019F9D19" w14:textId="77777777" w:rsidTr="0073116C">
        <w:trPr>
          <w:trHeight w:val="300"/>
        </w:trPr>
        <w:tc>
          <w:tcPr>
            <w:tcW w:w="3964" w:type="dxa"/>
            <w:tcBorders>
              <w:top w:val="nil"/>
              <w:left w:val="single" w:sz="4" w:space="0" w:color="auto"/>
              <w:bottom w:val="single" w:sz="4" w:space="0" w:color="auto"/>
              <w:right w:val="single" w:sz="4" w:space="0" w:color="auto"/>
            </w:tcBorders>
            <w:noWrap/>
            <w:vAlign w:val="bottom"/>
            <w:hideMark/>
          </w:tcPr>
          <w:p w14:paraId="3A81166A" w14:textId="2885A11F" w:rsidR="008239B7" w:rsidRDefault="008239B7" w:rsidP="008239B7">
            <w:pPr>
              <w:rPr>
                <w:rFonts w:ascii="Arial" w:hAnsi="Arial" w:cs="Arial"/>
                <w:color w:val="000000"/>
                <w:sz w:val="20"/>
                <w:szCs w:val="20"/>
              </w:rPr>
            </w:pPr>
            <w:r>
              <w:rPr>
                <w:rFonts w:ascii="Arial" w:hAnsi="Arial" w:cs="Arial"/>
                <w:i/>
                <w:iCs/>
                <w:sz w:val="20"/>
                <w:szCs w:val="20"/>
              </w:rPr>
              <w:t>Skupaj GOI dela</w:t>
            </w:r>
          </w:p>
        </w:tc>
        <w:tc>
          <w:tcPr>
            <w:tcW w:w="1300" w:type="dxa"/>
            <w:tcBorders>
              <w:top w:val="nil"/>
              <w:left w:val="nil"/>
              <w:bottom w:val="single" w:sz="4" w:space="0" w:color="auto"/>
              <w:right w:val="single" w:sz="4" w:space="0" w:color="auto"/>
            </w:tcBorders>
            <w:noWrap/>
            <w:vAlign w:val="bottom"/>
            <w:hideMark/>
          </w:tcPr>
          <w:p w14:paraId="0545AC7D" w14:textId="1FB552A3" w:rsidR="008239B7" w:rsidRDefault="008239B7" w:rsidP="008239B7">
            <w:pPr>
              <w:jc w:val="right"/>
              <w:rPr>
                <w:rFonts w:ascii="Arial" w:hAnsi="Arial" w:cs="Arial"/>
                <w:color w:val="000000"/>
                <w:sz w:val="20"/>
                <w:szCs w:val="20"/>
              </w:rPr>
            </w:pPr>
            <w:r>
              <w:rPr>
                <w:rFonts w:ascii="Arial" w:hAnsi="Arial" w:cs="Arial"/>
                <w:i/>
                <w:iCs/>
                <w:sz w:val="20"/>
                <w:szCs w:val="20"/>
              </w:rPr>
              <w:t>393.449,16</w:t>
            </w:r>
          </w:p>
        </w:tc>
        <w:tc>
          <w:tcPr>
            <w:tcW w:w="1300" w:type="dxa"/>
            <w:tcBorders>
              <w:top w:val="nil"/>
              <w:left w:val="nil"/>
              <w:bottom w:val="single" w:sz="4" w:space="0" w:color="auto"/>
              <w:right w:val="single" w:sz="4" w:space="0" w:color="auto"/>
            </w:tcBorders>
            <w:noWrap/>
            <w:vAlign w:val="bottom"/>
            <w:hideMark/>
          </w:tcPr>
          <w:p w14:paraId="5CF6F1ED" w14:textId="7058DFC6" w:rsidR="008239B7" w:rsidRDefault="008239B7" w:rsidP="008239B7">
            <w:pPr>
              <w:jc w:val="right"/>
              <w:rPr>
                <w:rFonts w:ascii="Arial" w:hAnsi="Arial" w:cs="Arial"/>
                <w:color w:val="000000"/>
                <w:sz w:val="20"/>
                <w:szCs w:val="20"/>
              </w:rPr>
            </w:pPr>
            <w:r>
              <w:rPr>
                <w:rFonts w:ascii="Arial" w:hAnsi="Arial" w:cs="Arial"/>
                <w:i/>
                <w:iCs/>
                <w:sz w:val="20"/>
                <w:szCs w:val="20"/>
              </w:rPr>
              <w:t>77,12%</w:t>
            </w:r>
          </w:p>
        </w:tc>
        <w:tc>
          <w:tcPr>
            <w:tcW w:w="1163" w:type="dxa"/>
            <w:tcBorders>
              <w:top w:val="nil"/>
              <w:left w:val="nil"/>
              <w:bottom w:val="single" w:sz="4" w:space="0" w:color="auto"/>
              <w:right w:val="single" w:sz="4" w:space="0" w:color="auto"/>
            </w:tcBorders>
            <w:noWrap/>
            <w:vAlign w:val="bottom"/>
            <w:hideMark/>
          </w:tcPr>
          <w:p w14:paraId="08AC0BFC" w14:textId="004C4154" w:rsidR="008239B7" w:rsidRDefault="008239B7" w:rsidP="008239B7">
            <w:pPr>
              <w:jc w:val="right"/>
              <w:rPr>
                <w:rFonts w:ascii="Arial" w:hAnsi="Arial" w:cs="Arial"/>
                <w:color w:val="000000"/>
                <w:sz w:val="20"/>
                <w:szCs w:val="20"/>
              </w:rPr>
            </w:pPr>
            <w:r>
              <w:rPr>
                <w:rFonts w:ascii="Arial" w:hAnsi="Arial" w:cs="Arial"/>
                <w:i/>
                <w:iCs/>
                <w:sz w:val="20"/>
                <w:szCs w:val="20"/>
              </w:rPr>
              <w:t>392.235,24</w:t>
            </w:r>
          </w:p>
        </w:tc>
        <w:tc>
          <w:tcPr>
            <w:tcW w:w="1397" w:type="dxa"/>
            <w:tcBorders>
              <w:top w:val="nil"/>
              <w:left w:val="nil"/>
              <w:bottom w:val="single" w:sz="4" w:space="0" w:color="auto"/>
              <w:right w:val="single" w:sz="4" w:space="0" w:color="auto"/>
            </w:tcBorders>
            <w:noWrap/>
            <w:vAlign w:val="bottom"/>
            <w:hideMark/>
          </w:tcPr>
          <w:p w14:paraId="4B5471D4" w14:textId="3B790B6C" w:rsidR="008239B7" w:rsidRDefault="008239B7" w:rsidP="008239B7">
            <w:pPr>
              <w:jc w:val="right"/>
              <w:rPr>
                <w:rFonts w:ascii="Arial" w:hAnsi="Arial" w:cs="Arial"/>
                <w:color w:val="000000"/>
                <w:sz w:val="20"/>
                <w:szCs w:val="20"/>
              </w:rPr>
            </w:pPr>
            <w:r>
              <w:rPr>
                <w:rFonts w:ascii="Arial" w:hAnsi="Arial" w:cs="Arial"/>
                <w:i/>
                <w:iCs/>
                <w:sz w:val="20"/>
                <w:szCs w:val="20"/>
              </w:rPr>
              <w:t>1.213,92</w:t>
            </w:r>
          </w:p>
        </w:tc>
      </w:tr>
      <w:tr w:rsidR="008239B7" w14:paraId="1E7AB11A" w14:textId="77777777" w:rsidTr="0073116C">
        <w:trPr>
          <w:trHeight w:val="300"/>
        </w:trPr>
        <w:tc>
          <w:tcPr>
            <w:tcW w:w="3964" w:type="dxa"/>
            <w:tcBorders>
              <w:top w:val="nil"/>
              <w:left w:val="single" w:sz="4" w:space="0" w:color="auto"/>
              <w:bottom w:val="single" w:sz="4" w:space="0" w:color="auto"/>
              <w:right w:val="single" w:sz="4" w:space="0" w:color="auto"/>
            </w:tcBorders>
            <w:noWrap/>
            <w:vAlign w:val="bottom"/>
            <w:hideMark/>
          </w:tcPr>
          <w:p w14:paraId="635A7BB5" w14:textId="007F1462" w:rsidR="008239B7" w:rsidRDefault="008239B7" w:rsidP="008239B7">
            <w:pPr>
              <w:rPr>
                <w:rFonts w:ascii="Arial" w:hAnsi="Arial" w:cs="Arial"/>
                <w:i/>
                <w:iCs/>
                <w:color w:val="000000"/>
                <w:sz w:val="20"/>
                <w:szCs w:val="20"/>
              </w:rPr>
            </w:pPr>
            <w:r>
              <w:rPr>
                <w:rFonts w:ascii="Arial" w:hAnsi="Arial" w:cs="Arial"/>
                <w:sz w:val="20"/>
                <w:szCs w:val="20"/>
              </w:rPr>
              <w:t>Projektna dokumentacija</w:t>
            </w:r>
          </w:p>
        </w:tc>
        <w:tc>
          <w:tcPr>
            <w:tcW w:w="1300" w:type="dxa"/>
            <w:tcBorders>
              <w:top w:val="nil"/>
              <w:left w:val="nil"/>
              <w:bottom w:val="single" w:sz="4" w:space="0" w:color="auto"/>
              <w:right w:val="single" w:sz="4" w:space="0" w:color="auto"/>
            </w:tcBorders>
            <w:noWrap/>
            <w:vAlign w:val="bottom"/>
            <w:hideMark/>
          </w:tcPr>
          <w:p w14:paraId="2148AE5E" w14:textId="23683CA9" w:rsidR="008239B7" w:rsidRDefault="008239B7" w:rsidP="008239B7">
            <w:pPr>
              <w:jc w:val="right"/>
              <w:rPr>
                <w:rFonts w:ascii="Arial" w:hAnsi="Arial" w:cs="Arial"/>
                <w:i/>
                <w:iCs/>
                <w:color w:val="000000"/>
                <w:sz w:val="20"/>
                <w:szCs w:val="20"/>
              </w:rPr>
            </w:pPr>
            <w:r>
              <w:rPr>
                <w:rFonts w:ascii="Arial" w:hAnsi="Arial" w:cs="Arial"/>
                <w:sz w:val="20"/>
                <w:szCs w:val="20"/>
              </w:rPr>
              <w:t>9.050,00</w:t>
            </w:r>
          </w:p>
        </w:tc>
        <w:tc>
          <w:tcPr>
            <w:tcW w:w="1300" w:type="dxa"/>
            <w:tcBorders>
              <w:top w:val="nil"/>
              <w:left w:val="nil"/>
              <w:bottom w:val="single" w:sz="4" w:space="0" w:color="auto"/>
              <w:right w:val="single" w:sz="4" w:space="0" w:color="auto"/>
            </w:tcBorders>
            <w:noWrap/>
            <w:vAlign w:val="bottom"/>
            <w:hideMark/>
          </w:tcPr>
          <w:p w14:paraId="7C560265" w14:textId="24B317D7" w:rsidR="008239B7" w:rsidRDefault="008239B7" w:rsidP="008239B7">
            <w:pPr>
              <w:jc w:val="right"/>
              <w:rPr>
                <w:rFonts w:ascii="Arial" w:hAnsi="Arial" w:cs="Arial"/>
                <w:i/>
                <w:iCs/>
                <w:color w:val="000000"/>
                <w:sz w:val="20"/>
                <w:szCs w:val="20"/>
              </w:rPr>
            </w:pPr>
            <w:r>
              <w:rPr>
                <w:rFonts w:ascii="Arial" w:hAnsi="Arial" w:cs="Arial"/>
                <w:sz w:val="20"/>
                <w:szCs w:val="20"/>
              </w:rPr>
              <w:t>1,77%</w:t>
            </w:r>
          </w:p>
        </w:tc>
        <w:tc>
          <w:tcPr>
            <w:tcW w:w="1163" w:type="dxa"/>
            <w:tcBorders>
              <w:top w:val="nil"/>
              <w:left w:val="nil"/>
              <w:bottom w:val="single" w:sz="4" w:space="0" w:color="auto"/>
              <w:right w:val="single" w:sz="4" w:space="0" w:color="auto"/>
            </w:tcBorders>
            <w:noWrap/>
            <w:vAlign w:val="bottom"/>
            <w:hideMark/>
          </w:tcPr>
          <w:p w14:paraId="0AA6CA04" w14:textId="05D2B0D2" w:rsidR="008239B7" w:rsidRDefault="008239B7" w:rsidP="008239B7">
            <w:pPr>
              <w:jc w:val="right"/>
              <w:rPr>
                <w:rFonts w:ascii="Arial" w:hAnsi="Arial" w:cs="Arial"/>
                <w:i/>
                <w:iCs/>
                <w:color w:val="000000"/>
                <w:sz w:val="20"/>
                <w:szCs w:val="20"/>
              </w:rPr>
            </w:pPr>
            <w:r>
              <w:rPr>
                <w:rFonts w:ascii="Arial" w:hAnsi="Arial" w:cs="Arial"/>
                <w:sz w:val="20"/>
                <w:szCs w:val="20"/>
              </w:rPr>
              <w:t>9.050,00</w:t>
            </w:r>
          </w:p>
        </w:tc>
        <w:tc>
          <w:tcPr>
            <w:tcW w:w="1397" w:type="dxa"/>
            <w:tcBorders>
              <w:top w:val="nil"/>
              <w:left w:val="nil"/>
              <w:bottom w:val="single" w:sz="4" w:space="0" w:color="auto"/>
              <w:right w:val="single" w:sz="4" w:space="0" w:color="auto"/>
            </w:tcBorders>
            <w:noWrap/>
            <w:vAlign w:val="bottom"/>
            <w:hideMark/>
          </w:tcPr>
          <w:p w14:paraId="3BA0AF87" w14:textId="7575B113" w:rsidR="008239B7" w:rsidRDefault="008239B7" w:rsidP="008239B7">
            <w:pPr>
              <w:jc w:val="right"/>
              <w:rPr>
                <w:rFonts w:ascii="Arial" w:hAnsi="Arial" w:cs="Arial"/>
                <w:i/>
                <w:iCs/>
                <w:color w:val="000000"/>
                <w:sz w:val="20"/>
                <w:szCs w:val="20"/>
              </w:rPr>
            </w:pPr>
            <w:r>
              <w:rPr>
                <w:rFonts w:ascii="Arial" w:hAnsi="Arial" w:cs="Arial"/>
                <w:sz w:val="20"/>
                <w:szCs w:val="20"/>
              </w:rPr>
              <w:t>0,00</w:t>
            </w:r>
          </w:p>
        </w:tc>
      </w:tr>
      <w:tr w:rsidR="008239B7" w14:paraId="2FDDCA35" w14:textId="77777777" w:rsidTr="0073116C">
        <w:trPr>
          <w:trHeight w:val="300"/>
        </w:trPr>
        <w:tc>
          <w:tcPr>
            <w:tcW w:w="3964" w:type="dxa"/>
            <w:tcBorders>
              <w:top w:val="nil"/>
              <w:left w:val="single" w:sz="4" w:space="0" w:color="auto"/>
              <w:bottom w:val="single" w:sz="4" w:space="0" w:color="auto"/>
              <w:right w:val="single" w:sz="4" w:space="0" w:color="auto"/>
            </w:tcBorders>
            <w:noWrap/>
            <w:vAlign w:val="bottom"/>
            <w:hideMark/>
          </w:tcPr>
          <w:p w14:paraId="63E8EADD" w14:textId="5BF09A1F" w:rsidR="008239B7" w:rsidRDefault="008239B7" w:rsidP="008239B7">
            <w:pPr>
              <w:rPr>
                <w:rFonts w:ascii="Arial" w:hAnsi="Arial" w:cs="Arial"/>
                <w:color w:val="000000"/>
                <w:sz w:val="20"/>
                <w:szCs w:val="20"/>
              </w:rPr>
            </w:pPr>
            <w:r>
              <w:rPr>
                <w:rFonts w:ascii="Arial" w:hAnsi="Arial" w:cs="Arial"/>
                <w:sz w:val="20"/>
                <w:szCs w:val="20"/>
              </w:rPr>
              <w:t>Investicijska dokumentacija</w:t>
            </w:r>
          </w:p>
        </w:tc>
        <w:tc>
          <w:tcPr>
            <w:tcW w:w="1300" w:type="dxa"/>
            <w:tcBorders>
              <w:top w:val="nil"/>
              <w:left w:val="nil"/>
              <w:bottom w:val="single" w:sz="4" w:space="0" w:color="auto"/>
              <w:right w:val="single" w:sz="4" w:space="0" w:color="auto"/>
            </w:tcBorders>
            <w:noWrap/>
            <w:vAlign w:val="bottom"/>
            <w:hideMark/>
          </w:tcPr>
          <w:p w14:paraId="798717DE" w14:textId="4153BEF2" w:rsidR="008239B7" w:rsidRDefault="008239B7" w:rsidP="008239B7">
            <w:pPr>
              <w:jc w:val="right"/>
              <w:rPr>
                <w:rFonts w:ascii="Arial" w:hAnsi="Arial" w:cs="Arial"/>
                <w:color w:val="000000"/>
                <w:sz w:val="20"/>
                <w:szCs w:val="20"/>
              </w:rPr>
            </w:pPr>
            <w:r>
              <w:rPr>
                <w:rFonts w:ascii="Arial" w:hAnsi="Arial" w:cs="Arial"/>
                <w:sz w:val="20"/>
                <w:szCs w:val="20"/>
              </w:rPr>
              <w:t>1.800,00</w:t>
            </w:r>
          </w:p>
        </w:tc>
        <w:tc>
          <w:tcPr>
            <w:tcW w:w="1300" w:type="dxa"/>
            <w:tcBorders>
              <w:top w:val="nil"/>
              <w:left w:val="nil"/>
              <w:bottom w:val="single" w:sz="4" w:space="0" w:color="auto"/>
              <w:right w:val="single" w:sz="4" w:space="0" w:color="auto"/>
            </w:tcBorders>
            <w:noWrap/>
            <w:vAlign w:val="bottom"/>
            <w:hideMark/>
          </w:tcPr>
          <w:p w14:paraId="4EAB9BF4" w14:textId="248F4938" w:rsidR="008239B7" w:rsidRDefault="008239B7" w:rsidP="008239B7">
            <w:pPr>
              <w:jc w:val="right"/>
              <w:rPr>
                <w:rFonts w:ascii="Arial" w:hAnsi="Arial" w:cs="Arial"/>
                <w:color w:val="000000"/>
                <w:sz w:val="20"/>
                <w:szCs w:val="20"/>
              </w:rPr>
            </w:pPr>
            <w:r>
              <w:rPr>
                <w:rFonts w:ascii="Arial" w:hAnsi="Arial" w:cs="Arial"/>
                <w:sz w:val="20"/>
                <w:szCs w:val="20"/>
              </w:rPr>
              <w:t>0,35%</w:t>
            </w:r>
          </w:p>
        </w:tc>
        <w:tc>
          <w:tcPr>
            <w:tcW w:w="1163" w:type="dxa"/>
            <w:tcBorders>
              <w:top w:val="nil"/>
              <w:left w:val="nil"/>
              <w:bottom w:val="single" w:sz="4" w:space="0" w:color="auto"/>
              <w:right w:val="single" w:sz="4" w:space="0" w:color="auto"/>
            </w:tcBorders>
            <w:noWrap/>
            <w:vAlign w:val="bottom"/>
            <w:hideMark/>
          </w:tcPr>
          <w:p w14:paraId="288AC6AB" w14:textId="71F61B67" w:rsidR="008239B7" w:rsidRDefault="008239B7" w:rsidP="008239B7">
            <w:pPr>
              <w:jc w:val="right"/>
              <w:rPr>
                <w:rFonts w:ascii="Arial" w:hAnsi="Arial" w:cs="Arial"/>
                <w:color w:val="000000"/>
                <w:sz w:val="20"/>
                <w:szCs w:val="20"/>
              </w:rPr>
            </w:pPr>
            <w:r>
              <w:rPr>
                <w:rFonts w:ascii="Arial" w:hAnsi="Arial" w:cs="Arial"/>
                <w:sz w:val="20"/>
                <w:szCs w:val="20"/>
              </w:rPr>
              <w:t>1.800,00</w:t>
            </w:r>
          </w:p>
        </w:tc>
        <w:tc>
          <w:tcPr>
            <w:tcW w:w="1397" w:type="dxa"/>
            <w:tcBorders>
              <w:top w:val="nil"/>
              <w:left w:val="nil"/>
              <w:bottom w:val="single" w:sz="4" w:space="0" w:color="auto"/>
              <w:right w:val="single" w:sz="4" w:space="0" w:color="auto"/>
            </w:tcBorders>
            <w:noWrap/>
            <w:vAlign w:val="bottom"/>
            <w:hideMark/>
          </w:tcPr>
          <w:p w14:paraId="6EF45E97" w14:textId="7DA190FE" w:rsidR="008239B7" w:rsidRDefault="008239B7" w:rsidP="008239B7">
            <w:pPr>
              <w:jc w:val="right"/>
              <w:rPr>
                <w:rFonts w:ascii="Arial" w:hAnsi="Arial" w:cs="Arial"/>
                <w:color w:val="000000"/>
                <w:sz w:val="20"/>
                <w:szCs w:val="20"/>
              </w:rPr>
            </w:pPr>
            <w:r>
              <w:rPr>
                <w:rFonts w:ascii="Arial" w:hAnsi="Arial" w:cs="Arial"/>
                <w:sz w:val="20"/>
                <w:szCs w:val="20"/>
              </w:rPr>
              <w:t>0,00</w:t>
            </w:r>
          </w:p>
        </w:tc>
      </w:tr>
      <w:tr w:rsidR="008239B7" w14:paraId="62D0721A" w14:textId="77777777" w:rsidTr="0073116C">
        <w:trPr>
          <w:trHeight w:val="300"/>
        </w:trPr>
        <w:tc>
          <w:tcPr>
            <w:tcW w:w="3964" w:type="dxa"/>
            <w:tcBorders>
              <w:top w:val="nil"/>
              <w:left w:val="single" w:sz="4" w:space="0" w:color="auto"/>
              <w:bottom w:val="single" w:sz="4" w:space="0" w:color="auto"/>
              <w:right w:val="single" w:sz="4" w:space="0" w:color="auto"/>
            </w:tcBorders>
            <w:noWrap/>
            <w:vAlign w:val="bottom"/>
            <w:hideMark/>
          </w:tcPr>
          <w:p w14:paraId="6AA316C3" w14:textId="0D2B3656" w:rsidR="008239B7" w:rsidRDefault="008239B7" w:rsidP="008239B7">
            <w:pPr>
              <w:rPr>
                <w:rFonts w:ascii="Arial" w:hAnsi="Arial" w:cs="Arial"/>
                <w:color w:val="000000"/>
                <w:sz w:val="20"/>
                <w:szCs w:val="20"/>
              </w:rPr>
            </w:pPr>
            <w:r>
              <w:rPr>
                <w:rFonts w:ascii="Arial" w:hAnsi="Arial" w:cs="Arial"/>
                <w:color w:val="000000"/>
                <w:sz w:val="20"/>
                <w:szCs w:val="20"/>
              </w:rPr>
              <w:t>Elaborat presoje podnebne odpornosti (</w:t>
            </w:r>
            <w:proofErr w:type="spellStart"/>
            <w:r>
              <w:rPr>
                <w:rFonts w:ascii="Arial" w:hAnsi="Arial" w:cs="Arial"/>
                <w:color w:val="000000"/>
                <w:sz w:val="20"/>
                <w:szCs w:val="20"/>
              </w:rPr>
              <w:t>climate</w:t>
            </w:r>
            <w:proofErr w:type="spellEnd"/>
            <w:r>
              <w:rPr>
                <w:rFonts w:ascii="Arial" w:hAnsi="Arial" w:cs="Arial"/>
                <w:color w:val="000000"/>
                <w:sz w:val="20"/>
                <w:szCs w:val="20"/>
              </w:rPr>
              <w:t xml:space="preserve"> </w:t>
            </w:r>
            <w:proofErr w:type="spellStart"/>
            <w:r>
              <w:rPr>
                <w:rFonts w:ascii="Arial" w:hAnsi="Arial" w:cs="Arial"/>
                <w:color w:val="000000"/>
                <w:sz w:val="20"/>
                <w:szCs w:val="20"/>
              </w:rPr>
              <w:t>proofing</w:t>
            </w:r>
            <w:proofErr w:type="spellEnd"/>
            <w:r>
              <w:rPr>
                <w:rFonts w:ascii="Arial" w:hAnsi="Arial" w:cs="Arial"/>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0DAD29EF" w14:textId="484C7F76" w:rsidR="008239B7" w:rsidRDefault="008239B7" w:rsidP="008239B7">
            <w:pPr>
              <w:jc w:val="right"/>
              <w:rPr>
                <w:rFonts w:ascii="Arial" w:hAnsi="Arial" w:cs="Arial"/>
                <w:color w:val="000000"/>
                <w:sz w:val="20"/>
                <w:szCs w:val="20"/>
              </w:rPr>
            </w:pPr>
            <w:r>
              <w:rPr>
                <w:rFonts w:ascii="Arial" w:hAnsi="Arial" w:cs="Arial"/>
                <w:sz w:val="20"/>
                <w:szCs w:val="20"/>
              </w:rPr>
              <w:t>2.100,00</w:t>
            </w:r>
          </w:p>
        </w:tc>
        <w:tc>
          <w:tcPr>
            <w:tcW w:w="1300" w:type="dxa"/>
            <w:tcBorders>
              <w:top w:val="nil"/>
              <w:left w:val="nil"/>
              <w:bottom w:val="single" w:sz="4" w:space="0" w:color="auto"/>
              <w:right w:val="single" w:sz="4" w:space="0" w:color="auto"/>
            </w:tcBorders>
            <w:noWrap/>
            <w:vAlign w:val="bottom"/>
            <w:hideMark/>
          </w:tcPr>
          <w:p w14:paraId="472E694D" w14:textId="7EF3F162" w:rsidR="008239B7" w:rsidRDefault="008239B7" w:rsidP="008239B7">
            <w:pPr>
              <w:jc w:val="right"/>
              <w:rPr>
                <w:rFonts w:ascii="Arial" w:hAnsi="Arial" w:cs="Arial"/>
                <w:color w:val="000000"/>
                <w:sz w:val="20"/>
                <w:szCs w:val="20"/>
              </w:rPr>
            </w:pPr>
            <w:r>
              <w:rPr>
                <w:rFonts w:ascii="Arial" w:hAnsi="Arial" w:cs="Arial"/>
                <w:sz w:val="20"/>
                <w:szCs w:val="20"/>
              </w:rPr>
              <w:t>0,41%</w:t>
            </w:r>
          </w:p>
        </w:tc>
        <w:tc>
          <w:tcPr>
            <w:tcW w:w="1163" w:type="dxa"/>
            <w:tcBorders>
              <w:top w:val="nil"/>
              <w:left w:val="nil"/>
              <w:bottom w:val="single" w:sz="4" w:space="0" w:color="auto"/>
              <w:right w:val="single" w:sz="4" w:space="0" w:color="auto"/>
            </w:tcBorders>
            <w:noWrap/>
            <w:vAlign w:val="bottom"/>
            <w:hideMark/>
          </w:tcPr>
          <w:p w14:paraId="5A8A80A5" w14:textId="69F43422" w:rsidR="008239B7" w:rsidRDefault="008239B7" w:rsidP="008239B7">
            <w:pPr>
              <w:jc w:val="right"/>
              <w:rPr>
                <w:rFonts w:ascii="Arial" w:hAnsi="Arial" w:cs="Arial"/>
                <w:color w:val="000000"/>
                <w:sz w:val="20"/>
                <w:szCs w:val="20"/>
              </w:rPr>
            </w:pPr>
            <w:r>
              <w:rPr>
                <w:rFonts w:ascii="Arial" w:hAnsi="Arial" w:cs="Arial"/>
                <w:sz w:val="20"/>
                <w:szCs w:val="20"/>
              </w:rPr>
              <w:t>2.100,00</w:t>
            </w:r>
          </w:p>
        </w:tc>
        <w:tc>
          <w:tcPr>
            <w:tcW w:w="1397" w:type="dxa"/>
            <w:tcBorders>
              <w:top w:val="nil"/>
              <w:left w:val="nil"/>
              <w:bottom w:val="single" w:sz="4" w:space="0" w:color="auto"/>
              <w:right w:val="single" w:sz="4" w:space="0" w:color="auto"/>
            </w:tcBorders>
            <w:noWrap/>
            <w:vAlign w:val="bottom"/>
            <w:hideMark/>
          </w:tcPr>
          <w:p w14:paraId="0E761356" w14:textId="67124902" w:rsidR="008239B7" w:rsidRDefault="008239B7" w:rsidP="008239B7">
            <w:pPr>
              <w:jc w:val="right"/>
              <w:rPr>
                <w:rFonts w:ascii="Arial" w:hAnsi="Arial" w:cs="Arial"/>
                <w:color w:val="000000"/>
                <w:sz w:val="20"/>
                <w:szCs w:val="20"/>
              </w:rPr>
            </w:pPr>
            <w:r>
              <w:rPr>
                <w:rFonts w:ascii="Arial" w:hAnsi="Arial" w:cs="Arial"/>
                <w:sz w:val="20"/>
                <w:szCs w:val="20"/>
              </w:rPr>
              <w:t>0,00</w:t>
            </w:r>
          </w:p>
        </w:tc>
      </w:tr>
      <w:tr w:rsidR="008239B7" w14:paraId="183B81B9" w14:textId="77777777" w:rsidTr="0073116C">
        <w:trPr>
          <w:trHeight w:val="300"/>
        </w:trPr>
        <w:tc>
          <w:tcPr>
            <w:tcW w:w="3964" w:type="dxa"/>
            <w:tcBorders>
              <w:top w:val="nil"/>
              <w:left w:val="single" w:sz="4" w:space="0" w:color="auto"/>
              <w:bottom w:val="single" w:sz="4" w:space="0" w:color="auto"/>
              <w:right w:val="single" w:sz="4" w:space="0" w:color="auto"/>
            </w:tcBorders>
            <w:noWrap/>
            <w:vAlign w:val="bottom"/>
            <w:hideMark/>
          </w:tcPr>
          <w:p w14:paraId="71B6418F" w14:textId="26DA2EE0" w:rsidR="008239B7" w:rsidRDefault="008239B7" w:rsidP="008239B7">
            <w:pPr>
              <w:rPr>
                <w:rFonts w:ascii="Arial" w:hAnsi="Arial" w:cs="Arial"/>
                <w:color w:val="000000"/>
                <w:sz w:val="20"/>
                <w:szCs w:val="20"/>
              </w:rPr>
            </w:pPr>
            <w:r>
              <w:rPr>
                <w:rFonts w:ascii="Arial" w:hAnsi="Arial" w:cs="Arial"/>
                <w:sz w:val="20"/>
                <w:szCs w:val="20"/>
              </w:rPr>
              <w:t>Strokovni nadzor</w:t>
            </w:r>
          </w:p>
        </w:tc>
        <w:tc>
          <w:tcPr>
            <w:tcW w:w="1300" w:type="dxa"/>
            <w:tcBorders>
              <w:top w:val="nil"/>
              <w:left w:val="nil"/>
              <w:bottom w:val="single" w:sz="4" w:space="0" w:color="auto"/>
              <w:right w:val="single" w:sz="4" w:space="0" w:color="auto"/>
            </w:tcBorders>
            <w:noWrap/>
            <w:vAlign w:val="bottom"/>
            <w:hideMark/>
          </w:tcPr>
          <w:p w14:paraId="77FDFD49" w14:textId="44DBDAE1" w:rsidR="008239B7" w:rsidRDefault="008239B7" w:rsidP="008239B7">
            <w:pPr>
              <w:jc w:val="right"/>
              <w:rPr>
                <w:rFonts w:ascii="Arial" w:hAnsi="Arial" w:cs="Arial"/>
                <w:color w:val="000000"/>
                <w:sz w:val="20"/>
                <w:szCs w:val="20"/>
              </w:rPr>
            </w:pPr>
            <w:r>
              <w:rPr>
                <w:rFonts w:ascii="Arial" w:hAnsi="Arial" w:cs="Arial"/>
                <w:sz w:val="20"/>
                <w:szCs w:val="20"/>
              </w:rPr>
              <w:t>11.803,47</w:t>
            </w:r>
          </w:p>
        </w:tc>
        <w:tc>
          <w:tcPr>
            <w:tcW w:w="1300" w:type="dxa"/>
            <w:tcBorders>
              <w:top w:val="nil"/>
              <w:left w:val="nil"/>
              <w:bottom w:val="single" w:sz="4" w:space="0" w:color="auto"/>
              <w:right w:val="single" w:sz="4" w:space="0" w:color="auto"/>
            </w:tcBorders>
            <w:noWrap/>
            <w:vAlign w:val="bottom"/>
            <w:hideMark/>
          </w:tcPr>
          <w:p w14:paraId="65EAE0EA" w14:textId="6A04635E" w:rsidR="008239B7" w:rsidRDefault="008239B7" w:rsidP="008239B7">
            <w:pPr>
              <w:jc w:val="right"/>
              <w:rPr>
                <w:rFonts w:ascii="Arial" w:hAnsi="Arial" w:cs="Arial"/>
                <w:color w:val="000000"/>
                <w:sz w:val="20"/>
                <w:szCs w:val="20"/>
              </w:rPr>
            </w:pPr>
            <w:r>
              <w:rPr>
                <w:rFonts w:ascii="Arial" w:hAnsi="Arial" w:cs="Arial"/>
                <w:sz w:val="20"/>
                <w:szCs w:val="20"/>
              </w:rPr>
              <w:t>2,31%</w:t>
            </w:r>
          </w:p>
        </w:tc>
        <w:tc>
          <w:tcPr>
            <w:tcW w:w="1163" w:type="dxa"/>
            <w:tcBorders>
              <w:top w:val="nil"/>
              <w:left w:val="nil"/>
              <w:bottom w:val="single" w:sz="4" w:space="0" w:color="auto"/>
              <w:right w:val="single" w:sz="4" w:space="0" w:color="auto"/>
            </w:tcBorders>
            <w:noWrap/>
            <w:vAlign w:val="bottom"/>
            <w:hideMark/>
          </w:tcPr>
          <w:p w14:paraId="7EC35389" w14:textId="4766047E" w:rsidR="008239B7" w:rsidRDefault="008239B7" w:rsidP="008239B7">
            <w:pPr>
              <w:jc w:val="right"/>
              <w:rPr>
                <w:rFonts w:ascii="Arial" w:hAnsi="Arial" w:cs="Arial"/>
                <w:color w:val="000000"/>
                <w:sz w:val="20"/>
                <w:szCs w:val="20"/>
              </w:rPr>
            </w:pPr>
            <w:r>
              <w:rPr>
                <w:rFonts w:ascii="Arial" w:hAnsi="Arial" w:cs="Arial"/>
                <w:sz w:val="20"/>
                <w:szCs w:val="20"/>
              </w:rPr>
              <w:t>11.803,47</w:t>
            </w:r>
          </w:p>
        </w:tc>
        <w:tc>
          <w:tcPr>
            <w:tcW w:w="1397" w:type="dxa"/>
            <w:tcBorders>
              <w:top w:val="nil"/>
              <w:left w:val="nil"/>
              <w:bottom w:val="single" w:sz="4" w:space="0" w:color="auto"/>
              <w:right w:val="single" w:sz="4" w:space="0" w:color="auto"/>
            </w:tcBorders>
            <w:noWrap/>
            <w:vAlign w:val="bottom"/>
            <w:hideMark/>
          </w:tcPr>
          <w:p w14:paraId="2668A981" w14:textId="092C782F" w:rsidR="008239B7" w:rsidRDefault="008239B7" w:rsidP="008239B7">
            <w:pPr>
              <w:jc w:val="right"/>
              <w:rPr>
                <w:rFonts w:ascii="Arial" w:hAnsi="Arial" w:cs="Arial"/>
                <w:color w:val="000000"/>
                <w:sz w:val="20"/>
                <w:szCs w:val="20"/>
              </w:rPr>
            </w:pPr>
            <w:r>
              <w:rPr>
                <w:rFonts w:ascii="Arial" w:hAnsi="Arial" w:cs="Arial"/>
                <w:sz w:val="20"/>
                <w:szCs w:val="20"/>
              </w:rPr>
              <w:t>0,00</w:t>
            </w:r>
          </w:p>
        </w:tc>
      </w:tr>
      <w:tr w:rsidR="008239B7" w14:paraId="3AB96FA0" w14:textId="77777777" w:rsidTr="0073116C">
        <w:trPr>
          <w:trHeight w:val="300"/>
        </w:trPr>
        <w:tc>
          <w:tcPr>
            <w:tcW w:w="3964" w:type="dxa"/>
            <w:tcBorders>
              <w:top w:val="nil"/>
              <w:left w:val="single" w:sz="4" w:space="0" w:color="auto"/>
              <w:bottom w:val="single" w:sz="4" w:space="0" w:color="auto"/>
              <w:right w:val="single" w:sz="4" w:space="0" w:color="auto"/>
            </w:tcBorders>
            <w:shd w:val="clear" w:color="000000" w:fill="F2F2F2"/>
            <w:noWrap/>
            <w:vAlign w:val="bottom"/>
            <w:hideMark/>
          </w:tcPr>
          <w:p w14:paraId="3DEC511A" w14:textId="4F315937" w:rsidR="008239B7" w:rsidRDefault="008239B7" w:rsidP="008239B7">
            <w:pPr>
              <w:rPr>
                <w:rFonts w:ascii="Arial" w:hAnsi="Arial" w:cs="Arial"/>
                <w:i/>
                <w:iCs/>
                <w:color w:val="000000"/>
                <w:sz w:val="20"/>
                <w:szCs w:val="20"/>
              </w:rPr>
            </w:pPr>
            <w:r>
              <w:rPr>
                <w:rFonts w:ascii="Arial" w:hAnsi="Arial" w:cs="Arial"/>
                <w:i/>
                <w:iCs/>
                <w:sz w:val="20"/>
                <w:szCs w:val="20"/>
              </w:rPr>
              <w:t>Skupaj v EUR brez DDV</w:t>
            </w:r>
          </w:p>
        </w:tc>
        <w:tc>
          <w:tcPr>
            <w:tcW w:w="1300" w:type="dxa"/>
            <w:tcBorders>
              <w:top w:val="nil"/>
              <w:left w:val="nil"/>
              <w:bottom w:val="single" w:sz="4" w:space="0" w:color="auto"/>
              <w:right w:val="single" w:sz="4" w:space="0" w:color="auto"/>
            </w:tcBorders>
            <w:shd w:val="clear" w:color="000000" w:fill="F2F2F2"/>
            <w:noWrap/>
            <w:vAlign w:val="bottom"/>
            <w:hideMark/>
          </w:tcPr>
          <w:p w14:paraId="2DF02372" w14:textId="159F9261" w:rsidR="008239B7" w:rsidRDefault="008239B7" w:rsidP="008239B7">
            <w:pPr>
              <w:jc w:val="right"/>
              <w:rPr>
                <w:rFonts w:ascii="Arial" w:hAnsi="Arial" w:cs="Arial"/>
                <w:i/>
                <w:iCs/>
                <w:color w:val="000000"/>
                <w:sz w:val="20"/>
                <w:szCs w:val="20"/>
              </w:rPr>
            </w:pPr>
            <w:r>
              <w:rPr>
                <w:rFonts w:ascii="Arial" w:hAnsi="Arial" w:cs="Arial"/>
                <w:i/>
                <w:iCs/>
                <w:sz w:val="20"/>
                <w:szCs w:val="20"/>
              </w:rPr>
              <w:t>418.202,63</w:t>
            </w:r>
          </w:p>
        </w:tc>
        <w:tc>
          <w:tcPr>
            <w:tcW w:w="1300" w:type="dxa"/>
            <w:tcBorders>
              <w:top w:val="nil"/>
              <w:left w:val="nil"/>
              <w:bottom w:val="single" w:sz="4" w:space="0" w:color="auto"/>
              <w:right w:val="single" w:sz="4" w:space="0" w:color="auto"/>
            </w:tcBorders>
            <w:shd w:val="clear" w:color="000000" w:fill="F2F2F2"/>
            <w:noWrap/>
            <w:vAlign w:val="bottom"/>
            <w:hideMark/>
          </w:tcPr>
          <w:p w14:paraId="708C8D73" w14:textId="37C3583D" w:rsidR="008239B7" w:rsidRDefault="008239B7" w:rsidP="008239B7">
            <w:pPr>
              <w:jc w:val="right"/>
              <w:rPr>
                <w:rFonts w:ascii="Arial" w:hAnsi="Arial" w:cs="Arial"/>
                <w:i/>
                <w:iCs/>
                <w:color w:val="000000"/>
                <w:sz w:val="20"/>
                <w:szCs w:val="20"/>
              </w:rPr>
            </w:pPr>
            <w:r>
              <w:rPr>
                <w:rFonts w:ascii="Arial" w:hAnsi="Arial" w:cs="Arial"/>
                <w:i/>
                <w:iCs/>
                <w:sz w:val="20"/>
                <w:szCs w:val="20"/>
              </w:rPr>
              <w:t>81,97%</w:t>
            </w:r>
          </w:p>
        </w:tc>
        <w:tc>
          <w:tcPr>
            <w:tcW w:w="1163" w:type="dxa"/>
            <w:tcBorders>
              <w:top w:val="nil"/>
              <w:left w:val="nil"/>
              <w:bottom w:val="single" w:sz="4" w:space="0" w:color="auto"/>
              <w:right w:val="single" w:sz="4" w:space="0" w:color="auto"/>
            </w:tcBorders>
            <w:shd w:val="clear" w:color="000000" w:fill="F2F2F2"/>
            <w:noWrap/>
            <w:vAlign w:val="bottom"/>
            <w:hideMark/>
          </w:tcPr>
          <w:p w14:paraId="5B1B6817" w14:textId="6EAE2048" w:rsidR="008239B7" w:rsidRDefault="008239B7" w:rsidP="008239B7">
            <w:pPr>
              <w:jc w:val="right"/>
              <w:rPr>
                <w:rFonts w:ascii="Arial" w:hAnsi="Arial" w:cs="Arial"/>
                <w:i/>
                <w:iCs/>
                <w:color w:val="000000"/>
                <w:sz w:val="20"/>
                <w:szCs w:val="20"/>
              </w:rPr>
            </w:pPr>
            <w:r>
              <w:rPr>
                <w:rFonts w:ascii="Arial" w:hAnsi="Arial" w:cs="Arial"/>
                <w:i/>
                <w:iCs/>
                <w:sz w:val="20"/>
                <w:szCs w:val="20"/>
              </w:rPr>
              <w:t>416.988,71</w:t>
            </w:r>
          </w:p>
        </w:tc>
        <w:tc>
          <w:tcPr>
            <w:tcW w:w="1397" w:type="dxa"/>
            <w:tcBorders>
              <w:top w:val="nil"/>
              <w:left w:val="nil"/>
              <w:bottom w:val="single" w:sz="4" w:space="0" w:color="auto"/>
              <w:right w:val="single" w:sz="4" w:space="0" w:color="auto"/>
            </w:tcBorders>
            <w:shd w:val="clear" w:color="000000" w:fill="F2F2F2"/>
            <w:noWrap/>
            <w:vAlign w:val="bottom"/>
            <w:hideMark/>
          </w:tcPr>
          <w:p w14:paraId="4575292D" w14:textId="4DC1CC60" w:rsidR="008239B7" w:rsidRDefault="008239B7" w:rsidP="008239B7">
            <w:pPr>
              <w:jc w:val="right"/>
              <w:rPr>
                <w:rFonts w:ascii="Arial" w:hAnsi="Arial" w:cs="Arial"/>
                <w:i/>
                <w:iCs/>
                <w:color w:val="000000"/>
                <w:sz w:val="20"/>
                <w:szCs w:val="20"/>
              </w:rPr>
            </w:pPr>
            <w:r>
              <w:rPr>
                <w:rFonts w:ascii="Arial" w:hAnsi="Arial" w:cs="Arial"/>
                <w:i/>
                <w:iCs/>
                <w:sz w:val="20"/>
                <w:szCs w:val="20"/>
              </w:rPr>
              <w:t>1.213,92</w:t>
            </w:r>
          </w:p>
        </w:tc>
      </w:tr>
      <w:tr w:rsidR="008239B7" w14:paraId="61F125B7" w14:textId="77777777" w:rsidTr="0073116C">
        <w:trPr>
          <w:trHeight w:val="300"/>
        </w:trPr>
        <w:tc>
          <w:tcPr>
            <w:tcW w:w="3964" w:type="dxa"/>
            <w:tcBorders>
              <w:top w:val="nil"/>
              <w:left w:val="single" w:sz="4" w:space="0" w:color="auto"/>
              <w:bottom w:val="single" w:sz="4" w:space="0" w:color="auto"/>
              <w:right w:val="single" w:sz="4" w:space="0" w:color="auto"/>
            </w:tcBorders>
            <w:noWrap/>
            <w:vAlign w:val="bottom"/>
            <w:hideMark/>
          </w:tcPr>
          <w:p w14:paraId="76FC2384" w14:textId="5AE5D466" w:rsidR="008239B7" w:rsidRDefault="008239B7" w:rsidP="008239B7">
            <w:pPr>
              <w:rPr>
                <w:rFonts w:ascii="Arial" w:hAnsi="Arial" w:cs="Arial"/>
                <w:color w:val="000000"/>
                <w:sz w:val="20"/>
                <w:szCs w:val="20"/>
              </w:rPr>
            </w:pPr>
            <w:r>
              <w:rPr>
                <w:rFonts w:ascii="Arial" w:hAnsi="Arial" w:cs="Arial"/>
                <w:sz w:val="20"/>
                <w:szCs w:val="20"/>
              </w:rPr>
              <w:t>DDV</w:t>
            </w:r>
          </w:p>
        </w:tc>
        <w:tc>
          <w:tcPr>
            <w:tcW w:w="1300" w:type="dxa"/>
            <w:tcBorders>
              <w:top w:val="nil"/>
              <w:left w:val="nil"/>
              <w:bottom w:val="single" w:sz="4" w:space="0" w:color="auto"/>
              <w:right w:val="single" w:sz="4" w:space="0" w:color="auto"/>
            </w:tcBorders>
            <w:noWrap/>
            <w:vAlign w:val="bottom"/>
            <w:hideMark/>
          </w:tcPr>
          <w:p w14:paraId="41EB695A" w14:textId="5C451003" w:rsidR="008239B7" w:rsidRDefault="008239B7" w:rsidP="008239B7">
            <w:pPr>
              <w:jc w:val="right"/>
              <w:rPr>
                <w:rFonts w:ascii="Arial" w:hAnsi="Arial" w:cs="Arial"/>
                <w:color w:val="000000"/>
                <w:sz w:val="20"/>
                <w:szCs w:val="20"/>
              </w:rPr>
            </w:pPr>
            <w:r>
              <w:rPr>
                <w:rFonts w:ascii="Arial" w:hAnsi="Arial" w:cs="Arial"/>
                <w:sz w:val="20"/>
                <w:szCs w:val="20"/>
              </w:rPr>
              <w:t>92.004,57</w:t>
            </w:r>
          </w:p>
        </w:tc>
        <w:tc>
          <w:tcPr>
            <w:tcW w:w="1300" w:type="dxa"/>
            <w:tcBorders>
              <w:top w:val="nil"/>
              <w:left w:val="nil"/>
              <w:bottom w:val="single" w:sz="4" w:space="0" w:color="auto"/>
              <w:right w:val="single" w:sz="4" w:space="0" w:color="auto"/>
            </w:tcBorders>
            <w:noWrap/>
            <w:vAlign w:val="bottom"/>
            <w:hideMark/>
          </w:tcPr>
          <w:p w14:paraId="7F3578D5" w14:textId="4B617993" w:rsidR="008239B7" w:rsidRDefault="008239B7" w:rsidP="008239B7">
            <w:pPr>
              <w:jc w:val="right"/>
              <w:rPr>
                <w:rFonts w:ascii="Arial" w:hAnsi="Arial" w:cs="Arial"/>
                <w:color w:val="000000"/>
                <w:sz w:val="20"/>
                <w:szCs w:val="20"/>
              </w:rPr>
            </w:pPr>
            <w:r>
              <w:rPr>
                <w:rFonts w:ascii="Arial" w:hAnsi="Arial" w:cs="Arial"/>
                <w:sz w:val="20"/>
                <w:szCs w:val="20"/>
              </w:rPr>
              <w:t>18,03%</w:t>
            </w:r>
          </w:p>
        </w:tc>
        <w:tc>
          <w:tcPr>
            <w:tcW w:w="1163" w:type="dxa"/>
            <w:tcBorders>
              <w:top w:val="nil"/>
              <w:left w:val="nil"/>
              <w:bottom w:val="single" w:sz="4" w:space="0" w:color="auto"/>
              <w:right w:val="single" w:sz="4" w:space="0" w:color="auto"/>
            </w:tcBorders>
            <w:noWrap/>
            <w:vAlign w:val="bottom"/>
            <w:hideMark/>
          </w:tcPr>
          <w:p w14:paraId="41698D19" w14:textId="53445B74" w:rsidR="008239B7" w:rsidRDefault="008239B7" w:rsidP="008239B7">
            <w:pPr>
              <w:jc w:val="right"/>
              <w:rPr>
                <w:rFonts w:ascii="Arial" w:hAnsi="Arial" w:cs="Arial"/>
                <w:color w:val="000000"/>
                <w:sz w:val="20"/>
                <w:szCs w:val="20"/>
              </w:rPr>
            </w:pPr>
            <w:r>
              <w:rPr>
                <w:rFonts w:ascii="Arial" w:hAnsi="Arial" w:cs="Arial"/>
                <w:sz w:val="20"/>
                <w:szCs w:val="20"/>
              </w:rPr>
              <w:t>91.737,52</w:t>
            </w:r>
          </w:p>
        </w:tc>
        <w:tc>
          <w:tcPr>
            <w:tcW w:w="1397" w:type="dxa"/>
            <w:tcBorders>
              <w:top w:val="nil"/>
              <w:left w:val="nil"/>
              <w:bottom w:val="single" w:sz="4" w:space="0" w:color="auto"/>
              <w:right w:val="single" w:sz="4" w:space="0" w:color="auto"/>
            </w:tcBorders>
            <w:noWrap/>
            <w:vAlign w:val="bottom"/>
            <w:hideMark/>
          </w:tcPr>
          <w:p w14:paraId="0956CC88" w14:textId="310C16DD" w:rsidR="008239B7" w:rsidRDefault="008239B7" w:rsidP="008239B7">
            <w:pPr>
              <w:jc w:val="right"/>
              <w:rPr>
                <w:rFonts w:ascii="Arial" w:hAnsi="Arial" w:cs="Arial"/>
                <w:color w:val="000000"/>
                <w:sz w:val="20"/>
                <w:szCs w:val="20"/>
              </w:rPr>
            </w:pPr>
            <w:r>
              <w:rPr>
                <w:rFonts w:ascii="Arial" w:hAnsi="Arial" w:cs="Arial"/>
                <w:sz w:val="20"/>
                <w:szCs w:val="20"/>
              </w:rPr>
              <w:t>267,05</w:t>
            </w:r>
          </w:p>
        </w:tc>
      </w:tr>
      <w:tr w:rsidR="008239B7" w14:paraId="1027D375" w14:textId="77777777" w:rsidTr="0073116C">
        <w:trPr>
          <w:trHeight w:val="300"/>
        </w:trPr>
        <w:tc>
          <w:tcPr>
            <w:tcW w:w="3964" w:type="dxa"/>
            <w:tcBorders>
              <w:top w:val="nil"/>
              <w:left w:val="single" w:sz="4" w:space="0" w:color="auto"/>
              <w:bottom w:val="single" w:sz="4" w:space="0" w:color="auto"/>
              <w:right w:val="single" w:sz="4" w:space="0" w:color="auto"/>
            </w:tcBorders>
            <w:shd w:val="clear" w:color="000000" w:fill="BFBFBF"/>
            <w:noWrap/>
            <w:vAlign w:val="bottom"/>
            <w:hideMark/>
          </w:tcPr>
          <w:p w14:paraId="7B40D30A" w14:textId="12D6853F" w:rsidR="008239B7" w:rsidRDefault="008239B7" w:rsidP="008239B7">
            <w:pPr>
              <w:rPr>
                <w:rFonts w:ascii="Arial" w:hAnsi="Arial" w:cs="Arial"/>
                <w:b/>
                <w:bCs/>
                <w:color w:val="000000"/>
                <w:sz w:val="20"/>
                <w:szCs w:val="20"/>
              </w:rPr>
            </w:pPr>
            <w:r>
              <w:rPr>
                <w:rFonts w:ascii="Arial" w:hAnsi="Arial" w:cs="Arial"/>
                <w:b/>
                <w:bCs/>
                <w:color w:val="000000"/>
                <w:sz w:val="20"/>
                <w:szCs w:val="20"/>
              </w:rPr>
              <w:t>Skupaj v EUR z DDV</w:t>
            </w:r>
          </w:p>
        </w:tc>
        <w:tc>
          <w:tcPr>
            <w:tcW w:w="1300" w:type="dxa"/>
            <w:tcBorders>
              <w:top w:val="nil"/>
              <w:left w:val="nil"/>
              <w:bottom w:val="single" w:sz="4" w:space="0" w:color="auto"/>
              <w:right w:val="single" w:sz="4" w:space="0" w:color="auto"/>
            </w:tcBorders>
            <w:shd w:val="clear" w:color="000000" w:fill="BFBFBF"/>
            <w:noWrap/>
            <w:vAlign w:val="bottom"/>
            <w:hideMark/>
          </w:tcPr>
          <w:p w14:paraId="00ED269D" w14:textId="247B9BA9"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510.207,20</w:t>
            </w:r>
          </w:p>
        </w:tc>
        <w:tc>
          <w:tcPr>
            <w:tcW w:w="1300" w:type="dxa"/>
            <w:tcBorders>
              <w:top w:val="nil"/>
              <w:left w:val="nil"/>
              <w:bottom w:val="single" w:sz="4" w:space="0" w:color="auto"/>
              <w:right w:val="single" w:sz="4" w:space="0" w:color="auto"/>
            </w:tcBorders>
            <w:shd w:val="clear" w:color="000000" w:fill="BFBFBF"/>
            <w:noWrap/>
            <w:vAlign w:val="bottom"/>
            <w:hideMark/>
          </w:tcPr>
          <w:p w14:paraId="24EF11CE" w14:textId="2CBF2B3F"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100,00%</w:t>
            </w:r>
          </w:p>
        </w:tc>
        <w:tc>
          <w:tcPr>
            <w:tcW w:w="1163" w:type="dxa"/>
            <w:tcBorders>
              <w:top w:val="nil"/>
              <w:left w:val="nil"/>
              <w:bottom w:val="single" w:sz="4" w:space="0" w:color="auto"/>
              <w:right w:val="single" w:sz="4" w:space="0" w:color="auto"/>
            </w:tcBorders>
            <w:shd w:val="clear" w:color="000000" w:fill="BFBFBF"/>
            <w:noWrap/>
            <w:vAlign w:val="bottom"/>
            <w:hideMark/>
          </w:tcPr>
          <w:p w14:paraId="028ACB3B" w14:textId="22D7CEC3"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508.726,23</w:t>
            </w:r>
          </w:p>
        </w:tc>
        <w:tc>
          <w:tcPr>
            <w:tcW w:w="1397" w:type="dxa"/>
            <w:tcBorders>
              <w:top w:val="nil"/>
              <w:left w:val="nil"/>
              <w:bottom w:val="single" w:sz="4" w:space="0" w:color="auto"/>
              <w:right w:val="single" w:sz="4" w:space="0" w:color="auto"/>
            </w:tcBorders>
            <w:shd w:val="clear" w:color="000000" w:fill="BFBFBF"/>
            <w:noWrap/>
            <w:vAlign w:val="bottom"/>
            <w:hideMark/>
          </w:tcPr>
          <w:p w14:paraId="21A348AD" w14:textId="162129BA"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1.480,97</w:t>
            </w:r>
          </w:p>
        </w:tc>
      </w:tr>
    </w:tbl>
    <w:p w14:paraId="20A0AB25" w14:textId="77777777" w:rsidR="00E479C8" w:rsidRPr="00C13301" w:rsidRDefault="00E479C8" w:rsidP="003908FB">
      <w:pPr>
        <w:spacing w:before="120" w:line="276" w:lineRule="auto"/>
        <w:jc w:val="both"/>
        <w:rPr>
          <w:rFonts w:asciiTheme="majorHAnsi" w:eastAsia="ArialNarrow" w:hAnsiTheme="majorHAnsi" w:cstheme="majorHAnsi"/>
          <w:sz w:val="22"/>
          <w:szCs w:val="22"/>
        </w:rPr>
      </w:pPr>
    </w:p>
    <w:p w14:paraId="7786D80F" w14:textId="77777777" w:rsidR="0044465A" w:rsidRPr="00C13301" w:rsidRDefault="0044465A" w:rsidP="003908FB">
      <w:pPr>
        <w:spacing w:after="200" w:line="276" w:lineRule="auto"/>
        <w:rPr>
          <w:rFonts w:asciiTheme="majorHAnsi" w:hAnsiTheme="majorHAnsi" w:cstheme="majorHAnsi"/>
          <w:sz w:val="22"/>
          <w:szCs w:val="22"/>
        </w:rPr>
      </w:pPr>
    </w:p>
    <w:p w14:paraId="253F311C" w14:textId="5729BEBA" w:rsidR="003C2DBE" w:rsidRPr="00C13301" w:rsidRDefault="003C2DBE" w:rsidP="003908FB">
      <w:pPr>
        <w:spacing w:after="200" w:line="276" w:lineRule="auto"/>
        <w:rPr>
          <w:rFonts w:asciiTheme="majorHAnsi" w:eastAsiaTheme="majorEastAsia" w:hAnsiTheme="majorHAnsi" w:cstheme="majorHAnsi"/>
          <w:b/>
          <w:bCs/>
          <w:color w:val="365F91" w:themeColor="accent1" w:themeShade="BF"/>
          <w:sz w:val="22"/>
          <w:szCs w:val="22"/>
        </w:rPr>
      </w:pPr>
      <w:r w:rsidRPr="00C13301">
        <w:rPr>
          <w:rFonts w:asciiTheme="majorHAnsi" w:hAnsiTheme="majorHAnsi" w:cstheme="majorHAnsi"/>
          <w:sz w:val="22"/>
          <w:szCs w:val="22"/>
        </w:rPr>
        <w:br w:type="page"/>
      </w:r>
    </w:p>
    <w:p w14:paraId="269BE433" w14:textId="41D86248" w:rsidR="00BF1563" w:rsidRPr="00B96A19" w:rsidRDefault="00BF1563" w:rsidP="003908FB">
      <w:pPr>
        <w:pStyle w:val="Naslov1"/>
        <w:numPr>
          <w:ilvl w:val="0"/>
          <w:numId w:val="3"/>
        </w:numPr>
        <w:spacing w:line="276" w:lineRule="auto"/>
        <w:jc w:val="both"/>
        <w:rPr>
          <w:rFonts w:ascii="Arial" w:hAnsi="Arial" w:cs="Arial"/>
          <w:lang w:eastAsia="zh-TW"/>
        </w:rPr>
      </w:pPr>
      <w:bookmarkStart w:id="125" w:name="_Toc208746074"/>
      <w:r w:rsidRPr="00B96A19">
        <w:rPr>
          <w:rFonts w:ascii="Arial" w:hAnsi="Arial" w:cs="Arial"/>
        </w:rPr>
        <w:lastRenderedPageBreak/>
        <w:t xml:space="preserve">OPREDELITEV </w:t>
      </w:r>
      <w:r>
        <w:rPr>
          <w:rFonts w:ascii="Arial" w:hAnsi="Arial" w:cs="Arial"/>
        </w:rPr>
        <w:t>TEMELJNIH PRVIN, KI DOLOČAJO INVESTICIJO</w:t>
      </w:r>
      <w:bookmarkEnd w:id="125"/>
    </w:p>
    <w:p w14:paraId="458E3E6F" w14:textId="77777777" w:rsidR="00BF1563" w:rsidRDefault="00BF1563"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126" w:name="_Toc1955811"/>
      <w:bookmarkStart w:id="127" w:name="_Toc208746075"/>
      <w:r w:rsidRPr="00BF1563">
        <w:rPr>
          <w:rFonts w:ascii="Arial" w:eastAsiaTheme="majorEastAsia" w:hAnsi="Arial" w:cs="Arial"/>
          <w:color w:val="244061" w:themeColor="accent1" w:themeShade="80"/>
          <w:szCs w:val="22"/>
        </w:rPr>
        <w:t>Strokovne podlage</w:t>
      </w:r>
      <w:bookmarkEnd w:id="126"/>
      <w:bookmarkEnd w:id="127"/>
    </w:p>
    <w:p w14:paraId="7CFE1438" w14:textId="77777777" w:rsidR="001A66B7" w:rsidRPr="008964E9" w:rsidRDefault="001A66B7" w:rsidP="003908FB">
      <w:pPr>
        <w:spacing w:after="120" w:line="276" w:lineRule="auto"/>
        <w:jc w:val="both"/>
        <w:rPr>
          <w:rFonts w:ascii="Arial" w:hAnsi="Arial" w:cs="Arial"/>
          <w:sz w:val="22"/>
          <w:szCs w:val="22"/>
        </w:rPr>
      </w:pPr>
      <w:r w:rsidRPr="008964E9">
        <w:rPr>
          <w:rFonts w:ascii="Arial" w:hAnsi="Arial" w:cs="Arial"/>
          <w:sz w:val="22"/>
          <w:szCs w:val="22"/>
        </w:rPr>
        <w:t xml:space="preserve">Vsebina Dokumenta identifikacije investicijskega projekta je skladna z 11. členom Uredbe o enotni metodologiji za pripravo in obravnavo investicijske dokumentacije na področju javnih financ (Ur.l. RS, št. 60/2006, 54/2010 in 27/2016). </w:t>
      </w:r>
    </w:p>
    <w:p w14:paraId="3A5A97C3" w14:textId="2E49C25A" w:rsidR="001A66B7" w:rsidRDefault="001A66B7" w:rsidP="003908FB">
      <w:pPr>
        <w:spacing w:after="120" w:line="276" w:lineRule="auto"/>
        <w:jc w:val="both"/>
        <w:rPr>
          <w:rFonts w:ascii="Arial" w:hAnsi="Arial" w:cs="Arial"/>
          <w:sz w:val="22"/>
          <w:szCs w:val="22"/>
        </w:rPr>
      </w:pPr>
      <w:r w:rsidRPr="008964E9">
        <w:rPr>
          <w:rFonts w:ascii="Arial" w:hAnsi="Arial" w:cs="Arial"/>
          <w:sz w:val="22"/>
          <w:szCs w:val="22"/>
        </w:rPr>
        <w:t>Vsebina projekta je bila določena na podlagi primerljivih projektov</w:t>
      </w:r>
      <w:r w:rsidR="0092303D">
        <w:rPr>
          <w:rFonts w:ascii="Arial" w:hAnsi="Arial" w:cs="Arial"/>
          <w:sz w:val="22"/>
          <w:szCs w:val="22"/>
        </w:rPr>
        <w:t xml:space="preserve"> ter na podlagi naslednjih strokovnih podlag:</w:t>
      </w:r>
    </w:p>
    <w:p w14:paraId="4A81B133" w14:textId="77777777" w:rsidR="001854A6" w:rsidRPr="001854A6" w:rsidRDefault="001854A6" w:rsidP="002A2795">
      <w:pPr>
        <w:pStyle w:val="Odstavekseznama"/>
        <w:numPr>
          <w:ilvl w:val="0"/>
          <w:numId w:val="35"/>
        </w:numPr>
        <w:spacing w:line="276" w:lineRule="auto"/>
        <w:jc w:val="both"/>
        <w:rPr>
          <w:rFonts w:asciiTheme="majorHAnsi" w:eastAsia="Arial Unicode MS" w:hAnsiTheme="majorHAnsi" w:cstheme="majorHAnsi"/>
          <w:sz w:val="22"/>
          <w:szCs w:val="22"/>
          <w:lang w:eastAsia="x-none"/>
        </w:rPr>
      </w:pPr>
      <w:r w:rsidRPr="001854A6">
        <w:rPr>
          <w:rFonts w:asciiTheme="majorHAnsi" w:eastAsia="Arial Unicode MS" w:hAnsiTheme="majorHAnsi" w:cstheme="majorHAnsi"/>
          <w:sz w:val="22"/>
          <w:szCs w:val="22"/>
          <w:lang w:eastAsia="x-none"/>
        </w:rPr>
        <w:t xml:space="preserve">Izvedbeni načrt za projekt »Ureditev pločnika Škrilje ba lokalni cesti LC – 454042 na Igu – 1. odsek«, Izdelovalec S – TEC </w:t>
      </w:r>
      <w:proofErr w:type="spellStart"/>
      <w:r w:rsidRPr="001854A6">
        <w:rPr>
          <w:rFonts w:asciiTheme="majorHAnsi" w:eastAsia="Arial Unicode MS" w:hAnsiTheme="majorHAnsi" w:cstheme="majorHAnsi"/>
          <w:sz w:val="22"/>
          <w:szCs w:val="22"/>
          <w:lang w:eastAsia="x-none"/>
        </w:rPr>
        <w:t>d.o.o</w:t>
      </w:r>
      <w:proofErr w:type="spellEnd"/>
      <w:r w:rsidRPr="001854A6">
        <w:rPr>
          <w:rFonts w:asciiTheme="majorHAnsi" w:eastAsia="Arial Unicode MS" w:hAnsiTheme="majorHAnsi" w:cstheme="majorHAnsi"/>
          <w:sz w:val="22"/>
          <w:szCs w:val="22"/>
          <w:lang w:eastAsia="x-none"/>
        </w:rPr>
        <w:t>., David Perme, št. IZS G-2688</w:t>
      </w:r>
    </w:p>
    <w:p w14:paraId="658F1F4D" w14:textId="6C77C059" w:rsidR="0092303D" w:rsidRPr="0092303D" w:rsidRDefault="001854A6" w:rsidP="002A2795">
      <w:pPr>
        <w:pStyle w:val="Odstavekseznama"/>
        <w:numPr>
          <w:ilvl w:val="0"/>
          <w:numId w:val="28"/>
        </w:numPr>
        <w:spacing w:after="120" w:line="276" w:lineRule="auto"/>
        <w:jc w:val="both"/>
        <w:rPr>
          <w:rFonts w:ascii="Arial" w:hAnsi="Arial" w:cs="Arial"/>
          <w:sz w:val="22"/>
          <w:szCs w:val="22"/>
        </w:rPr>
      </w:pPr>
      <w:r>
        <w:rPr>
          <w:rFonts w:asciiTheme="majorHAnsi" w:eastAsia="Arial Unicode MS" w:hAnsiTheme="majorHAnsi" w:cstheme="majorHAnsi"/>
          <w:sz w:val="22"/>
          <w:szCs w:val="22"/>
          <w:lang w:eastAsia="x-none"/>
        </w:rPr>
        <w:t xml:space="preserve">Izvedbeni načrt za projekt »Ureditev pločnika Škrilje ba lokalni cesti LC – 454042 na Igu – 2. odsek«, Izdelovalec S – TEC </w:t>
      </w:r>
      <w:proofErr w:type="spellStart"/>
      <w:r>
        <w:rPr>
          <w:rFonts w:asciiTheme="majorHAnsi" w:eastAsia="Arial Unicode MS" w:hAnsiTheme="majorHAnsi" w:cstheme="majorHAnsi"/>
          <w:sz w:val="22"/>
          <w:szCs w:val="22"/>
          <w:lang w:eastAsia="x-none"/>
        </w:rPr>
        <w:t>d.o.o</w:t>
      </w:r>
      <w:proofErr w:type="spellEnd"/>
      <w:r>
        <w:rPr>
          <w:rFonts w:asciiTheme="majorHAnsi" w:eastAsia="Arial Unicode MS" w:hAnsiTheme="majorHAnsi" w:cstheme="majorHAnsi"/>
          <w:sz w:val="22"/>
          <w:szCs w:val="22"/>
          <w:lang w:eastAsia="x-none"/>
        </w:rPr>
        <w:t>., David Perme, št. IZS G-2688</w:t>
      </w:r>
    </w:p>
    <w:p w14:paraId="407CF193" w14:textId="289E59D1" w:rsidR="001A66B7" w:rsidRDefault="001A66B7"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128" w:name="_Toc208746076"/>
      <w:r>
        <w:rPr>
          <w:rFonts w:ascii="Arial" w:eastAsiaTheme="majorEastAsia" w:hAnsi="Arial" w:cs="Arial"/>
          <w:color w:val="244061" w:themeColor="accent1" w:themeShade="80"/>
          <w:szCs w:val="22"/>
        </w:rPr>
        <w:t>Lokacija izvedbe</w:t>
      </w:r>
      <w:bookmarkEnd w:id="128"/>
    </w:p>
    <w:p w14:paraId="144C7729" w14:textId="67260D14" w:rsidR="001A66B7" w:rsidRPr="00C13301" w:rsidRDefault="001A66B7" w:rsidP="003908FB">
      <w:pPr>
        <w:spacing w:after="120" w:line="276" w:lineRule="auto"/>
        <w:jc w:val="both"/>
        <w:rPr>
          <w:rFonts w:ascii="Arial" w:hAnsi="Arial" w:cs="Arial"/>
          <w:sz w:val="22"/>
          <w:szCs w:val="22"/>
        </w:rPr>
      </w:pPr>
      <w:r w:rsidRPr="00C13301">
        <w:rPr>
          <w:rFonts w:ascii="Arial" w:hAnsi="Arial" w:cs="Arial"/>
          <w:sz w:val="22"/>
          <w:szCs w:val="22"/>
        </w:rPr>
        <w:t xml:space="preserve">Lokacija predmetnega projekta je na območju </w:t>
      </w:r>
      <w:r w:rsidR="008964E9" w:rsidRPr="00C13301">
        <w:rPr>
          <w:rFonts w:ascii="Arial" w:hAnsi="Arial" w:cs="Arial"/>
          <w:sz w:val="22"/>
          <w:szCs w:val="22"/>
        </w:rPr>
        <w:t>centra občine Ig</w:t>
      </w:r>
      <w:r w:rsidRPr="00C13301">
        <w:rPr>
          <w:rFonts w:ascii="Arial" w:hAnsi="Arial" w:cs="Arial"/>
          <w:sz w:val="22"/>
          <w:szCs w:val="22"/>
        </w:rPr>
        <w:t>.</w:t>
      </w:r>
    </w:p>
    <w:p w14:paraId="3C1E2287" w14:textId="77777777" w:rsidR="008964E9" w:rsidRDefault="008964E9" w:rsidP="003908FB">
      <w:pPr>
        <w:pStyle w:val="Napis"/>
        <w:spacing w:line="276" w:lineRule="auto"/>
        <w:rPr>
          <w:rFonts w:asciiTheme="majorHAnsi" w:hAnsiTheme="majorHAnsi" w:cstheme="majorHAnsi"/>
          <w:color w:val="auto"/>
          <w:sz w:val="22"/>
          <w:szCs w:val="22"/>
        </w:rPr>
      </w:pPr>
      <w:bookmarkStart w:id="129" w:name="_Toc1955836"/>
    </w:p>
    <w:p w14:paraId="548422CE" w14:textId="1499884B" w:rsidR="001A66B7" w:rsidRPr="00A162A7" w:rsidRDefault="001A66B7" w:rsidP="003908FB">
      <w:pPr>
        <w:pStyle w:val="Napis"/>
        <w:spacing w:line="276" w:lineRule="auto"/>
        <w:rPr>
          <w:rFonts w:asciiTheme="majorHAnsi" w:hAnsiTheme="majorHAnsi" w:cstheme="majorHAnsi"/>
          <w:color w:val="auto"/>
          <w:sz w:val="22"/>
          <w:szCs w:val="22"/>
        </w:rPr>
      </w:pPr>
      <w:bookmarkStart w:id="130" w:name="_Toc208745221"/>
      <w:r w:rsidRPr="00A162A7">
        <w:rPr>
          <w:rFonts w:asciiTheme="majorHAnsi" w:hAnsiTheme="majorHAnsi" w:cstheme="majorHAnsi"/>
          <w:color w:val="auto"/>
          <w:sz w:val="22"/>
          <w:szCs w:val="22"/>
        </w:rPr>
        <w:t xml:space="preserve">Slika </w:t>
      </w:r>
      <w:r w:rsidRPr="00A162A7">
        <w:rPr>
          <w:rFonts w:asciiTheme="majorHAnsi" w:hAnsiTheme="majorHAnsi" w:cstheme="majorHAnsi"/>
          <w:color w:val="auto"/>
          <w:sz w:val="22"/>
          <w:szCs w:val="22"/>
        </w:rPr>
        <w:fldChar w:fldCharType="begin"/>
      </w:r>
      <w:r w:rsidRPr="00A162A7">
        <w:rPr>
          <w:rFonts w:asciiTheme="majorHAnsi" w:hAnsiTheme="majorHAnsi" w:cstheme="majorHAnsi"/>
          <w:color w:val="auto"/>
          <w:sz w:val="22"/>
          <w:szCs w:val="22"/>
        </w:rPr>
        <w:instrText xml:space="preserve"> SEQ Slika \* ARABIC </w:instrText>
      </w:r>
      <w:r w:rsidRPr="00A162A7">
        <w:rPr>
          <w:rFonts w:asciiTheme="majorHAnsi" w:hAnsiTheme="majorHAnsi" w:cstheme="majorHAnsi"/>
          <w:color w:val="auto"/>
          <w:sz w:val="22"/>
          <w:szCs w:val="22"/>
        </w:rPr>
        <w:fldChar w:fldCharType="separate"/>
      </w:r>
      <w:r w:rsidR="00AC34FB">
        <w:rPr>
          <w:rFonts w:asciiTheme="majorHAnsi" w:hAnsiTheme="majorHAnsi" w:cstheme="majorHAnsi"/>
          <w:noProof/>
          <w:color w:val="auto"/>
          <w:sz w:val="22"/>
          <w:szCs w:val="22"/>
        </w:rPr>
        <w:t>7</w:t>
      </w:r>
      <w:r w:rsidRPr="00A162A7">
        <w:rPr>
          <w:rFonts w:asciiTheme="majorHAnsi" w:hAnsiTheme="majorHAnsi" w:cstheme="majorHAnsi"/>
          <w:color w:val="auto"/>
          <w:sz w:val="22"/>
          <w:szCs w:val="22"/>
        </w:rPr>
        <w:fldChar w:fldCharType="end"/>
      </w:r>
      <w:r w:rsidRPr="00453F27">
        <w:rPr>
          <w:rFonts w:asciiTheme="majorHAnsi" w:hAnsiTheme="majorHAnsi" w:cstheme="majorHAnsi"/>
          <w:color w:val="auto"/>
          <w:sz w:val="22"/>
          <w:szCs w:val="22"/>
        </w:rPr>
        <w:t xml:space="preserve">: </w:t>
      </w:r>
      <w:r w:rsidR="001854A6">
        <w:rPr>
          <w:rFonts w:asciiTheme="majorHAnsi" w:hAnsiTheme="majorHAnsi" w:cstheme="majorHAnsi"/>
          <w:b w:val="0"/>
          <w:color w:val="auto"/>
          <w:sz w:val="22"/>
          <w:szCs w:val="22"/>
        </w:rPr>
        <w:t>Lokacija</w:t>
      </w:r>
      <w:r w:rsidRPr="00A162A7">
        <w:rPr>
          <w:rFonts w:asciiTheme="majorHAnsi" w:hAnsiTheme="majorHAnsi" w:cstheme="majorHAnsi"/>
          <w:b w:val="0"/>
          <w:color w:val="auto"/>
          <w:sz w:val="22"/>
          <w:szCs w:val="22"/>
        </w:rPr>
        <w:t xml:space="preserve"> predmetne investicije</w:t>
      </w:r>
      <w:bookmarkEnd w:id="129"/>
      <w:bookmarkEnd w:id="130"/>
    </w:p>
    <w:p w14:paraId="6C381A8A" w14:textId="7EA78595" w:rsidR="001A66B7" w:rsidRPr="00453F27" w:rsidRDefault="001A66B7" w:rsidP="003908FB">
      <w:pPr>
        <w:spacing w:line="276" w:lineRule="auto"/>
        <w:rPr>
          <w:rFonts w:ascii="Arial" w:hAnsi="Arial" w:cs="Arial"/>
        </w:rPr>
      </w:pPr>
    </w:p>
    <w:p w14:paraId="3F5F1AF1" w14:textId="68FC44F4" w:rsidR="001A66B7" w:rsidRPr="00A162A7" w:rsidRDefault="001854A6" w:rsidP="003908FB">
      <w:pPr>
        <w:spacing w:line="276" w:lineRule="auto"/>
        <w:jc w:val="both"/>
        <w:rPr>
          <w:rFonts w:ascii="Arial" w:hAnsi="Arial" w:cs="Arial"/>
        </w:rPr>
      </w:pPr>
      <w:r w:rsidRPr="001854A6">
        <w:rPr>
          <w:rFonts w:ascii="Arial" w:hAnsi="Arial" w:cs="Arial"/>
          <w:noProof/>
        </w:rPr>
        <w:drawing>
          <wp:inline distT="0" distB="0" distL="0" distR="0" wp14:anchorId="30EE2E97" wp14:editId="06F38E74">
            <wp:extent cx="5940425" cy="4330700"/>
            <wp:effectExtent l="0" t="0" r="317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4330700"/>
                    </a:xfrm>
                    <a:prstGeom prst="rect">
                      <a:avLst/>
                    </a:prstGeom>
                  </pic:spPr>
                </pic:pic>
              </a:graphicData>
            </a:graphic>
          </wp:inline>
        </w:drawing>
      </w:r>
    </w:p>
    <w:p w14:paraId="00720D3F" w14:textId="77777777" w:rsidR="002A492F" w:rsidRDefault="002A492F" w:rsidP="003908FB">
      <w:pPr>
        <w:spacing w:after="200" w:line="276" w:lineRule="auto"/>
        <w:rPr>
          <w:rFonts w:asciiTheme="majorHAnsi" w:hAnsiTheme="majorHAnsi" w:cstheme="majorHAnsi"/>
          <w:b/>
          <w:bCs/>
          <w:sz w:val="22"/>
          <w:szCs w:val="22"/>
        </w:rPr>
      </w:pPr>
      <w:bookmarkStart w:id="131" w:name="_Toc1955837"/>
      <w:r>
        <w:rPr>
          <w:rFonts w:asciiTheme="majorHAnsi" w:hAnsiTheme="majorHAnsi" w:cstheme="majorHAnsi"/>
          <w:sz w:val="22"/>
          <w:szCs w:val="22"/>
        </w:rPr>
        <w:br w:type="page"/>
      </w:r>
    </w:p>
    <w:p w14:paraId="6781923C" w14:textId="77777777" w:rsidR="001A66B7" w:rsidRPr="00425C3A" w:rsidRDefault="00425C3A"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132" w:name="_Toc1955815"/>
      <w:bookmarkStart w:id="133" w:name="_Toc208746077"/>
      <w:bookmarkEnd w:id="131"/>
      <w:r w:rsidRPr="00425C3A">
        <w:rPr>
          <w:rFonts w:ascii="Arial" w:eastAsiaTheme="majorEastAsia" w:hAnsi="Arial" w:cs="Arial"/>
          <w:color w:val="244061" w:themeColor="accent1" w:themeShade="80"/>
          <w:szCs w:val="22"/>
        </w:rPr>
        <w:lastRenderedPageBreak/>
        <w:t>Časovni načrt izvedbe in načrt financiranja</w:t>
      </w:r>
      <w:bookmarkEnd w:id="132"/>
      <w:bookmarkEnd w:id="133"/>
    </w:p>
    <w:p w14:paraId="1D133132" w14:textId="3C929A97" w:rsidR="0096693F" w:rsidRDefault="001A66B7" w:rsidP="003908FB">
      <w:pPr>
        <w:spacing w:after="120" w:line="276" w:lineRule="auto"/>
        <w:jc w:val="both"/>
        <w:rPr>
          <w:rFonts w:ascii="Arial" w:hAnsi="Arial" w:cs="Arial"/>
          <w:sz w:val="22"/>
          <w:szCs w:val="22"/>
        </w:rPr>
      </w:pPr>
      <w:r w:rsidRPr="00021E49">
        <w:rPr>
          <w:rFonts w:ascii="Arial" w:hAnsi="Arial" w:cs="Arial"/>
          <w:sz w:val="22"/>
          <w:szCs w:val="22"/>
        </w:rPr>
        <w:t>Celotna izvedba investicije na obravnavan</w:t>
      </w:r>
      <w:r w:rsidR="00802CD0" w:rsidRPr="00021E49">
        <w:rPr>
          <w:rFonts w:ascii="Arial" w:hAnsi="Arial" w:cs="Arial"/>
          <w:sz w:val="22"/>
          <w:szCs w:val="22"/>
        </w:rPr>
        <w:t>em območju</w:t>
      </w:r>
      <w:r w:rsidR="00403464">
        <w:rPr>
          <w:rFonts w:ascii="Arial" w:hAnsi="Arial" w:cs="Arial"/>
          <w:sz w:val="22"/>
          <w:szCs w:val="22"/>
        </w:rPr>
        <w:t xml:space="preserve"> se</w:t>
      </w:r>
      <w:r w:rsidR="00802CD0" w:rsidRPr="00021E49">
        <w:rPr>
          <w:rFonts w:ascii="Arial" w:hAnsi="Arial" w:cs="Arial"/>
          <w:sz w:val="22"/>
          <w:szCs w:val="22"/>
        </w:rPr>
        <w:t xml:space="preserve"> je </w:t>
      </w:r>
      <w:r w:rsidR="00BB40C2">
        <w:rPr>
          <w:rFonts w:ascii="Arial" w:hAnsi="Arial" w:cs="Arial"/>
          <w:sz w:val="22"/>
          <w:szCs w:val="22"/>
        </w:rPr>
        <w:t xml:space="preserve">pričela z </w:t>
      </w:r>
      <w:r w:rsidR="001854A6">
        <w:rPr>
          <w:rFonts w:ascii="Arial" w:hAnsi="Arial" w:cs="Arial"/>
          <w:sz w:val="22"/>
          <w:szCs w:val="22"/>
        </w:rPr>
        <w:t xml:space="preserve">izdelavo </w:t>
      </w:r>
      <w:r w:rsidR="003F050B">
        <w:rPr>
          <w:rFonts w:ascii="Arial" w:hAnsi="Arial" w:cs="Arial"/>
          <w:sz w:val="22"/>
          <w:szCs w:val="22"/>
        </w:rPr>
        <w:t>investicijske</w:t>
      </w:r>
      <w:r w:rsidR="001854A6">
        <w:rPr>
          <w:rFonts w:ascii="Arial" w:hAnsi="Arial" w:cs="Arial"/>
          <w:sz w:val="22"/>
          <w:szCs w:val="22"/>
        </w:rPr>
        <w:t xml:space="preserve"> dokumentacije, in sicer </w:t>
      </w:r>
      <w:r w:rsidR="003C1178">
        <w:rPr>
          <w:rFonts w:ascii="Arial" w:hAnsi="Arial" w:cs="Arial"/>
          <w:sz w:val="22"/>
          <w:szCs w:val="22"/>
        </w:rPr>
        <w:t xml:space="preserve">dokumenta identifikacije investicijskega </w:t>
      </w:r>
      <w:r w:rsidR="003C1178" w:rsidRPr="006A0A28">
        <w:rPr>
          <w:rFonts w:ascii="Arial" w:hAnsi="Arial" w:cs="Arial"/>
          <w:sz w:val="22"/>
          <w:szCs w:val="22"/>
        </w:rPr>
        <w:t>projekta</w:t>
      </w:r>
      <w:r w:rsidR="001854A6" w:rsidRPr="006A0A28">
        <w:rPr>
          <w:rFonts w:ascii="Arial" w:hAnsi="Arial" w:cs="Arial"/>
          <w:sz w:val="22"/>
          <w:szCs w:val="22"/>
        </w:rPr>
        <w:t xml:space="preserve"> v </w:t>
      </w:r>
      <w:r w:rsidR="008853F0">
        <w:rPr>
          <w:rFonts w:ascii="Arial" w:hAnsi="Arial" w:cs="Arial"/>
          <w:sz w:val="22"/>
          <w:szCs w:val="22"/>
        </w:rPr>
        <w:t>septembru</w:t>
      </w:r>
      <w:r w:rsidR="001854A6" w:rsidRPr="006A0A28">
        <w:rPr>
          <w:rFonts w:ascii="Arial" w:hAnsi="Arial" w:cs="Arial"/>
          <w:sz w:val="22"/>
          <w:szCs w:val="22"/>
        </w:rPr>
        <w:t xml:space="preserve"> 2025</w:t>
      </w:r>
      <w:r w:rsidR="00BB40C2" w:rsidRPr="006A0A28">
        <w:rPr>
          <w:rFonts w:ascii="Arial" w:hAnsi="Arial" w:cs="Arial"/>
          <w:sz w:val="22"/>
          <w:szCs w:val="22"/>
        </w:rPr>
        <w:t xml:space="preserve"> in se bo izvajala do predvidoma </w:t>
      </w:r>
      <w:r w:rsidR="001854A6" w:rsidRPr="006A0A28">
        <w:rPr>
          <w:rFonts w:ascii="Arial" w:hAnsi="Arial" w:cs="Arial"/>
          <w:sz w:val="22"/>
          <w:szCs w:val="22"/>
        </w:rPr>
        <w:t>decembra</w:t>
      </w:r>
      <w:r w:rsidR="00BB40C2" w:rsidRPr="006A0A28">
        <w:rPr>
          <w:rFonts w:ascii="Arial" w:hAnsi="Arial" w:cs="Arial"/>
          <w:sz w:val="22"/>
          <w:szCs w:val="22"/>
        </w:rPr>
        <w:t xml:space="preserve"> </w:t>
      </w:r>
      <w:r w:rsidR="001854A6" w:rsidRPr="006A0A28">
        <w:rPr>
          <w:rFonts w:ascii="Arial" w:hAnsi="Arial" w:cs="Arial"/>
          <w:sz w:val="22"/>
          <w:szCs w:val="22"/>
        </w:rPr>
        <w:t>2027</w:t>
      </w:r>
      <w:r w:rsidR="0096693F" w:rsidRPr="006A0A28">
        <w:rPr>
          <w:rFonts w:ascii="Arial" w:hAnsi="Arial" w:cs="Arial"/>
          <w:sz w:val="22"/>
          <w:szCs w:val="22"/>
        </w:rPr>
        <w:t>, ko se predvideva zaključek pr</w:t>
      </w:r>
      <w:r w:rsidR="0096693F">
        <w:rPr>
          <w:rFonts w:ascii="Arial" w:hAnsi="Arial" w:cs="Arial"/>
          <w:sz w:val="22"/>
          <w:szCs w:val="22"/>
        </w:rPr>
        <w:t>ojekta in predaja namenu</w:t>
      </w:r>
      <w:r w:rsidRPr="00021E49">
        <w:rPr>
          <w:rFonts w:ascii="Arial" w:hAnsi="Arial" w:cs="Arial"/>
          <w:sz w:val="22"/>
          <w:szCs w:val="22"/>
        </w:rPr>
        <w:t>.</w:t>
      </w:r>
    </w:p>
    <w:p w14:paraId="311AC5A3" w14:textId="72582AE3" w:rsidR="00A53C33" w:rsidRDefault="0096693F" w:rsidP="003908FB">
      <w:pPr>
        <w:spacing w:after="120" w:line="276" w:lineRule="auto"/>
        <w:jc w:val="both"/>
        <w:rPr>
          <w:rFonts w:ascii="Arial" w:hAnsi="Arial" w:cs="Arial"/>
          <w:sz w:val="22"/>
          <w:szCs w:val="22"/>
        </w:rPr>
      </w:pPr>
      <w:r>
        <w:rPr>
          <w:rFonts w:ascii="Arial" w:hAnsi="Arial" w:cs="Arial"/>
          <w:sz w:val="22"/>
          <w:szCs w:val="22"/>
        </w:rPr>
        <w:t>V letu 2025 je predvidena izdelava vlog</w:t>
      </w:r>
      <w:r w:rsidR="001854A6">
        <w:rPr>
          <w:rFonts w:ascii="Arial" w:hAnsi="Arial" w:cs="Arial"/>
          <w:sz w:val="22"/>
          <w:szCs w:val="22"/>
        </w:rPr>
        <w:t>e</w:t>
      </w:r>
      <w:r>
        <w:rPr>
          <w:rFonts w:ascii="Arial" w:hAnsi="Arial" w:cs="Arial"/>
          <w:sz w:val="22"/>
          <w:szCs w:val="22"/>
        </w:rPr>
        <w:t xml:space="preserve"> za pridobitev nepovratnih sredstev</w:t>
      </w:r>
      <w:r w:rsidR="009C4B92">
        <w:rPr>
          <w:rFonts w:ascii="Arial" w:hAnsi="Arial" w:cs="Arial"/>
          <w:sz w:val="22"/>
          <w:szCs w:val="22"/>
        </w:rPr>
        <w:t xml:space="preserve">. V letu </w:t>
      </w:r>
      <w:r w:rsidR="001854A6">
        <w:rPr>
          <w:rFonts w:ascii="Arial" w:hAnsi="Arial" w:cs="Arial"/>
          <w:sz w:val="22"/>
          <w:szCs w:val="22"/>
        </w:rPr>
        <w:t>2026 sledi objava javnega</w:t>
      </w:r>
      <w:r w:rsidR="009C4B92">
        <w:rPr>
          <w:rFonts w:ascii="Arial" w:hAnsi="Arial" w:cs="Arial"/>
          <w:sz w:val="22"/>
          <w:szCs w:val="22"/>
        </w:rPr>
        <w:t xml:space="preserve"> naročil</w:t>
      </w:r>
      <w:r w:rsidR="001854A6">
        <w:rPr>
          <w:rFonts w:ascii="Arial" w:hAnsi="Arial" w:cs="Arial"/>
          <w:sz w:val="22"/>
          <w:szCs w:val="22"/>
        </w:rPr>
        <w:t>a in izbire izvajalca</w:t>
      </w:r>
      <w:r w:rsidR="009C4B92">
        <w:rPr>
          <w:rFonts w:ascii="Arial" w:hAnsi="Arial" w:cs="Arial"/>
          <w:sz w:val="22"/>
          <w:szCs w:val="22"/>
        </w:rPr>
        <w:t xml:space="preserve"> ter pričetek fizične izvedbe investicije. Sama izvedba po posameznih ukrepih je odvisna tudi od organizacij</w:t>
      </w:r>
      <w:r w:rsidR="001854A6">
        <w:rPr>
          <w:rFonts w:ascii="Arial" w:hAnsi="Arial" w:cs="Arial"/>
          <w:sz w:val="22"/>
          <w:szCs w:val="22"/>
        </w:rPr>
        <w:t>e</w:t>
      </w:r>
      <w:r w:rsidR="009C4B92">
        <w:rPr>
          <w:rFonts w:ascii="Arial" w:hAnsi="Arial" w:cs="Arial"/>
          <w:sz w:val="22"/>
          <w:szCs w:val="22"/>
        </w:rPr>
        <w:t xml:space="preserve"> izbranega izvajalca GOI del.</w:t>
      </w:r>
      <w:r w:rsidR="00A53C33">
        <w:rPr>
          <w:rFonts w:ascii="Arial" w:hAnsi="Arial" w:cs="Arial"/>
          <w:sz w:val="22"/>
          <w:szCs w:val="22"/>
        </w:rPr>
        <w:t xml:space="preserve"> V </w:t>
      </w:r>
      <w:r w:rsidR="001854A6">
        <w:rPr>
          <w:rFonts w:ascii="Arial" w:hAnsi="Arial" w:cs="Arial"/>
          <w:sz w:val="22"/>
          <w:szCs w:val="22"/>
        </w:rPr>
        <w:t>drugi</w:t>
      </w:r>
      <w:r w:rsidR="00A53C33">
        <w:rPr>
          <w:rFonts w:ascii="Arial" w:hAnsi="Arial" w:cs="Arial"/>
          <w:sz w:val="22"/>
          <w:szCs w:val="22"/>
        </w:rPr>
        <w:t xml:space="preserve"> polovici leta </w:t>
      </w:r>
      <w:r w:rsidR="001854A6">
        <w:rPr>
          <w:rFonts w:ascii="Arial" w:hAnsi="Arial" w:cs="Arial"/>
          <w:sz w:val="22"/>
          <w:szCs w:val="22"/>
        </w:rPr>
        <w:t>2027</w:t>
      </w:r>
      <w:r w:rsidR="00A53C33">
        <w:rPr>
          <w:rFonts w:ascii="Arial" w:hAnsi="Arial" w:cs="Arial"/>
          <w:sz w:val="22"/>
          <w:szCs w:val="22"/>
        </w:rPr>
        <w:t xml:space="preserve"> je predviden zaključek gradbenih posegov in predaja objekta namenu.</w:t>
      </w:r>
    </w:p>
    <w:p w14:paraId="77689BE0" w14:textId="77777777" w:rsidR="00335588" w:rsidRDefault="00335588" w:rsidP="003908FB">
      <w:pPr>
        <w:spacing w:after="120" w:line="276" w:lineRule="auto"/>
        <w:ind w:left="1410" w:hanging="1410"/>
        <w:jc w:val="both"/>
        <w:rPr>
          <w:rFonts w:asciiTheme="majorHAnsi" w:hAnsiTheme="majorHAnsi" w:cstheme="majorHAnsi"/>
          <w:b/>
          <w:sz w:val="22"/>
          <w:szCs w:val="22"/>
        </w:rPr>
        <w:sectPr w:rsidR="00335588" w:rsidSect="0015746A">
          <w:headerReference w:type="default" r:id="rId37"/>
          <w:headerReference w:type="first" r:id="rId38"/>
          <w:pgSz w:w="11906" w:h="16838" w:code="9"/>
          <w:pgMar w:top="1134" w:right="1417" w:bottom="1417" w:left="1134" w:header="708" w:footer="708" w:gutter="0"/>
          <w:cols w:space="708"/>
          <w:titlePg/>
          <w:docGrid w:linePitch="360"/>
        </w:sectPr>
      </w:pPr>
      <w:bookmarkStart w:id="134" w:name="_Toc442223461"/>
      <w:bookmarkStart w:id="135" w:name="_Toc1955845"/>
    </w:p>
    <w:p w14:paraId="0E49FBF2" w14:textId="42423E7B" w:rsidR="001A66B7" w:rsidRPr="009A5A05" w:rsidRDefault="001A66B7" w:rsidP="003908FB">
      <w:pPr>
        <w:spacing w:after="120" w:line="276" w:lineRule="auto"/>
        <w:ind w:left="1410" w:hanging="1410"/>
        <w:jc w:val="both"/>
        <w:rPr>
          <w:rFonts w:ascii="Arial" w:hAnsi="Arial" w:cs="Arial"/>
          <w:sz w:val="22"/>
          <w:szCs w:val="22"/>
        </w:rPr>
      </w:pPr>
      <w:bookmarkStart w:id="136" w:name="_Toc208745202"/>
      <w:r w:rsidRPr="009A5A05">
        <w:rPr>
          <w:rFonts w:asciiTheme="majorHAnsi" w:hAnsiTheme="majorHAnsi" w:cstheme="majorHAnsi"/>
          <w:b/>
          <w:sz w:val="22"/>
          <w:szCs w:val="22"/>
        </w:rPr>
        <w:lastRenderedPageBreak/>
        <w:t xml:space="preserve">Tabela </w:t>
      </w:r>
      <w:r w:rsidRPr="009A5A05">
        <w:rPr>
          <w:rFonts w:asciiTheme="majorHAnsi" w:hAnsiTheme="majorHAnsi" w:cstheme="majorHAnsi"/>
          <w:b/>
          <w:sz w:val="22"/>
          <w:szCs w:val="22"/>
        </w:rPr>
        <w:fldChar w:fldCharType="begin"/>
      </w:r>
      <w:r w:rsidRPr="009A5A05">
        <w:rPr>
          <w:rFonts w:asciiTheme="majorHAnsi" w:hAnsiTheme="majorHAnsi" w:cstheme="majorHAnsi"/>
          <w:b/>
          <w:sz w:val="22"/>
          <w:szCs w:val="22"/>
        </w:rPr>
        <w:instrText xml:space="preserve"> SEQ Tabela \* ARABIC </w:instrText>
      </w:r>
      <w:r w:rsidRPr="009A5A05">
        <w:rPr>
          <w:rFonts w:asciiTheme="majorHAnsi" w:hAnsiTheme="majorHAnsi" w:cstheme="majorHAnsi"/>
          <w:b/>
          <w:sz w:val="22"/>
          <w:szCs w:val="22"/>
        </w:rPr>
        <w:fldChar w:fldCharType="separate"/>
      </w:r>
      <w:r w:rsidR="00AC34FB">
        <w:rPr>
          <w:rFonts w:asciiTheme="majorHAnsi" w:hAnsiTheme="majorHAnsi" w:cstheme="majorHAnsi"/>
          <w:b/>
          <w:noProof/>
          <w:sz w:val="22"/>
          <w:szCs w:val="22"/>
        </w:rPr>
        <w:t>12</w:t>
      </w:r>
      <w:r w:rsidRPr="009A5A05">
        <w:rPr>
          <w:rFonts w:asciiTheme="majorHAnsi" w:hAnsiTheme="majorHAnsi" w:cstheme="majorHAnsi"/>
          <w:b/>
          <w:sz w:val="22"/>
          <w:szCs w:val="22"/>
        </w:rPr>
        <w:fldChar w:fldCharType="end"/>
      </w:r>
      <w:r w:rsidRPr="009A5A05">
        <w:rPr>
          <w:rFonts w:asciiTheme="majorHAnsi" w:hAnsiTheme="majorHAnsi" w:cstheme="majorHAnsi"/>
          <w:b/>
          <w:sz w:val="22"/>
          <w:szCs w:val="22"/>
        </w:rPr>
        <w:t>:</w:t>
      </w:r>
      <w:r w:rsidR="00CB43CC" w:rsidRPr="009A5A05">
        <w:rPr>
          <w:rFonts w:asciiTheme="majorHAnsi" w:hAnsiTheme="majorHAnsi" w:cstheme="majorHAnsi"/>
          <w:b/>
          <w:sz w:val="22"/>
          <w:szCs w:val="22"/>
        </w:rPr>
        <w:t xml:space="preserve"> </w:t>
      </w:r>
      <w:r w:rsidRPr="009A5A05">
        <w:rPr>
          <w:rFonts w:ascii="Arial" w:hAnsi="Arial" w:cs="Arial"/>
          <w:sz w:val="22"/>
          <w:szCs w:val="22"/>
        </w:rPr>
        <w:t>Finančni terminski plan investicije</w:t>
      </w:r>
      <w:bookmarkEnd w:id="134"/>
      <w:bookmarkEnd w:id="135"/>
      <w:r w:rsidR="00802CD0" w:rsidRPr="009A5A05">
        <w:rPr>
          <w:rFonts w:ascii="Arial" w:hAnsi="Arial" w:cs="Arial"/>
          <w:sz w:val="22"/>
          <w:szCs w:val="22"/>
        </w:rPr>
        <w:t xml:space="preserve"> </w:t>
      </w:r>
      <w:r w:rsidR="00335588" w:rsidRPr="009A5A05">
        <w:rPr>
          <w:rFonts w:ascii="Arial" w:hAnsi="Arial" w:cs="Arial"/>
          <w:sz w:val="22"/>
          <w:szCs w:val="22"/>
        </w:rPr>
        <w:t>v stalnih cenah</w:t>
      </w:r>
      <w:bookmarkEnd w:id="136"/>
    </w:p>
    <w:tbl>
      <w:tblPr>
        <w:tblW w:w="12925" w:type="dxa"/>
        <w:tblCellMar>
          <w:left w:w="70" w:type="dxa"/>
          <w:right w:w="70" w:type="dxa"/>
        </w:tblCellMar>
        <w:tblLook w:val="04A0" w:firstRow="1" w:lastRow="0" w:firstColumn="1" w:lastColumn="0" w:noHBand="0" w:noVBand="1"/>
      </w:tblPr>
      <w:tblGrid>
        <w:gridCol w:w="5524"/>
        <w:gridCol w:w="1300"/>
        <w:gridCol w:w="1300"/>
        <w:gridCol w:w="1180"/>
        <w:gridCol w:w="1240"/>
        <w:gridCol w:w="1240"/>
        <w:gridCol w:w="1141"/>
      </w:tblGrid>
      <w:tr w:rsidR="004C32A7" w14:paraId="4043369D" w14:textId="77777777" w:rsidTr="0093065F">
        <w:trPr>
          <w:trHeight w:val="780"/>
        </w:trPr>
        <w:tc>
          <w:tcPr>
            <w:tcW w:w="5524"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5CFF1156" w14:textId="77777777" w:rsidR="004C32A7" w:rsidRDefault="004C32A7">
            <w:pPr>
              <w:rPr>
                <w:rFonts w:ascii="Arial" w:hAnsi="Arial" w:cs="Arial"/>
                <w:b/>
                <w:bCs/>
                <w:color w:val="FFFFFF"/>
                <w:sz w:val="20"/>
                <w:szCs w:val="20"/>
              </w:rPr>
            </w:pPr>
            <w:r>
              <w:rPr>
                <w:rFonts w:ascii="Arial" w:hAnsi="Arial" w:cs="Arial"/>
                <w:b/>
                <w:bCs/>
                <w:color w:val="FFFFFF"/>
                <w:sz w:val="20"/>
                <w:szCs w:val="20"/>
              </w:rPr>
              <w:t>Opis postavke</w:t>
            </w:r>
          </w:p>
        </w:tc>
        <w:tc>
          <w:tcPr>
            <w:tcW w:w="1300" w:type="dxa"/>
            <w:tcBorders>
              <w:top w:val="single" w:sz="4" w:space="0" w:color="auto"/>
              <w:left w:val="nil"/>
              <w:bottom w:val="single" w:sz="4" w:space="0" w:color="auto"/>
              <w:right w:val="single" w:sz="4" w:space="0" w:color="auto"/>
            </w:tcBorders>
            <w:shd w:val="clear" w:color="000000" w:fill="203764"/>
            <w:noWrap/>
            <w:vAlign w:val="bottom"/>
            <w:hideMark/>
          </w:tcPr>
          <w:p w14:paraId="4048EB35" w14:textId="77777777" w:rsidR="004C32A7" w:rsidRDefault="004C32A7">
            <w:pPr>
              <w:rPr>
                <w:rFonts w:ascii="Arial" w:hAnsi="Arial" w:cs="Arial"/>
                <w:b/>
                <w:bCs/>
                <w:color w:val="FFFFFF"/>
                <w:sz w:val="20"/>
                <w:szCs w:val="20"/>
              </w:rPr>
            </w:pPr>
            <w:r>
              <w:rPr>
                <w:rFonts w:ascii="Arial" w:hAnsi="Arial" w:cs="Arial"/>
                <w:b/>
                <w:bCs/>
                <w:color w:val="FFFFFF"/>
                <w:sz w:val="20"/>
                <w:szCs w:val="20"/>
              </w:rPr>
              <w:t>Skupaj</w:t>
            </w:r>
          </w:p>
        </w:tc>
        <w:tc>
          <w:tcPr>
            <w:tcW w:w="1300" w:type="dxa"/>
            <w:tcBorders>
              <w:top w:val="single" w:sz="4" w:space="0" w:color="auto"/>
              <w:left w:val="nil"/>
              <w:bottom w:val="single" w:sz="4" w:space="0" w:color="auto"/>
              <w:right w:val="single" w:sz="4" w:space="0" w:color="auto"/>
            </w:tcBorders>
            <w:shd w:val="clear" w:color="000000" w:fill="203764"/>
            <w:noWrap/>
            <w:vAlign w:val="bottom"/>
            <w:hideMark/>
          </w:tcPr>
          <w:p w14:paraId="4874175C" w14:textId="77777777" w:rsidR="004C32A7" w:rsidRDefault="004C32A7">
            <w:pPr>
              <w:rPr>
                <w:rFonts w:ascii="Arial" w:hAnsi="Arial" w:cs="Arial"/>
                <w:b/>
                <w:bCs/>
                <w:color w:val="FFFFFF"/>
                <w:sz w:val="20"/>
                <w:szCs w:val="20"/>
              </w:rPr>
            </w:pPr>
            <w:r>
              <w:rPr>
                <w:rFonts w:ascii="Arial" w:hAnsi="Arial" w:cs="Arial"/>
                <w:b/>
                <w:bCs/>
                <w:color w:val="FFFFFF"/>
                <w:sz w:val="20"/>
                <w:szCs w:val="20"/>
              </w:rPr>
              <w:t>Delež</w:t>
            </w:r>
          </w:p>
        </w:tc>
        <w:tc>
          <w:tcPr>
            <w:tcW w:w="1180" w:type="dxa"/>
            <w:tcBorders>
              <w:top w:val="single" w:sz="4" w:space="0" w:color="auto"/>
              <w:left w:val="nil"/>
              <w:bottom w:val="single" w:sz="4" w:space="0" w:color="auto"/>
              <w:right w:val="single" w:sz="4" w:space="0" w:color="auto"/>
            </w:tcBorders>
            <w:shd w:val="clear" w:color="000000" w:fill="203764"/>
            <w:noWrap/>
            <w:vAlign w:val="bottom"/>
            <w:hideMark/>
          </w:tcPr>
          <w:p w14:paraId="28B10CB9" w14:textId="77777777" w:rsidR="004C32A7" w:rsidRDefault="004C32A7">
            <w:pPr>
              <w:rPr>
                <w:rFonts w:ascii="Arial" w:hAnsi="Arial" w:cs="Arial"/>
                <w:b/>
                <w:bCs/>
                <w:color w:val="FFFFFF"/>
                <w:sz w:val="20"/>
                <w:szCs w:val="20"/>
              </w:rPr>
            </w:pPr>
            <w:r>
              <w:rPr>
                <w:rFonts w:ascii="Arial" w:hAnsi="Arial" w:cs="Arial"/>
                <w:b/>
                <w:bCs/>
                <w:color w:val="FFFFFF"/>
                <w:sz w:val="20"/>
                <w:szCs w:val="20"/>
              </w:rPr>
              <w:t>do vključno 2024</w:t>
            </w:r>
          </w:p>
        </w:tc>
        <w:tc>
          <w:tcPr>
            <w:tcW w:w="1240" w:type="dxa"/>
            <w:tcBorders>
              <w:top w:val="single" w:sz="4" w:space="0" w:color="auto"/>
              <w:left w:val="nil"/>
              <w:bottom w:val="single" w:sz="4" w:space="0" w:color="auto"/>
              <w:right w:val="single" w:sz="4" w:space="0" w:color="auto"/>
            </w:tcBorders>
            <w:shd w:val="clear" w:color="000000" w:fill="203764"/>
            <w:noWrap/>
            <w:vAlign w:val="bottom"/>
            <w:hideMark/>
          </w:tcPr>
          <w:p w14:paraId="2B41E90E" w14:textId="77777777" w:rsidR="004C32A7" w:rsidRDefault="004C32A7">
            <w:pPr>
              <w:jc w:val="right"/>
              <w:rPr>
                <w:rFonts w:ascii="Arial" w:hAnsi="Arial" w:cs="Arial"/>
                <w:b/>
                <w:bCs/>
                <w:color w:val="FFFFFF"/>
                <w:sz w:val="20"/>
                <w:szCs w:val="20"/>
              </w:rPr>
            </w:pPr>
            <w:r>
              <w:rPr>
                <w:rFonts w:ascii="Arial" w:hAnsi="Arial" w:cs="Arial"/>
                <w:b/>
                <w:bCs/>
                <w:color w:val="FFFFFF"/>
                <w:sz w:val="20"/>
                <w:szCs w:val="20"/>
              </w:rPr>
              <w:t>2025</w:t>
            </w:r>
          </w:p>
        </w:tc>
        <w:tc>
          <w:tcPr>
            <w:tcW w:w="1240" w:type="dxa"/>
            <w:tcBorders>
              <w:top w:val="single" w:sz="4" w:space="0" w:color="auto"/>
              <w:left w:val="nil"/>
              <w:bottom w:val="single" w:sz="4" w:space="0" w:color="auto"/>
              <w:right w:val="single" w:sz="4" w:space="0" w:color="auto"/>
            </w:tcBorders>
            <w:shd w:val="clear" w:color="000000" w:fill="203764"/>
            <w:noWrap/>
            <w:vAlign w:val="bottom"/>
            <w:hideMark/>
          </w:tcPr>
          <w:p w14:paraId="1A967B61" w14:textId="77777777" w:rsidR="004C32A7" w:rsidRDefault="004C32A7">
            <w:pPr>
              <w:jc w:val="right"/>
              <w:rPr>
                <w:rFonts w:ascii="Arial" w:hAnsi="Arial" w:cs="Arial"/>
                <w:b/>
                <w:bCs/>
                <w:color w:val="FFFFFF"/>
                <w:sz w:val="20"/>
                <w:szCs w:val="20"/>
              </w:rPr>
            </w:pPr>
            <w:r>
              <w:rPr>
                <w:rFonts w:ascii="Arial" w:hAnsi="Arial" w:cs="Arial"/>
                <w:b/>
                <w:bCs/>
                <w:color w:val="FFFFFF"/>
                <w:sz w:val="20"/>
                <w:szCs w:val="20"/>
              </w:rPr>
              <w:t>2026</w:t>
            </w:r>
          </w:p>
        </w:tc>
        <w:tc>
          <w:tcPr>
            <w:tcW w:w="1141" w:type="dxa"/>
            <w:tcBorders>
              <w:top w:val="single" w:sz="4" w:space="0" w:color="auto"/>
              <w:left w:val="nil"/>
              <w:bottom w:val="single" w:sz="4" w:space="0" w:color="auto"/>
              <w:right w:val="single" w:sz="4" w:space="0" w:color="auto"/>
            </w:tcBorders>
            <w:shd w:val="clear" w:color="000000" w:fill="203764"/>
            <w:noWrap/>
            <w:vAlign w:val="bottom"/>
            <w:hideMark/>
          </w:tcPr>
          <w:p w14:paraId="1A08020C" w14:textId="77777777" w:rsidR="004C32A7" w:rsidRDefault="004C32A7">
            <w:pPr>
              <w:jc w:val="right"/>
              <w:rPr>
                <w:rFonts w:ascii="Arial" w:hAnsi="Arial" w:cs="Arial"/>
                <w:b/>
                <w:bCs/>
                <w:color w:val="FFFFFF"/>
                <w:sz w:val="20"/>
                <w:szCs w:val="20"/>
              </w:rPr>
            </w:pPr>
            <w:r>
              <w:rPr>
                <w:rFonts w:ascii="Arial" w:hAnsi="Arial" w:cs="Arial"/>
                <w:b/>
                <w:bCs/>
                <w:color w:val="FFFFFF"/>
                <w:sz w:val="20"/>
                <w:szCs w:val="20"/>
              </w:rPr>
              <w:t>2027</w:t>
            </w:r>
          </w:p>
        </w:tc>
      </w:tr>
      <w:tr w:rsidR="008239B7" w14:paraId="0FB6A098" w14:textId="77777777" w:rsidTr="0093065F">
        <w:trPr>
          <w:trHeight w:val="300"/>
        </w:trPr>
        <w:tc>
          <w:tcPr>
            <w:tcW w:w="5524" w:type="dxa"/>
            <w:tcBorders>
              <w:top w:val="nil"/>
              <w:left w:val="single" w:sz="4" w:space="0" w:color="auto"/>
              <w:bottom w:val="single" w:sz="4" w:space="0" w:color="auto"/>
              <w:right w:val="single" w:sz="4" w:space="0" w:color="auto"/>
            </w:tcBorders>
            <w:noWrap/>
            <w:vAlign w:val="bottom"/>
            <w:hideMark/>
          </w:tcPr>
          <w:p w14:paraId="6D92FDF9" w14:textId="724E01AD" w:rsidR="008239B7" w:rsidRDefault="008239B7" w:rsidP="008239B7">
            <w:pPr>
              <w:rPr>
                <w:rFonts w:ascii="Arial" w:hAnsi="Arial" w:cs="Arial"/>
                <w:color w:val="000000"/>
                <w:sz w:val="20"/>
                <w:szCs w:val="20"/>
              </w:rPr>
            </w:pPr>
            <w:r>
              <w:rPr>
                <w:rFonts w:ascii="Arial" w:hAnsi="Arial" w:cs="Arial"/>
                <w:color w:val="000000"/>
                <w:sz w:val="20"/>
                <w:szCs w:val="20"/>
              </w:rPr>
              <w:t>Pločnik ob LC 1. odsek</w:t>
            </w:r>
          </w:p>
        </w:tc>
        <w:tc>
          <w:tcPr>
            <w:tcW w:w="1300" w:type="dxa"/>
            <w:tcBorders>
              <w:top w:val="nil"/>
              <w:left w:val="nil"/>
              <w:bottom w:val="single" w:sz="4" w:space="0" w:color="auto"/>
              <w:right w:val="single" w:sz="4" w:space="0" w:color="auto"/>
            </w:tcBorders>
            <w:noWrap/>
            <w:vAlign w:val="bottom"/>
            <w:hideMark/>
          </w:tcPr>
          <w:p w14:paraId="3B262A99" w14:textId="549623E2" w:rsidR="008239B7" w:rsidRDefault="008239B7" w:rsidP="008239B7">
            <w:pPr>
              <w:jc w:val="right"/>
              <w:rPr>
                <w:rFonts w:ascii="Arial" w:hAnsi="Arial" w:cs="Arial"/>
                <w:color w:val="000000"/>
                <w:sz w:val="20"/>
                <w:szCs w:val="20"/>
              </w:rPr>
            </w:pPr>
            <w:r>
              <w:rPr>
                <w:rFonts w:ascii="Arial" w:hAnsi="Arial" w:cs="Arial"/>
                <w:color w:val="000000"/>
                <w:sz w:val="20"/>
                <w:szCs w:val="20"/>
              </w:rPr>
              <w:t>153.358,52</w:t>
            </w:r>
          </w:p>
        </w:tc>
        <w:tc>
          <w:tcPr>
            <w:tcW w:w="1300" w:type="dxa"/>
            <w:tcBorders>
              <w:top w:val="nil"/>
              <w:left w:val="nil"/>
              <w:bottom w:val="single" w:sz="4" w:space="0" w:color="auto"/>
              <w:right w:val="single" w:sz="4" w:space="0" w:color="auto"/>
            </w:tcBorders>
            <w:noWrap/>
            <w:vAlign w:val="bottom"/>
            <w:hideMark/>
          </w:tcPr>
          <w:p w14:paraId="423D1436" w14:textId="492B83CD" w:rsidR="008239B7" w:rsidRDefault="008239B7" w:rsidP="008239B7">
            <w:pPr>
              <w:jc w:val="right"/>
              <w:rPr>
                <w:rFonts w:ascii="Arial" w:hAnsi="Arial" w:cs="Arial"/>
                <w:color w:val="000000"/>
                <w:sz w:val="20"/>
                <w:szCs w:val="20"/>
              </w:rPr>
            </w:pPr>
            <w:r>
              <w:rPr>
                <w:rFonts w:ascii="Arial" w:hAnsi="Arial" w:cs="Arial"/>
                <w:color w:val="000000"/>
                <w:sz w:val="20"/>
                <w:szCs w:val="20"/>
              </w:rPr>
              <w:t>31,04%</w:t>
            </w:r>
          </w:p>
        </w:tc>
        <w:tc>
          <w:tcPr>
            <w:tcW w:w="1180" w:type="dxa"/>
            <w:tcBorders>
              <w:top w:val="nil"/>
              <w:left w:val="nil"/>
              <w:bottom w:val="single" w:sz="4" w:space="0" w:color="auto"/>
              <w:right w:val="single" w:sz="4" w:space="0" w:color="auto"/>
            </w:tcBorders>
            <w:noWrap/>
            <w:vAlign w:val="bottom"/>
            <w:hideMark/>
          </w:tcPr>
          <w:p w14:paraId="3C3D3349" w14:textId="1B6A5DDF"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c>
          <w:tcPr>
            <w:tcW w:w="1240" w:type="dxa"/>
            <w:tcBorders>
              <w:top w:val="nil"/>
              <w:left w:val="nil"/>
              <w:bottom w:val="single" w:sz="4" w:space="0" w:color="auto"/>
              <w:right w:val="single" w:sz="4" w:space="0" w:color="auto"/>
            </w:tcBorders>
            <w:noWrap/>
            <w:vAlign w:val="bottom"/>
            <w:hideMark/>
          </w:tcPr>
          <w:p w14:paraId="12E53EEE" w14:textId="475D4B98"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c>
          <w:tcPr>
            <w:tcW w:w="1240" w:type="dxa"/>
            <w:tcBorders>
              <w:top w:val="nil"/>
              <w:left w:val="nil"/>
              <w:bottom w:val="single" w:sz="4" w:space="0" w:color="auto"/>
              <w:right w:val="single" w:sz="4" w:space="0" w:color="auto"/>
            </w:tcBorders>
            <w:noWrap/>
            <w:vAlign w:val="bottom"/>
            <w:hideMark/>
          </w:tcPr>
          <w:p w14:paraId="7FABE7E8" w14:textId="1EB92ECC" w:rsidR="008239B7" w:rsidRDefault="008239B7" w:rsidP="008239B7">
            <w:pPr>
              <w:jc w:val="right"/>
              <w:rPr>
                <w:rFonts w:ascii="Arial" w:hAnsi="Arial" w:cs="Arial"/>
                <w:color w:val="000000"/>
                <w:sz w:val="20"/>
                <w:szCs w:val="20"/>
              </w:rPr>
            </w:pPr>
            <w:r>
              <w:rPr>
                <w:rFonts w:ascii="Arial" w:hAnsi="Arial" w:cs="Arial"/>
                <w:color w:val="000000"/>
                <w:sz w:val="20"/>
                <w:szCs w:val="20"/>
              </w:rPr>
              <w:t>153.358,52</w:t>
            </w:r>
          </w:p>
        </w:tc>
        <w:tc>
          <w:tcPr>
            <w:tcW w:w="1141" w:type="dxa"/>
            <w:tcBorders>
              <w:top w:val="nil"/>
              <w:left w:val="nil"/>
              <w:bottom w:val="single" w:sz="4" w:space="0" w:color="auto"/>
              <w:right w:val="single" w:sz="4" w:space="0" w:color="auto"/>
            </w:tcBorders>
            <w:noWrap/>
            <w:vAlign w:val="bottom"/>
            <w:hideMark/>
          </w:tcPr>
          <w:p w14:paraId="00EC9902" w14:textId="0EC4F78C"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r>
      <w:tr w:rsidR="008239B7" w14:paraId="398F4735" w14:textId="77777777" w:rsidTr="0093065F">
        <w:trPr>
          <w:trHeight w:val="300"/>
        </w:trPr>
        <w:tc>
          <w:tcPr>
            <w:tcW w:w="5524" w:type="dxa"/>
            <w:tcBorders>
              <w:top w:val="nil"/>
              <w:left w:val="single" w:sz="4" w:space="0" w:color="auto"/>
              <w:bottom w:val="single" w:sz="4" w:space="0" w:color="auto"/>
              <w:right w:val="single" w:sz="4" w:space="0" w:color="auto"/>
            </w:tcBorders>
            <w:noWrap/>
            <w:vAlign w:val="bottom"/>
            <w:hideMark/>
          </w:tcPr>
          <w:p w14:paraId="6C3BA9E7" w14:textId="405D208A" w:rsidR="008239B7" w:rsidRDefault="008239B7" w:rsidP="008239B7">
            <w:pPr>
              <w:rPr>
                <w:rFonts w:ascii="Arial" w:hAnsi="Arial" w:cs="Arial"/>
                <w:color w:val="000000"/>
                <w:sz w:val="20"/>
                <w:szCs w:val="20"/>
              </w:rPr>
            </w:pPr>
            <w:r>
              <w:rPr>
                <w:rFonts w:ascii="Arial" w:hAnsi="Arial" w:cs="Arial"/>
                <w:color w:val="000000"/>
                <w:sz w:val="20"/>
                <w:szCs w:val="20"/>
              </w:rPr>
              <w:t>Cestna razsvetljava 1. odsek</w:t>
            </w:r>
          </w:p>
        </w:tc>
        <w:tc>
          <w:tcPr>
            <w:tcW w:w="1300" w:type="dxa"/>
            <w:tcBorders>
              <w:top w:val="nil"/>
              <w:left w:val="nil"/>
              <w:bottom w:val="single" w:sz="4" w:space="0" w:color="auto"/>
              <w:right w:val="single" w:sz="4" w:space="0" w:color="auto"/>
            </w:tcBorders>
            <w:noWrap/>
            <w:vAlign w:val="bottom"/>
            <w:hideMark/>
          </w:tcPr>
          <w:p w14:paraId="47F20196" w14:textId="17FD8617" w:rsidR="008239B7" w:rsidRDefault="008239B7" w:rsidP="008239B7">
            <w:pPr>
              <w:jc w:val="right"/>
              <w:rPr>
                <w:rFonts w:ascii="Arial" w:hAnsi="Arial" w:cs="Arial"/>
                <w:color w:val="000000"/>
                <w:sz w:val="20"/>
                <w:szCs w:val="20"/>
              </w:rPr>
            </w:pPr>
            <w:r>
              <w:rPr>
                <w:rFonts w:ascii="Arial" w:hAnsi="Arial" w:cs="Arial"/>
                <w:color w:val="000000"/>
                <w:sz w:val="20"/>
                <w:szCs w:val="20"/>
              </w:rPr>
              <w:t>29.209,93</w:t>
            </w:r>
          </w:p>
        </w:tc>
        <w:tc>
          <w:tcPr>
            <w:tcW w:w="1300" w:type="dxa"/>
            <w:tcBorders>
              <w:top w:val="nil"/>
              <w:left w:val="nil"/>
              <w:bottom w:val="single" w:sz="4" w:space="0" w:color="auto"/>
              <w:right w:val="single" w:sz="4" w:space="0" w:color="auto"/>
            </w:tcBorders>
            <w:noWrap/>
            <w:vAlign w:val="bottom"/>
            <w:hideMark/>
          </w:tcPr>
          <w:p w14:paraId="2A33A0B3" w14:textId="55A91454" w:rsidR="008239B7" w:rsidRDefault="008239B7" w:rsidP="008239B7">
            <w:pPr>
              <w:jc w:val="right"/>
              <w:rPr>
                <w:rFonts w:ascii="Arial" w:hAnsi="Arial" w:cs="Arial"/>
                <w:color w:val="000000"/>
                <w:sz w:val="20"/>
                <w:szCs w:val="20"/>
              </w:rPr>
            </w:pPr>
            <w:r>
              <w:rPr>
                <w:rFonts w:ascii="Arial" w:hAnsi="Arial" w:cs="Arial"/>
                <w:color w:val="000000"/>
                <w:sz w:val="20"/>
                <w:szCs w:val="20"/>
              </w:rPr>
              <w:t>5,91%</w:t>
            </w:r>
          </w:p>
        </w:tc>
        <w:tc>
          <w:tcPr>
            <w:tcW w:w="1180" w:type="dxa"/>
            <w:tcBorders>
              <w:top w:val="nil"/>
              <w:left w:val="nil"/>
              <w:bottom w:val="single" w:sz="4" w:space="0" w:color="auto"/>
              <w:right w:val="single" w:sz="4" w:space="0" w:color="auto"/>
            </w:tcBorders>
            <w:noWrap/>
            <w:vAlign w:val="bottom"/>
            <w:hideMark/>
          </w:tcPr>
          <w:p w14:paraId="19A8B844" w14:textId="420E1B35"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c>
          <w:tcPr>
            <w:tcW w:w="1240" w:type="dxa"/>
            <w:tcBorders>
              <w:top w:val="nil"/>
              <w:left w:val="nil"/>
              <w:bottom w:val="single" w:sz="4" w:space="0" w:color="auto"/>
              <w:right w:val="single" w:sz="4" w:space="0" w:color="auto"/>
            </w:tcBorders>
            <w:noWrap/>
            <w:vAlign w:val="bottom"/>
            <w:hideMark/>
          </w:tcPr>
          <w:p w14:paraId="78B1B5E2" w14:textId="741E5840"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c>
          <w:tcPr>
            <w:tcW w:w="1240" w:type="dxa"/>
            <w:tcBorders>
              <w:top w:val="nil"/>
              <w:left w:val="nil"/>
              <w:bottom w:val="single" w:sz="4" w:space="0" w:color="auto"/>
              <w:right w:val="single" w:sz="4" w:space="0" w:color="auto"/>
            </w:tcBorders>
            <w:noWrap/>
            <w:vAlign w:val="bottom"/>
            <w:hideMark/>
          </w:tcPr>
          <w:p w14:paraId="549B8D3F" w14:textId="04F304A3" w:rsidR="008239B7" w:rsidRDefault="008239B7" w:rsidP="008239B7">
            <w:pPr>
              <w:jc w:val="right"/>
              <w:rPr>
                <w:rFonts w:ascii="Arial" w:hAnsi="Arial" w:cs="Arial"/>
                <w:color w:val="000000"/>
                <w:sz w:val="20"/>
                <w:szCs w:val="20"/>
              </w:rPr>
            </w:pPr>
            <w:r>
              <w:rPr>
                <w:rFonts w:ascii="Arial" w:hAnsi="Arial" w:cs="Arial"/>
                <w:color w:val="000000"/>
                <w:sz w:val="20"/>
                <w:szCs w:val="20"/>
              </w:rPr>
              <w:t>29.209,93</w:t>
            </w:r>
          </w:p>
        </w:tc>
        <w:tc>
          <w:tcPr>
            <w:tcW w:w="1141" w:type="dxa"/>
            <w:tcBorders>
              <w:top w:val="nil"/>
              <w:left w:val="nil"/>
              <w:bottom w:val="single" w:sz="4" w:space="0" w:color="auto"/>
              <w:right w:val="single" w:sz="4" w:space="0" w:color="auto"/>
            </w:tcBorders>
            <w:noWrap/>
            <w:vAlign w:val="bottom"/>
            <w:hideMark/>
          </w:tcPr>
          <w:p w14:paraId="6E868453" w14:textId="4271041F"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r>
      <w:tr w:rsidR="008239B7" w14:paraId="1E1FABAB" w14:textId="77777777" w:rsidTr="0093065F">
        <w:trPr>
          <w:trHeight w:val="300"/>
        </w:trPr>
        <w:tc>
          <w:tcPr>
            <w:tcW w:w="5524" w:type="dxa"/>
            <w:tcBorders>
              <w:top w:val="nil"/>
              <w:left w:val="single" w:sz="4" w:space="0" w:color="auto"/>
              <w:bottom w:val="single" w:sz="4" w:space="0" w:color="auto"/>
              <w:right w:val="single" w:sz="4" w:space="0" w:color="auto"/>
            </w:tcBorders>
            <w:noWrap/>
            <w:vAlign w:val="bottom"/>
            <w:hideMark/>
          </w:tcPr>
          <w:p w14:paraId="48AB9B30" w14:textId="3D824174" w:rsidR="008239B7" w:rsidRDefault="008239B7" w:rsidP="008239B7">
            <w:pPr>
              <w:rPr>
                <w:rFonts w:ascii="Arial" w:hAnsi="Arial" w:cs="Arial"/>
                <w:sz w:val="20"/>
                <w:szCs w:val="20"/>
              </w:rPr>
            </w:pPr>
            <w:r>
              <w:rPr>
                <w:rFonts w:ascii="Arial" w:hAnsi="Arial" w:cs="Arial"/>
                <w:sz w:val="20"/>
                <w:szCs w:val="20"/>
              </w:rPr>
              <w:t>Bus postajališče 1. odsek</w:t>
            </w:r>
          </w:p>
        </w:tc>
        <w:tc>
          <w:tcPr>
            <w:tcW w:w="1300" w:type="dxa"/>
            <w:tcBorders>
              <w:top w:val="nil"/>
              <w:left w:val="nil"/>
              <w:bottom w:val="single" w:sz="4" w:space="0" w:color="auto"/>
              <w:right w:val="single" w:sz="4" w:space="0" w:color="auto"/>
            </w:tcBorders>
            <w:noWrap/>
            <w:vAlign w:val="bottom"/>
            <w:hideMark/>
          </w:tcPr>
          <w:p w14:paraId="7A6D5F98" w14:textId="64323DE0" w:rsidR="008239B7" w:rsidRDefault="008239B7" w:rsidP="008239B7">
            <w:pPr>
              <w:jc w:val="right"/>
              <w:rPr>
                <w:rFonts w:ascii="Arial" w:hAnsi="Arial" w:cs="Arial"/>
                <w:sz w:val="20"/>
                <w:szCs w:val="20"/>
              </w:rPr>
            </w:pPr>
            <w:r>
              <w:rPr>
                <w:rFonts w:ascii="Arial" w:hAnsi="Arial" w:cs="Arial"/>
                <w:sz w:val="20"/>
                <w:szCs w:val="20"/>
              </w:rPr>
              <w:t>735,50</w:t>
            </w:r>
          </w:p>
        </w:tc>
        <w:tc>
          <w:tcPr>
            <w:tcW w:w="1300" w:type="dxa"/>
            <w:tcBorders>
              <w:top w:val="nil"/>
              <w:left w:val="nil"/>
              <w:bottom w:val="single" w:sz="4" w:space="0" w:color="auto"/>
              <w:right w:val="single" w:sz="4" w:space="0" w:color="auto"/>
            </w:tcBorders>
            <w:noWrap/>
            <w:vAlign w:val="bottom"/>
            <w:hideMark/>
          </w:tcPr>
          <w:p w14:paraId="50F93E48" w14:textId="24EFCC69" w:rsidR="008239B7" w:rsidRDefault="008239B7" w:rsidP="008239B7">
            <w:pPr>
              <w:jc w:val="right"/>
              <w:rPr>
                <w:rFonts w:ascii="Arial" w:hAnsi="Arial" w:cs="Arial"/>
                <w:sz w:val="20"/>
                <w:szCs w:val="20"/>
              </w:rPr>
            </w:pPr>
            <w:r>
              <w:rPr>
                <w:rFonts w:ascii="Arial" w:hAnsi="Arial" w:cs="Arial"/>
                <w:sz w:val="20"/>
                <w:szCs w:val="20"/>
              </w:rPr>
              <w:t>0,15%</w:t>
            </w:r>
          </w:p>
        </w:tc>
        <w:tc>
          <w:tcPr>
            <w:tcW w:w="1180" w:type="dxa"/>
            <w:tcBorders>
              <w:top w:val="nil"/>
              <w:left w:val="nil"/>
              <w:bottom w:val="single" w:sz="4" w:space="0" w:color="auto"/>
              <w:right w:val="single" w:sz="4" w:space="0" w:color="auto"/>
            </w:tcBorders>
            <w:noWrap/>
            <w:vAlign w:val="bottom"/>
            <w:hideMark/>
          </w:tcPr>
          <w:p w14:paraId="04D737F0" w14:textId="1E918E28" w:rsidR="008239B7" w:rsidRDefault="008239B7" w:rsidP="008239B7">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4F899541" w14:textId="212871F8" w:rsidR="008239B7" w:rsidRDefault="008239B7" w:rsidP="008239B7">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6C2FB8C0" w14:textId="1652B3AE" w:rsidR="008239B7" w:rsidRDefault="008239B7" w:rsidP="008239B7">
            <w:pPr>
              <w:jc w:val="right"/>
              <w:rPr>
                <w:rFonts w:ascii="Arial" w:hAnsi="Arial" w:cs="Arial"/>
                <w:sz w:val="20"/>
                <w:szCs w:val="20"/>
              </w:rPr>
            </w:pPr>
            <w:r>
              <w:rPr>
                <w:rFonts w:ascii="Arial" w:hAnsi="Arial" w:cs="Arial"/>
                <w:sz w:val="20"/>
                <w:szCs w:val="20"/>
              </w:rPr>
              <w:t>735,50</w:t>
            </w:r>
          </w:p>
        </w:tc>
        <w:tc>
          <w:tcPr>
            <w:tcW w:w="1141" w:type="dxa"/>
            <w:tcBorders>
              <w:top w:val="nil"/>
              <w:left w:val="nil"/>
              <w:bottom w:val="single" w:sz="4" w:space="0" w:color="auto"/>
              <w:right w:val="single" w:sz="4" w:space="0" w:color="auto"/>
            </w:tcBorders>
            <w:noWrap/>
            <w:vAlign w:val="bottom"/>
            <w:hideMark/>
          </w:tcPr>
          <w:p w14:paraId="7DCF8B4B" w14:textId="5C746213" w:rsidR="008239B7" w:rsidRDefault="008239B7" w:rsidP="008239B7">
            <w:pPr>
              <w:jc w:val="right"/>
              <w:rPr>
                <w:rFonts w:ascii="Arial" w:hAnsi="Arial" w:cs="Arial"/>
                <w:sz w:val="20"/>
                <w:szCs w:val="20"/>
              </w:rPr>
            </w:pPr>
            <w:r>
              <w:rPr>
                <w:rFonts w:ascii="Arial" w:hAnsi="Arial" w:cs="Arial"/>
                <w:sz w:val="20"/>
                <w:szCs w:val="20"/>
              </w:rPr>
              <w:t>0,00</w:t>
            </w:r>
          </w:p>
        </w:tc>
      </w:tr>
      <w:tr w:rsidR="008239B7" w14:paraId="11C2EAF6" w14:textId="77777777" w:rsidTr="0093065F">
        <w:trPr>
          <w:trHeight w:val="300"/>
        </w:trPr>
        <w:tc>
          <w:tcPr>
            <w:tcW w:w="5524" w:type="dxa"/>
            <w:tcBorders>
              <w:top w:val="nil"/>
              <w:left w:val="single" w:sz="4" w:space="0" w:color="auto"/>
              <w:bottom w:val="single" w:sz="4" w:space="0" w:color="auto"/>
              <w:right w:val="single" w:sz="4" w:space="0" w:color="auto"/>
            </w:tcBorders>
            <w:noWrap/>
            <w:vAlign w:val="bottom"/>
            <w:hideMark/>
          </w:tcPr>
          <w:p w14:paraId="4009767E" w14:textId="707363C5" w:rsidR="008239B7" w:rsidRDefault="008239B7" w:rsidP="008239B7">
            <w:pPr>
              <w:rPr>
                <w:rFonts w:ascii="Arial" w:hAnsi="Arial" w:cs="Arial"/>
                <w:sz w:val="20"/>
                <w:szCs w:val="20"/>
              </w:rPr>
            </w:pPr>
            <w:r>
              <w:rPr>
                <w:rFonts w:ascii="Arial" w:hAnsi="Arial" w:cs="Arial"/>
                <w:sz w:val="20"/>
                <w:szCs w:val="20"/>
              </w:rPr>
              <w:t>Pločnik ob LC 2. odsek</w:t>
            </w:r>
          </w:p>
        </w:tc>
        <w:tc>
          <w:tcPr>
            <w:tcW w:w="1300" w:type="dxa"/>
            <w:tcBorders>
              <w:top w:val="nil"/>
              <w:left w:val="nil"/>
              <w:bottom w:val="single" w:sz="4" w:space="0" w:color="auto"/>
              <w:right w:val="single" w:sz="4" w:space="0" w:color="auto"/>
            </w:tcBorders>
            <w:noWrap/>
            <w:vAlign w:val="bottom"/>
            <w:hideMark/>
          </w:tcPr>
          <w:p w14:paraId="4613A287" w14:textId="1CE2D32B" w:rsidR="008239B7" w:rsidRDefault="008239B7" w:rsidP="008239B7">
            <w:pPr>
              <w:jc w:val="right"/>
              <w:rPr>
                <w:rFonts w:ascii="Arial" w:hAnsi="Arial" w:cs="Arial"/>
                <w:sz w:val="20"/>
                <w:szCs w:val="20"/>
              </w:rPr>
            </w:pPr>
            <w:r>
              <w:rPr>
                <w:rFonts w:ascii="Arial" w:hAnsi="Arial" w:cs="Arial"/>
                <w:sz w:val="20"/>
                <w:szCs w:val="20"/>
              </w:rPr>
              <w:t>147.202,85</w:t>
            </w:r>
          </w:p>
        </w:tc>
        <w:tc>
          <w:tcPr>
            <w:tcW w:w="1300" w:type="dxa"/>
            <w:tcBorders>
              <w:top w:val="nil"/>
              <w:left w:val="nil"/>
              <w:bottom w:val="single" w:sz="4" w:space="0" w:color="auto"/>
              <w:right w:val="single" w:sz="4" w:space="0" w:color="auto"/>
            </w:tcBorders>
            <w:noWrap/>
            <w:vAlign w:val="bottom"/>
            <w:hideMark/>
          </w:tcPr>
          <w:p w14:paraId="7A4EFE50" w14:textId="58E61250" w:rsidR="008239B7" w:rsidRDefault="008239B7" w:rsidP="008239B7">
            <w:pPr>
              <w:jc w:val="right"/>
              <w:rPr>
                <w:rFonts w:ascii="Arial" w:hAnsi="Arial" w:cs="Arial"/>
                <w:sz w:val="20"/>
                <w:szCs w:val="20"/>
              </w:rPr>
            </w:pPr>
            <w:r>
              <w:rPr>
                <w:rFonts w:ascii="Arial" w:hAnsi="Arial" w:cs="Arial"/>
                <w:sz w:val="20"/>
                <w:szCs w:val="20"/>
              </w:rPr>
              <w:t>29,79%</w:t>
            </w:r>
          </w:p>
        </w:tc>
        <w:tc>
          <w:tcPr>
            <w:tcW w:w="1180" w:type="dxa"/>
            <w:tcBorders>
              <w:top w:val="nil"/>
              <w:left w:val="nil"/>
              <w:bottom w:val="single" w:sz="4" w:space="0" w:color="auto"/>
              <w:right w:val="single" w:sz="4" w:space="0" w:color="auto"/>
            </w:tcBorders>
            <w:noWrap/>
            <w:vAlign w:val="bottom"/>
            <w:hideMark/>
          </w:tcPr>
          <w:p w14:paraId="437F4B22" w14:textId="656E6D6B" w:rsidR="008239B7" w:rsidRDefault="008239B7" w:rsidP="008239B7">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05722BCD" w14:textId="3EB1A082" w:rsidR="008239B7" w:rsidRDefault="008239B7" w:rsidP="008239B7">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0806FFCA" w14:textId="001C922E" w:rsidR="008239B7" w:rsidRDefault="008239B7" w:rsidP="008239B7">
            <w:pPr>
              <w:jc w:val="right"/>
              <w:rPr>
                <w:rFonts w:ascii="Arial" w:hAnsi="Arial" w:cs="Arial"/>
                <w:sz w:val="20"/>
                <w:szCs w:val="20"/>
              </w:rPr>
            </w:pPr>
            <w:r>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0F8F9139" w14:textId="72E180CD" w:rsidR="008239B7" w:rsidRDefault="008239B7" w:rsidP="008239B7">
            <w:pPr>
              <w:jc w:val="right"/>
              <w:rPr>
                <w:rFonts w:ascii="Arial" w:hAnsi="Arial" w:cs="Arial"/>
                <w:sz w:val="20"/>
                <w:szCs w:val="20"/>
              </w:rPr>
            </w:pPr>
            <w:r>
              <w:rPr>
                <w:rFonts w:ascii="Arial" w:hAnsi="Arial" w:cs="Arial"/>
                <w:sz w:val="20"/>
                <w:szCs w:val="20"/>
              </w:rPr>
              <w:t>147.202,85</w:t>
            </w:r>
          </w:p>
        </w:tc>
      </w:tr>
      <w:tr w:rsidR="008239B7" w14:paraId="52B5C9E2" w14:textId="77777777" w:rsidTr="0093065F">
        <w:trPr>
          <w:trHeight w:val="300"/>
        </w:trPr>
        <w:tc>
          <w:tcPr>
            <w:tcW w:w="5524" w:type="dxa"/>
            <w:tcBorders>
              <w:top w:val="nil"/>
              <w:left w:val="single" w:sz="4" w:space="0" w:color="auto"/>
              <w:bottom w:val="single" w:sz="4" w:space="0" w:color="auto"/>
              <w:right w:val="single" w:sz="4" w:space="0" w:color="auto"/>
            </w:tcBorders>
            <w:noWrap/>
            <w:vAlign w:val="bottom"/>
            <w:hideMark/>
          </w:tcPr>
          <w:p w14:paraId="7DBC9C21" w14:textId="3C65475F" w:rsidR="008239B7" w:rsidRDefault="008239B7" w:rsidP="008239B7">
            <w:pPr>
              <w:rPr>
                <w:rFonts w:ascii="Arial" w:hAnsi="Arial" w:cs="Arial"/>
                <w:sz w:val="20"/>
                <w:szCs w:val="20"/>
              </w:rPr>
            </w:pPr>
            <w:r>
              <w:rPr>
                <w:rFonts w:ascii="Arial" w:hAnsi="Arial" w:cs="Arial"/>
                <w:sz w:val="20"/>
                <w:szCs w:val="20"/>
              </w:rPr>
              <w:t>Cestna razsvetljava 2. odsek</w:t>
            </w:r>
          </w:p>
        </w:tc>
        <w:tc>
          <w:tcPr>
            <w:tcW w:w="1300" w:type="dxa"/>
            <w:tcBorders>
              <w:top w:val="nil"/>
              <w:left w:val="nil"/>
              <w:bottom w:val="single" w:sz="4" w:space="0" w:color="auto"/>
              <w:right w:val="single" w:sz="4" w:space="0" w:color="auto"/>
            </w:tcBorders>
            <w:noWrap/>
            <w:vAlign w:val="bottom"/>
            <w:hideMark/>
          </w:tcPr>
          <w:p w14:paraId="47BEAA1B" w14:textId="20BB072D" w:rsidR="008239B7" w:rsidRDefault="008239B7" w:rsidP="008239B7">
            <w:pPr>
              <w:jc w:val="right"/>
              <w:rPr>
                <w:rFonts w:ascii="Arial" w:hAnsi="Arial" w:cs="Arial"/>
                <w:sz w:val="20"/>
                <w:szCs w:val="20"/>
              </w:rPr>
            </w:pPr>
            <w:r>
              <w:rPr>
                <w:rFonts w:ascii="Arial" w:hAnsi="Arial" w:cs="Arial"/>
                <w:sz w:val="20"/>
                <w:szCs w:val="20"/>
              </w:rPr>
              <w:t>31.631,89</w:t>
            </w:r>
          </w:p>
        </w:tc>
        <w:tc>
          <w:tcPr>
            <w:tcW w:w="1300" w:type="dxa"/>
            <w:tcBorders>
              <w:top w:val="nil"/>
              <w:left w:val="nil"/>
              <w:bottom w:val="single" w:sz="4" w:space="0" w:color="auto"/>
              <w:right w:val="single" w:sz="4" w:space="0" w:color="auto"/>
            </w:tcBorders>
            <w:noWrap/>
            <w:vAlign w:val="bottom"/>
            <w:hideMark/>
          </w:tcPr>
          <w:p w14:paraId="78909B0E" w14:textId="548196C3" w:rsidR="008239B7" w:rsidRDefault="008239B7" w:rsidP="008239B7">
            <w:pPr>
              <w:jc w:val="right"/>
              <w:rPr>
                <w:rFonts w:ascii="Arial" w:hAnsi="Arial" w:cs="Arial"/>
                <w:sz w:val="20"/>
                <w:szCs w:val="20"/>
              </w:rPr>
            </w:pPr>
            <w:r>
              <w:rPr>
                <w:rFonts w:ascii="Arial" w:hAnsi="Arial" w:cs="Arial"/>
                <w:sz w:val="20"/>
                <w:szCs w:val="20"/>
              </w:rPr>
              <w:t>6,40%</w:t>
            </w:r>
          </w:p>
        </w:tc>
        <w:tc>
          <w:tcPr>
            <w:tcW w:w="1180" w:type="dxa"/>
            <w:tcBorders>
              <w:top w:val="nil"/>
              <w:left w:val="nil"/>
              <w:bottom w:val="single" w:sz="4" w:space="0" w:color="auto"/>
              <w:right w:val="single" w:sz="4" w:space="0" w:color="auto"/>
            </w:tcBorders>
            <w:noWrap/>
            <w:vAlign w:val="bottom"/>
            <w:hideMark/>
          </w:tcPr>
          <w:p w14:paraId="5E9972B4" w14:textId="25F755D2" w:rsidR="008239B7" w:rsidRDefault="008239B7" w:rsidP="008239B7">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3FD23EBB" w14:textId="5F8FCA16" w:rsidR="008239B7" w:rsidRDefault="008239B7" w:rsidP="008239B7">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7FBD4F84" w14:textId="3C16E1F9" w:rsidR="008239B7" w:rsidRDefault="008239B7" w:rsidP="008239B7">
            <w:pPr>
              <w:jc w:val="right"/>
              <w:rPr>
                <w:rFonts w:ascii="Arial" w:hAnsi="Arial" w:cs="Arial"/>
                <w:sz w:val="20"/>
                <w:szCs w:val="20"/>
              </w:rPr>
            </w:pPr>
            <w:r>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1CA07504" w14:textId="5F48044A" w:rsidR="008239B7" w:rsidRDefault="008239B7" w:rsidP="008239B7">
            <w:pPr>
              <w:jc w:val="right"/>
              <w:rPr>
                <w:rFonts w:ascii="Arial" w:hAnsi="Arial" w:cs="Arial"/>
                <w:sz w:val="20"/>
                <w:szCs w:val="20"/>
              </w:rPr>
            </w:pPr>
            <w:r>
              <w:rPr>
                <w:rFonts w:ascii="Arial" w:hAnsi="Arial" w:cs="Arial"/>
                <w:sz w:val="20"/>
                <w:szCs w:val="20"/>
              </w:rPr>
              <w:t>31.631,89</w:t>
            </w:r>
          </w:p>
        </w:tc>
      </w:tr>
      <w:tr w:rsidR="008239B7" w14:paraId="1E479E06" w14:textId="77777777" w:rsidTr="0093065F">
        <w:trPr>
          <w:trHeight w:val="300"/>
        </w:trPr>
        <w:tc>
          <w:tcPr>
            <w:tcW w:w="5524" w:type="dxa"/>
            <w:tcBorders>
              <w:top w:val="nil"/>
              <w:left w:val="single" w:sz="4" w:space="0" w:color="auto"/>
              <w:bottom w:val="single" w:sz="4" w:space="0" w:color="auto"/>
              <w:right w:val="single" w:sz="4" w:space="0" w:color="auto"/>
            </w:tcBorders>
            <w:noWrap/>
            <w:vAlign w:val="bottom"/>
            <w:hideMark/>
          </w:tcPr>
          <w:p w14:paraId="230EBC1E" w14:textId="29B77C71" w:rsidR="008239B7" w:rsidRDefault="008239B7" w:rsidP="008239B7">
            <w:pPr>
              <w:rPr>
                <w:rFonts w:ascii="Arial" w:hAnsi="Arial" w:cs="Arial"/>
                <w:sz w:val="20"/>
                <w:szCs w:val="20"/>
              </w:rPr>
            </w:pPr>
            <w:r>
              <w:rPr>
                <w:rFonts w:ascii="Arial" w:hAnsi="Arial" w:cs="Arial"/>
                <w:sz w:val="20"/>
                <w:szCs w:val="20"/>
              </w:rPr>
              <w:t>Bus postajališče 2. odsek</w:t>
            </w:r>
          </w:p>
        </w:tc>
        <w:tc>
          <w:tcPr>
            <w:tcW w:w="1300" w:type="dxa"/>
            <w:tcBorders>
              <w:top w:val="nil"/>
              <w:left w:val="nil"/>
              <w:bottom w:val="single" w:sz="4" w:space="0" w:color="auto"/>
              <w:right w:val="single" w:sz="4" w:space="0" w:color="auto"/>
            </w:tcBorders>
            <w:noWrap/>
            <w:vAlign w:val="bottom"/>
            <w:hideMark/>
          </w:tcPr>
          <w:p w14:paraId="07539CA6" w14:textId="1A7E3553" w:rsidR="008239B7" w:rsidRDefault="008239B7" w:rsidP="008239B7">
            <w:pPr>
              <w:jc w:val="right"/>
              <w:rPr>
                <w:rFonts w:ascii="Arial" w:hAnsi="Arial" w:cs="Arial"/>
                <w:sz w:val="20"/>
                <w:szCs w:val="20"/>
              </w:rPr>
            </w:pPr>
            <w:r>
              <w:rPr>
                <w:rFonts w:ascii="Arial" w:hAnsi="Arial" w:cs="Arial"/>
                <w:sz w:val="20"/>
                <w:szCs w:val="20"/>
              </w:rPr>
              <w:t>386,50</w:t>
            </w:r>
          </w:p>
        </w:tc>
        <w:tc>
          <w:tcPr>
            <w:tcW w:w="1300" w:type="dxa"/>
            <w:tcBorders>
              <w:top w:val="nil"/>
              <w:left w:val="nil"/>
              <w:bottom w:val="single" w:sz="4" w:space="0" w:color="auto"/>
              <w:right w:val="single" w:sz="4" w:space="0" w:color="auto"/>
            </w:tcBorders>
            <w:noWrap/>
            <w:vAlign w:val="bottom"/>
            <w:hideMark/>
          </w:tcPr>
          <w:p w14:paraId="2DAD464D" w14:textId="3554F348" w:rsidR="008239B7" w:rsidRDefault="008239B7" w:rsidP="008239B7">
            <w:pPr>
              <w:jc w:val="right"/>
              <w:rPr>
                <w:rFonts w:ascii="Arial" w:hAnsi="Arial" w:cs="Arial"/>
                <w:sz w:val="20"/>
                <w:szCs w:val="20"/>
              </w:rPr>
            </w:pPr>
            <w:r>
              <w:rPr>
                <w:rFonts w:ascii="Arial" w:hAnsi="Arial" w:cs="Arial"/>
                <w:sz w:val="20"/>
                <w:szCs w:val="20"/>
              </w:rPr>
              <w:t>0,08%</w:t>
            </w:r>
          </w:p>
        </w:tc>
        <w:tc>
          <w:tcPr>
            <w:tcW w:w="1180" w:type="dxa"/>
            <w:tcBorders>
              <w:top w:val="nil"/>
              <w:left w:val="nil"/>
              <w:bottom w:val="single" w:sz="4" w:space="0" w:color="auto"/>
              <w:right w:val="single" w:sz="4" w:space="0" w:color="auto"/>
            </w:tcBorders>
            <w:noWrap/>
            <w:vAlign w:val="bottom"/>
            <w:hideMark/>
          </w:tcPr>
          <w:p w14:paraId="6B6EC213" w14:textId="78CE69CC" w:rsidR="008239B7" w:rsidRDefault="008239B7" w:rsidP="008239B7">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13184565" w14:textId="032ECC45" w:rsidR="008239B7" w:rsidRDefault="008239B7" w:rsidP="008239B7">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252AFC26" w14:textId="1C70AA07" w:rsidR="008239B7" w:rsidRDefault="008239B7" w:rsidP="008239B7">
            <w:pPr>
              <w:jc w:val="right"/>
              <w:rPr>
                <w:rFonts w:ascii="Arial" w:hAnsi="Arial" w:cs="Arial"/>
                <w:sz w:val="20"/>
                <w:szCs w:val="20"/>
              </w:rPr>
            </w:pPr>
            <w:r>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7D180A14" w14:textId="55C81A58" w:rsidR="008239B7" w:rsidRDefault="008239B7" w:rsidP="008239B7">
            <w:pPr>
              <w:jc w:val="right"/>
              <w:rPr>
                <w:rFonts w:ascii="Arial" w:hAnsi="Arial" w:cs="Arial"/>
                <w:sz w:val="20"/>
                <w:szCs w:val="20"/>
              </w:rPr>
            </w:pPr>
            <w:r>
              <w:rPr>
                <w:rFonts w:ascii="Arial" w:hAnsi="Arial" w:cs="Arial"/>
                <w:sz w:val="20"/>
                <w:szCs w:val="20"/>
              </w:rPr>
              <w:t>386,50</w:t>
            </w:r>
          </w:p>
        </w:tc>
      </w:tr>
      <w:tr w:rsidR="008239B7" w14:paraId="4AA14A71" w14:textId="77777777" w:rsidTr="0093065F">
        <w:trPr>
          <w:trHeight w:val="300"/>
        </w:trPr>
        <w:tc>
          <w:tcPr>
            <w:tcW w:w="5524" w:type="dxa"/>
            <w:tcBorders>
              <w:top w:val="nil"/>
              <w:left w:val="single" w:sz="4" w:space="0" w:color="auto"/>
              <w:bottom w:val="single" w:sz="4" w:space="0" w:color="auto"/>
              <w:right w:val="single" w:sz="4" w:space="0" w:color="auto"/>
            </w:tcBorders>
            <w:noWrap/>
            <w:vAlign w:val="bottom"/>
          </w:tcPr>
          <w:p w14:paraId="2F16348C" w14:textId="1705D053" w:rsidR="008239B7" w:rsidRDefault="008239B7" w:rsidP="008239B7">
            <w:pPr>
              <w:rPr>
                <w:rFonts w:ascii="Arial" w:hAnsi="Arial" w:cs="Arial"/>
                <w:sz w:val="20"/>
                <w:szCs w:val="20"/>
              </w:rPr>
            </w:pPr>
            <w:r>
              <w:rPr>
                <w:rFonts w:ascii="Arial" w:hAnsi="Arial" w:cs="Arial"/>
                <w:color w:val="000000"/>
                <w:sz w:val="20"/>
                <w:szCs w:val="20"/>
              </w:rPr>
              <w:t>Nepredvidena dela (5%)</w:t>
            </w:r>
          </w:p>
        </w:tc>
        <w:tc>
          <w:tcPr>
            <w:tcW w:w="1300" w:type="dxa"/>
            <w:tcBorders>
              <w:top w:val="nil"/>
              <w:left w:val="nil"/>
              <w:bottom w:val="single" w:sz="4" w:space="0" w:color="auto"/>
              <w:right w:val="single" w:sz="4" w:space="0" w:color="auto"/>
            </w:tcBorders>
            <w:noWrap/>
            <w:vAlign w:val="bottom"/>
          </w:tcPr>
          <w:p w14:paraId="01EAA67F" w14:textId="5515B859" w:rsidR="008239B7" w:rsidRDefault="008239B7" w:rsidP="008239B7">
            <w:pPr>
              <w:jc w:val="right"/>
              <w:rPr>
                <w:rFonts w:ascii="Arial" w:hAnsi="Arial" w:cs="Arial"/>
                <w:sz w:val="20"/>
                <w:szCs w:val="20"/>
              </w:rPr>
            </w:pPr>
            <w:r>
              <w:rPr>
                <w:rFonts w:ascii="Arial" w:hAnsi="Arial" w:cs="Arial"/>
                <w:color w:val="000000"/>
                <w:sz w:val="20"/>
                <w:szCs w:val="20"/>
              </w:rPr>
              <w:t>18.126,26</w:t>
            </w:r>
          </w:p>
        </w:tc>
        <w:tc>
          <w:tcPr>
            <w:tcW w:w="1300" w:type="dxa"/>
            <w:tcBorders>
              <w:top w:val="nil"/>
              <w:left w:val="nil"/>
              <w:bottom w:val="single" w:sz="4" w:space="0" w:color="auto"/>
              <w:right w:val="single" w:sz="4" w:space="0" w:color="auto"/>
            </w:tcBorders>
            <w:noWrap/>
            <w:vAlign w:val="bottom"/>
          </w:tcPr>
          <w:p w14:paraId="2201FC21" w14:textId="3D4E1103" w:rsidR="008239B7" w:rsidRDefault="008239B7" w:rsidP="008239B7">
            <w:pPr>
              <w:jc w:val="right"/>
              <w:rPr>
                <w:rFonts w:ascii="Arial" w:hAnsi="Arial" w:cs="Arial"/>
                <w:sz w:val="20"/>
                <w:szCs w:val="20"/>
              </w:rPr>
            </w:pPr>
            <w:r>
              <w:rPr>
                <w:rFonts w:ascii="Arial" w:hAnsi="Arial" w:cs="Arial"/>
                <w:color w:val="000000"/>
                <w:sz w:val="20"/>
                <w:szCs w:val="20"/>
              </w:rPr>
              <w:t>3,67%</w:t>
            </w:r>
          </w:p>
        </w:tc>
        <w:tc>
          <w:tcPr>
            <w:tcW w:w="1180" w:type="dxa"/>
            <w:tcBorders>
              <w:top w:val="nil"/>
              <w:left w:val="nil"/>
              <w:bottom w:val="single" w:sz="4" w:space="0" w:color="auto"/>
              <w:right w:val="single" w:sz="4" w:space="0" w:color="auto"/>
            </w:tcBorders>
            <w:noWrap/>
            <w:vAlign w:val="bottom"/>
          </w:tcPr>
          <w:p w14:paraId="413234FD" w14:textId="78A78240" w:rsidR="008239B7" w:rsidRDefault="008239B7" w:rsidP="008239B7">
            <w:pPr>
              <w:jc w:val="right"/>
              <w:rPr>
                <w:rFonts w:ascii="Arial" w:hAnsi="Arial" w:cs="Arial"/>
                <w:sz w:val="20"/>
                <w:szCs w:val="20"/>
              </w:rPr>
            </w:pPr>
            <w:r>
              <w:rPr>
                <w:rFonts w:ascii="Arial" w:hAnsi="Arial" w:cs="Arial"/>
                <w:color w:val="000000"/>
                <w:sz w:val="20"/>
                <w:szCs w:val="20"/>
              </w:rPr>
              <w:t>0,00</w:t>
            </w:r>
          </w:p>
        </w:tc>
        <w:tc>
          <w:tcPr>
            <w:tcW w:w="1240" w:type="dxa"/>
            <w:tcBorders>
              <w:top w:val="nil"/>
              <w:left w:val="nil"/>
              <w:bottom w:val="single" w:sz="4" w:space="0" w:color="auto"/>
              <w:right w:val="single" w:sz="4" w:space="0" w:color="auto"/>
            </w:tcBorders>
            <w:noWrap/>
            <w:vAlign w:val="bottom"/>
          </w:tcPr>
          <w:p w14:paraId="3E27A4D4" w14:textId="4D3CBAC0" w:rsidR="008239B7" w:rsidRDefault="008239B7" w:rsidP="008239B7">
            <w:pPr>
              <w:jc w:val="right"/>
              <w:rPr>
                <w:rFonts w:ascii="Arial" w:hAnsi="Arial" w:cs="Arial"/>
                <w:sz w:val="20"/>
                <w:szCs w:val="20"/>
              </w:rPr>
            </w:pPr>
            <w:r>
              <w:rPr>
                <w:rFonts w:ascii="Arial" w:hAnsi="Arial" w:cs="Arial"/>
                <w:color w:val="000000"/>
                <w:sz w:val="20"/>
                <w:szCs w:val="20"/>
              </w:rPr>
              <w:t>0,00</w:t>
            </w:r>
          </w:p>
        </w:tc>
        <w:tc>
          <w:tcPr>
            <w:tcW w:w="1240" w:type="dxa"/>
            <w:tcBorders>
              <w:top w:val="nil"/>
              <w:left w:val="nil"/>
              <w:bottom w:val="single" w:sz="4" w:space="0" w:color="auto"/>
              <w:right w:val="single" w:sz="4" w:space="0" w:color="auto"/>
            </w:tcBorders>
            <w:noWrap/>
            <w:vAlign w:val="bottom"/>
          </w:tcPr>
          <w:p w14:paraId="11EB2778" w14:textId="2DD52800" w:rsidR="008239B7" w:rsidRDefault="008239B7" w:rsidP="008239B7">
            <w:pPr>
              <w:jc w:val="right"/>
              <w:rPr>
                <w:rFonts w:ascii="Arial" w:hAnsi="Arial" w:cs="Arial"/>
                <w:sz w:val="20"/>
                <w:szCs w:val="20"/>
              </w:rPr>
            </w:pPr>
            <w:r>
              <w:rPr>
                <w:rFonts w:ascii="Arial" w:hAnsi="Arial" w:cs="Arial"/>
                <w:color w:val="000000"/>
                <w:sz w:val="20"/>
                <w:szCs w:val="20"/>
              </w:rPr>
              <w:t>9.165,20</w:t>
            </w:r>
          </w:p>
        </w:tc>
        <w:tc>
          <w:tcPr>
            <w:tcW w:w="1141" w:type="dxa"/>
            <w:tcBorders>
              <w:top w:val="nil"/>
              <w:left w:val="nil"/>
              <w:bottom w:val="single" w:sz="4" w:space="0" w:color="auto"/>
              <w:right w:val="single" w:sz="4" w:space="0" w:color="auto"/>
            </w:tcBorders>
            <w:noWrap/>
            <w:vAlign w:val="bottom"/>
          </w:tcPr>
          <w:p w14:paraId="0555E0E4" w14:textId="656C5014" w:rsidR="008239B7" w:rsidRDefault="008239B7" w:rsidP="008239B7">
            <w:pPr>
              <w:jc w:val="right"/>
              <w:rPr>
                <w:rFonts w:ascii="Arial" w:hAnsi="Arial" w:cs="Arial"/>
                <w:sz w:val="20"/>
                <w:szCs w:val="20"/>
              </w:rPr>
            </w:pPr>
            <w:r>
              <w:rPr>
                <w:rFonts w:ascii="Arial" w:hAnsi="Arial" w:cs="Arial"/>
                <w:color w:val="000000"/>
                <w:sz w:val="20"/>
                <w:szCs w:val="20"/>
              </w:rPr>
              <w:t>8.961,06</w:t>
            </w:r>
          </w:p>
        </w:tc>
      </w:tr>
      <w:tr w:rsidR="008239B7" w14:paraId="08581AC4" w14:textId="77777777" w:rsidTr="0093065F">
        <w:trPr>
          <w:trHeight w:val="300"/>
        </w:trPr>
        <w:tc>
          <w:tcPr>
            <w:tcW w:w="5524" w:type="dxa"/>
            <w:tcBorders>
              <w:top w:val="nil"/>
              <w:left w:val="single" w:sz="4" w:space="0" w:color="auto"/>
              <w:bottom w:val="single" w:sz="4" w:space="0" w:color="auto"/>
              <w:right w:val="single" w:sz="4" w:space="0" w:color="auto"/>
            </w:tcBorders>
            <w:noWrap/>
            <w:vAlign w:val="bottom"/>
            <w:hideMark/>
          </w:tcPr>
          <w:p w14:paraId="3C86104A" w14:textId="5D6A4284" w:rsidR="008239B7" w:rsidRDefault="008239B7" w:rsidP="008239B7">
            <w:pPr>
              <w:rPr>
                <w:rFonts w:ascii="Arial" w:hAnsi="Arial" w:cs="Arial"/>
                <w:color w:val="000000"/>
                <w:sz w:val="20"/>
                <w:szCs w:val="20"/>
              </w:rPr>
            </w:pPr>
            <w:r>
              <w:rPr>
                <w:rFonts w:ascii="Arial" w:hAnsi="Arial" w:cs="Arial"/>
                <w:i/>
                <w:iCs/>
                <w:color w:val="000000"/>
                <w:sz w:val="20"/>
                <w:szCs w:val="20"/>
              </w:rPr>
              <w:t>Skupaj GOI dela</w:t>
            </w:r>
          </w:p>
        </w:tc>
        <w:tc>
          <w:tcPr>
            <w:tcW w:w="1300" w:type="dxa"/>
            <w:tcBorders>
              <w:top w:val="nil"/>
              <w:left w:val="nil"/>
              <w:bottom w:val="single" w:sz="4" w:space="0" w:color="auto"/>
              <w:right w:val="single" w:sz="4" w:space="0" w:color="auto"/>
            </w:tcBorders>
            <w:noWrap/>
            <w:vAlign w:val="bottom"/>
            <w:hideMark/>
          </w:tcPr>
          <w:p w14:paraId="7E2BC4FD" w14:textId="5BF8D408" w:rsidR="008239B7" w:rsidRDefault="008239B7" w:rsidP="008239B7">
            <w:pPr>
              <w:jc w:val="right"/>
              <w:rPr>
                <w:rFonts w:ascii="Arial" w:hAnsi="Arial" w:cs="Arial"/>
                <w:color w:val="000000"/>
                <w:sz w:val="20"/>
                <w:szCs w:val="20"/>
              </w:rPr>
            </w:pPr>
            <w:r>
              <w:rPr>
                <w:rFonts w:ascii="Arial" w:hAnsi="Arial" w:cs="Arial"/>
                <w:i/>
                <w:iCs/>
                <w:color w:val="000000"/>
                <w:sz w:val="20"/>
                <w:szCs w:val="20"/>
              </w:rPr>
              <w:t>380.651,45</w:t>
            </w:r>
          </w:p>
        </w:tc>
        <w:tc>
          <w:tcPr>
            <w:tcW w:w="1300" w:type="dxa"/>
            <w:tcBorders>
              <w:top w:val="nil"/>
              <w:left w:val="nil"/>
              <w:bottom w:val="single" w:sz="4" w:space="0" w:color="auto"/>
              <w:right w:val="single" w:sz="4" w:space="0" w:color="auto"/>
            </w:tcBorders>
            <w:noWrap/>
            <w:vAlign w:val="bottom"/>
            <w:hideMark/>
          </w:tcPr>
          <w:p w14:paraId="70312381" w14:textId="1CCE76F9" w:rsidR="008239B7" w:rsidRDefault="008239B7" w:rsidP="008239B7">
            <w:pPr>
              <w:jc w:val="right"/>
              <w:rPr>
                <w:rFonts w:ascii="Arial" w:hAnsi="Arial" w:cs="Arial"/>
                <w:color w:val="000000"/>
                <w:sz w:val="20"/>
                <w:szCs w:val="20"/>
              </w:rPr>
            </w:pPr>
            <w:r>
              <w:rPr>
                <w:rFonts w:ascii="Arial" w:hAnsi="Arial" w:cs="Arial"/>
                <w:i/>
                <w:iCs/>
                <w:color w:val="000000"/>
                <w:sz w:val="20"/>
                <w:szCs w:val="20"/>
              </w:rPr>
              <w:t>77,04%</w:t>
            </w:r>
          </w:p>
        </w:tc>
        <w:tc>
          <w:tcPr>
            <w:tcW w:w="1180" w:type="dxa"/>
            <w:tcBorders>
              <w:top w:val="nil"/>
              <w:left w:val="nil"/>
              <w:bottom w:val="single" w:sz="4" w:space="0" w:color="auto"/>
              <w:right w:val="single" w:sz="4" w:space="0" w:color="auto"/>
            </w:tcBorders>
            <w:noWrap/>
            <w:vAlign w:val="bottom"/>
            <w:hideMark/>
          </w:tcPr>
          <w:p w14:paraId="282C06F9" w14:textId="17621199" w:rsidR="008239B7" w:rsidRDefault="008239B7" w:rsidP="008239B7">
            <w:pPr>
              <w:jc w:val="right"/>
              <w:rPr>
                <w:rFonts w:ascii="Arial" w:hAnsi="Arial" w:cs="Arial"/>
                <w:color w:val="000000"/>
                <w:sz w:val="20"/>
                <w:szCs w:val="20"/>
              </w:rPr>
            </w:pPr>
            <w:r>
              <w:rPr>
                <w:rFonts w:ascii="Arial" w:hAnsi="Arial" w:cs="Arial"/>
                <w:i/>
                <w:iCs/>
                <w:color w:val="000000"/>
                <w:sz w:val="20"/>
                <w:szCs w:val="20"/>
              </w:rPr>
              <w:t>0,00</w:t>
            </w:r>
          </w:p>
        </w:tc>
        <w:tc>
          <w:tcPr>
            <w:tcW w:w="1240" w:type="dxa"/>
            <w:tcBorders>
              <w:top w:val="nil"/>
              <w:left w:val="nil"/>
              <w:bottom w:val="single" w:sz="4" w:space="0" w:color="auto"/>
              <w:right w:val="single" w:sz="4" w:space="0" w:color="auto"/>
            </w:tcBorders>
            <w:noWrap/>
            <w:vAlign w:val="bottom"/>
            <w:hideMark/>
          </w:tcPr>
          <w:p w14:paraId="3C1442B8" w14:textId="34A64DC6" w:rsidR="008239B7" w:rsidRDefault="008239B7" w:rsidP="008239B7">
            <w:pPr>
              <w:jc w:val="right"/>
              <w:rPr>
                <w:rFonts w:ascii="Arial" w:hAnsi="Arial" w:cs="Arial"/>
                <w:color w:val="000000"/>
                <w:sz w:val="20"/>
                <w:szCs w:val="20"/>
              </w:rPr>
            </w:pPr>
            <w:r>
              <w:rPr>
                <w:rFonts w:ascii="Arial" w:hAnsi="Arial" w:cs="Arial"/>
                <w:i/>
                <w:iCs/>
                <w:color w:val="000000"/>
                <w:sz w:val="20"/>
                <w:szCs w:val="20"/>
              </w:rPr>
              <w:t>0,00</w:t>
            </w:r>
          </w:p>
        </w:tc>
        <w:tc>
          <w:tcPr>
            <w:tcW w:w="1240" w:type="dxa"/>
            <w:tcBorders>
              <w:top w:val="nil"/>
              <w:left w:val="nil"/>
              <w:bottom w:val="single" w:sz="4" w:space="0" w:color="auto"/>
              <w:right w:val="single" w:sz="4" w:space="0" w:color="auto"/>
            </w:tcBorders>
            <w:noWrap/>
            <w:vAlign w:val="bottom"/>
            <w:hideMark/>
          </w:tcPr>
          <w:p w14:paraId="70505286" w14:textId="596461A2" w:rsidR="008239B7" w:rsidRDefault="008239B7" w:rsidP="008239B7">
            <w:pPr>
              <w:jc w:val="right"/>
              <w:rPr>
                <w:rFonts w:ascii="Arial" w:hAnsi="Arial" w:cs="Arial"/>
                <w:color w:val="000000"/>
                <w:sz w:val="20"/>
                <w:szCs w:val="20"/>
              </w:rPr>
            </w:pPr>
            <w:r>
              <w:rPr>
                <w:rFonts w:ascii="Arial" w:hAnsi="Arial" w:cs="Arial"/>
                <w:i/>
                <w:iCs/>
                <w:color w:val="000000"/>
                <w:sz w:val="20"/>
                <w:szCs w:val="20"/>
              </w:rPr>
              <w:t>192.469,15</w:t>
            </w:r>
          </w:p>
        </w:tc>
        <w:tc>
          <w:tcPr>
            <w:tcW w:w="1141" w:type="dxa"/>
            <w:tcBorders>
              <w:top w:val="nil"/>
              <w:left w:val="nil"/>
              <w:bottom w:val="single" w:sz="4" w:space="0" w:color="auto"/>
              <w:right w:val="single" w:sz="4" w:space="0" w:color="auto"/>
            </w:tcBorders>
            <w:noWrap/>
            <w:vAlign w:val="bottom"/>
            <w:hideMark/>
          </w:tcPr>
          <w:p w14:paraId="547ADC09" w14:textId="287FF68E" w:rsidR="008239B7" w:rsidRDefault="008239B7" w:rsidP="008239B7">
            <w:pPr>
              <w:jc w:val="right"/>
              <w:rPr>
                <w:rFonts w:ascii="Arial" w:hAnsi="Arial" w:cs="Arial"/>
                <w:color w:val="000000"/>
                <w:sz w:val="20"/>
                <w:szCs w:val="20"/>
              </w:rPr>
            </w:pPr>
            <w:r>
              <w:rPr>
                <w:rFonts w:ascii="Arial" w:hAnsi="Arial" w:cs="Arial"/>
                <w:i/>
                <w:iCs/>
                <w:color w:val="000000"/>
                <w:sz w:val="20"/>
                <w:szCs w:val="20"/>
              </w:rPr>
              <w:t>188.182,30</w:t>
            </w:r>
          </w:p>
        </w:tc>
      </w:tr>
      <w:tr w:rsidR="008239B7" w14:paraId="3765E4C3" w14:textId="77777777" w:rsidTr="0093065F">
        <w:trPr>
          <w:trHeight w:val="300"/>
        </w:trPr>
        <w:tc>
          <w:tcPr>
            <w:tcW w:w="5524" w:type="dxa"/>
            <w:tcBorders>
              <w:top w:val="nil"/>
              <w:left w:val="single" w:sz="4" w:space="0" w:color="auto"/>
              <w:bottom w:val="single" w:sz="4" w:space="0" w:color="auto"/>
              <w:right w:val="single" w:sz="4" w:space="0" w:color="auto"/>
            </w:tcBorders>
            <w:noWrap/>
            <w:vAlign w:val="bottom"/>
            <w:hideMark/>
          </w:tcPr>
          <w:p w14:paraId="37078E58" w14:textId="01873727" w:rsidR="008239B7" w:rsidRDefault="008239B7" w:rsidP="008239B7">
            <w:pPr>
              <w:rPr>
                <w:rFonts w:ascii="Arial" w:hAnsi="Arial" w:cs="Arial"/>
                <w:i/>
                <w:iCs/>
                <w:color w:val="000000"/>
                <w:sz w:val="20"/>
                <w:szCs w:val="20"/>
              </w:rPr>
            </w:pPr>
            <w:r>
              <w:rPr>
                <w:rFonts w:ascii="Arial" w:hAnsi="Arial" w:cs="Arial"/>
                <w:color w:val="000000"/>
                <w:sz w:val="20"/>
                <w:szCs w:val="20"/>
              </w:rPr>
              <w:t>Projektna dokumentacija</w:t>
            </w:r>
          </w:p>
        </w:tc>
        <w:tc>
          <w:tcPr>
            <w:tcW w:w="1300" w:type="dxa"/>
            <w:tcBorders>
              <w:top w:val="nil"/>
              <w:left w:val="nil"/>
              <w:bottom w:val="single" w:sz="4" w:space="0" w:color="auto"/>
              <w:right w:val="single" w:sz="4" w:space="0" w:color="auto"/>
            </w:tcBorders>
            <w:noWrap/>
            <w:vAlign w:val="bottom"/>
            <w:hideMark/>
          </w:tcPr>
          <w:p w14:paraId="37ECA833" w14:textId="3E411C88" w:rsidR="008239B7" w:rsidRDefault="008239B7" w:rsidP="008239B7">
            <w:pPr>
              <w:jc w:val="right"/>
              <w:rPr>
                <w:rFonts w:ascii="Arial" w:hAnsi="Arial" w:cs="Arial"/>
                <w:i/>
                <w:iCs/>
                <w:color w:val="000000"/>
                <w:sz w:val="20"/>
                <w:szCs w:val="20"/>
              </w:rPr>
            </w:pPr>
            <w:r>
              <w:rPr>
                <w:rFonts w:ascii="Arial" w:hAnsi="Arial" w:cs="Arial"/>
                <w:color w:val="000000"/>
                <w:sz w:val="20"/>
                <w:szCs w:val="20"/>
              </w:rPr>
              <w:t>9.050,00</w:t>
            </w:r>
          </w:p>
        </w:tc>
        <w:tc>
          <w:tcPr>
            <w:tcW w:w="1300" w:type="dxa"/>
            <w:tcBorders>
              <w:top w:val="nil"/>
              <w:left w:val="nil"/>
              <w:bottom w:val="single" w:sz="4" w:space="0" w:color="auto"/>
              <w:right w:val="single" w:sz="4" w:space="0" w:color="auto"/>
            </w:tcBorders>
            <w:noWrap/>
            <w:vAlign w:val="bottom"/>
            <w:hideMark/>
          </w:tcPr>
          <w:p w14:paraId="0CFD8B64" w14:textId="3D61FA4A" w:rsidR="008239B7" w:rsidRDefault="008239B7" w:rsidP="008239B7">
            <w:pPr>
              <w:jc w:val="right"/>
              <w:rPr>
                <w:rFonts w:ascii="Arial" w:hAnsi="Arial" w:cs="Arial"/>
                <w:i/>
                <w:iCs/>
                <w:color w:val="000000"/>
                <w:sz w:val="20"/>
                <w:szCs w:val="20"/>
              </w:rPr>
            </w:pPr>
            <w:r>
              <w:rPr>
                <w:rFonts w:ascii="Arial" w:hAnsi="Arial" w:cs="Arial"/>
                <w:color w:val="000000"/>
                <w:sz w:val="20"/>
                <w:szCs w:val="20"/>
              </w:rPr>
              <w:t>1,83%</w:t>
            </w:r>
          </w:p>
        </w:tc>
        <w:tc>
          <w:tcPr>
            <w:tcW w:w="1180" w:type="dxa"/>
            <w:tcBorders>
              <w:top w:val="nil"/>
              <w:left w:val="nil"/>
              <w:bottom w:val="single" w:sz="4" w:space="0" w:color="auto"/>
              <w:right w:val="single" w:sz="4" w:space="0" w:color="auto"/>
            </w:tcBorders>
            <w:noWrap/>
            <w:vAlign w:val="bottom"/>
            <w:hideMark/>
          </w:tcPr>
          <w:p w14:paraId="75D92D27" w14:textId="551ADA4E" w:rsidR="008239B7" w:rsidRDefault="008239B7" w:rsidP="008239B7">
            <w:pPr>
              <w:jc w:val="right"/>
              <w:rPr>
                <w:rFonts w:ascii="Arial" w:hAnsi="Arial" w:cs="Arial"/>
                <w:i/>
                <w:iCs/>
                <w:color w:val="000000"/>
                <w:sz w:val="20"/>
                <w:szCs w:val="20"/>
              </w:rPr>
            </w:pPr>
            <w:r>
              <w:rPr>
                <w:rFonts w:ascii="Arial" w:hAnsi="Arial" w:cs="Arial"/>
                <w:color w:val="000000"/>
                <w:sz w:val="20"/>
                <w:szCs w:val="20"/>
              </w:rPr>
              <w:t>9.050,00</w:t>
            </w:r>
          </w:p>
        </w:tc>
        <w:tc>
          <w:tcPr>
            <w:tcW w:w="1240" w:type="dxa"/>
            <w:tcBorders>
              <w:top w:val="nil"/>
              <w:left w:val="nil"/>
              <w:bottom w:val="single" w:sz="4" w:space="0" w:color="auto"/>
              <w:right w:val="single" w:sz="4" w:space="0" w:color="auto"/>
            </w:tcBorders>
            <w:noWrap/>
            <w:vAlign w:val="bottom"/>
            <w:hideMark/>
          </w:tcPr>
          <w:p w14:paraId="27A6295B" w14:textId="64470796" w:rsidR="008239B7" w:rsidRDefault="008239B7" w:rsidP="008239B7">
            <w:pPr>
              <w:jc w:val="right"/>
              <w:rPr>
                <w:rFonts w:ascii="Arial" w:hAnsi="Arial" w:cs="Arial"/>
                <w:i/>
                <w:iCs/>
                <w:color w:val="000000"/>
                <w:sz w:val="20"/>
                <w:szCs w:val="20"/>
              </w:rPr>
            </w:pPr>
            <w:r>
              <w:rPr>
                <w:rFonts w:ascii="Arial" w:hAnsi="Arial" w:cs="Arial"/>
                <w:color w:val="000000"/>
                <w:sz w:val="20"/>
                <w:szCs w:val="20"/>
              </w:rPr>
              <w:t>0,00</w:t>
            </w:r>
          </w:p>
        </w:tc>
        <w:tc>
          <w:tcPr>
            <w:tcW w:w="1240" w:type="dxa"/>
            <w:tcBorders>
              <w:top w:val="nil"/>
              <w:left w:val="nil"/>
              <w:bottom w:val="single" w:sz="4" w:space="0" w:color="auto"/>
              <w:right w:val="single" w:sz="4" w:space="0" w:color="auto"/>
            </w:tcBorders>
            <w:noWrap/>
            <w:vAlign w:val="bottom"/>
            <w:hideMark/>
          </w:tcPr>
          <w:p w14:paraId="2C8D4906" w14:textId="1A6DA786" w:rsidR="008239B7" w:rsidRDefault="008239B7" w:rsidP="008239B7">
            <w:pPr>
              <w:jc w:val="right"/>
              <w:rPr>
                <w:rFonts w:ascii="Arial" w:hAnsi="Arial" w:cs="Arial"/>
                <w:i/>
                <w:iCs/>
                <w:color w:val="000000"/>
                <w:sz w:val="20"/>
                <w:szCs w:val="20"/>
              </w:rPr>
            </w:pPr>
            <w:r>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4337312A" w14:textId="20707E51" w:rsidR="008239B7" w:rsidRDefault="008239B7" w:rsidP="008239B7">
            <w:pPr>
              <w:jc w:val="right"/>
              <w:rPr>
                <w:rFonts w:ascii="Arial" w:hAnsi="Arial" w:cs="Arial"/>
                <w:i/>
                <w:iCs/>
                <w:color w:val="000000"/>
                <w:sz w:val="20"/>
                <w:szCs w:val="20"/>
              </w:rPr>
            </w:pPr>
            <w:r>
              <w:rPr>
                <w:rFonts w:ascii="Arial" w:hAnsi="Arial" w:cs="Arial"/>
                <w:color w:val="000000"/>
                <w:sz w:val="20"/>
                <w:szCs w:val="20"/>
              </w:rPr>
              <w:t>0,00</w:t>
            </w:r>
          </w:p>
        </w:tc>
      </w:tr>
      <w:tr w:rsidR="008239B7" w14:paraId="0DD2A657" w14:textId="77777777" w:rsidTr="0093065F">
        <w:trPr>
          <w:trHeight w:val="300"/>
        </w:trPr>
        <w:tc>
          <w:tcPr>
            <w:tcW w:w="5524" w:type="dxa"/>
            <w:tcBorders>
              <w:top w:val="nil"/>
              <w:left w:val="single" w:sz="4" w:space="0" w:color="auto"/>
              <w:bottom w:val="single" w:sz="4" w:space="0" w:color="auto"/>
              <w:right w:val="single" w:sz="4" w:space="0" w:color="auto"/>
            </w:tcBorders>
            <w:noWrap/>
            <w:vAlign w:val="bottom"/>
            <w:hideMark/>
          </w:tcPr>
          <w:p w14:paraId="5B05D1C6" w14:textId="0DE0260C" w:rsidR="008239B7" w:rsidRDefault="008239B7" w:rsidP="008239B7">
            <w:pPr>
              <w:rPr>
                <w:rFonts w:ascii="Arial" w:hAnsi="Arial" w:cs="Arial"/>
                <w:color w:val="000000"/>
                <w:sz w:val="20"/>
                <w:szCs w:val="20"/>
              </w:rPr>
            </w:pPr>
            <w:r>
              <w:rPr>
                <w:rFonts w:ascii="Arial" w:hAnsi="Arial" w:cs="Arial"/>
                <w:color w:val="000000"/>
                <w:sz w:val="20"/>
                <w:szCs w:val="20"/>
              </w:rPr>
              <w:t>Investicijska dokumentacija</w:t>
            </w:r>
          </w:p>
        </w:tc>
        <w:tc>
          <w:tcPr>
            <w:tcW w:w="1300" w:type="dxa"/>
            <w:tcBorders>
              <w:top w:val="nil"/>
              <w:left w:val="nil"/>
              <w:bottom w:val="single" w:sz="4" w:space="0" w:color="auto"/>
              <w:right w:val="single" w:sz="4" w:space="0" w:color="auto"/>
            </w:tcBorders>
            <w:noWrap/>
            <w:vAlign w:val="bottom"/>
            <w:hideMark/>
          </w:tcPr>
          <w:p w14:paraId="094D76F8" w14:textId="51179F42" w:rsidR="008239B7" w:rsidRDefault="008239B7" w:rsidP="008239B7">
            <w:pPr>
              <w:jc w:val="right"/>
              <w:rPr>
                <w:rFonts w:ascii="Arial" w:hAnsi="Arial" w:cs="Arial"/>
                <w:color w:val="000000"/>
                <w:sz w:val="20"/>
                <w:szCs w:val="20"/>
              </w:rPr>
            </w:pPr>
            <w:r>
              <w:rPr>
                <w:rFonts w:ascii="Arial" w:hAnsi="Arial" w:cs="Arial"/>
                <w:color w:val="000000"/>
                <w:sz w:val="20"/>
                <w:szCs w:val="20"/>
              </w:rPr>
              <w:t>1.800,00</w:t>
            </w:r>
          </w:p>
        </w:tc>
        <w:tc>
          <w:tcPr>
            <w:tcW w:w="1300" w:type="dxa"/>
            <w:tcBorders>
              <w:top w:val="nil"/>
              <w:left w:val="nil"/>
              <w:bottom w:val="single" w:sz="4" w:space="0" w:color="auto"/>
              <w:right w:val="single" w:sz="4" w:space="0" w:color="auto"/>
            </w:tcBorders>
            <w:noWrap/>
            <w:vAlign w:val="bottom"/>
            <w:hideMark/>
          </w:tcPr>
          <w:p w14:paraId="7BD9B9FE" w14:textId="11710C52" w:rsidR="008239B7" w:rsidRDefault="008239B7" w:rsidP="008239B7">
            <w:pPr>
              <w:jc w:val="right"/>
              <w:rPr>
                <w:rFonts w:ascii="Arial" w:hAnsi="Arial" w:cs="Arial"/>
                <w:color w:val="000000"/>
                <w:sz w:val="20"/>
                <w:szCs w:val="20"/>
              </w:rPr>
            </w:pPr>
            <w:r>
              <w:rPr>
                <w:rFonts w:ascii="Arial" w:hAnsi="Arial" w:cs="Arial"/>
                <w:color w:val="000000"/>
                <w:sz w:val="20"/>
                <w:szCs w:val="20"/>
              </w:rPr>
              <w:t>0,36%</w:t>
            </w:r>
          </w:p>
        </w:tc>
        <w:tc>
          <w:tcPr>
            <w:tcW w:w="1180" w:type="dxa"/>
            <w:tcBorders>
              <w:top w:val="nil"/>
              <w:left w:val="nil"/>
              <w:bottom w:val="single" w:sz="4" w:space="0" w:color="auto"/>
              <w:right w:val="single" w:sz="4" w:space="0" w:color="auto"/>
            </w:tcBorders>
            <w:noWrap/>
            <w:vAlign w:val="bottom"/>
            <w:hideMark/>
          </w:tcPr>
          <w:p w14:paraId="6AC1446D" w14:textId="2F7C601A"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c>
          <w:tcPr>
            <w:tcW w:w="1240" w:type="dxa"/>
            <w:tcBorders>
              <w:top w:val="nil"/>
              <w:left w:val="nil"/>
              <w:bottom w:val="single" w:sz="4" w:space="0" w:color="auto"/>
              <w:right w:val="single" w:sz="4" w:space="0" w:color="auto"/>
            </w:tcBorders>
            <w:noWrap/>
            <w:vAlign w:val="bottom"/>
            <w:hideMark/>
          </w:tcPr>
          <w:p w14:paraId="136AECE1" w14:textId="259BE163" w:rsidR="008239B7" w:rsidRDefault="008239B7" w:rsidP="008239B7">
            <w:pPr>
              <w:jc w:val="right"/>
              <w:rPr>
                <w:rFonts w:ascii="Arial" w:hAnsi="Arial" w:cs="Arial"/>
                <w:color w:val="000000"/>
                <w:sz w:val="20"/>
                <w:szCs w:val="20"/>
              </w:rPr>
            </w:pPr>
            <w:r>
              <w:rPr>
                <w:rFonts w:ascii="Arial" w:hAnsi="Arial" w:cs="Arial"/>
                <w:color w:val="000000"/>
                <w:sz w:val="20"/>
                <w:szCs w:val="20"/>
              </w:rPr>
              <w:t>1.800,00</w:t>
            </w:r>
          </w:p>
        </w:tc>
        <w:tc>
          <w:tcPr>
            <w:tcW w:w="1240" w:type="dxa"/>
            <w:tcBorders>
              <w:top w:val="nil"/>
              <w:left w:val="nil"/>
              <w:bottom w:val="single" w:sz="4" w:space="0" w:color="auto"/>
              <w:right w:val="single" w:sz="4" w:space="0" w:color="auto"/>
            </w:tcBorders>
            <w:noWrap/>
            <w:vAlign w:val="bottom"/>
            <w:hideMark/>
          </w:tcPr>
          <w:p w14:paraId="080E4111" w14:textId="084B13D4"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25E2EE09" w14:textId="2F050DFC"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r>
      <w:tr w:rsidR="008239B7" w14:paraId="0E293FD5" w14:textId="77777777" w:rsidTr="0093065F">
        <w:trPr>
          <w:trHeight w:val="300"/>
        </w:trPr>
        <w:tc>
          <w:tcPr>
            <w:tcW w:w="5524" w:type="dxa"/>
            <w:tcBorders>
              <w:top w:val="nil"/>
              <w:left w:val="single" w:sz="4" w:space="0" w:color="auto"/>
              <w:bottom w:val="single" w:sz="4" w:space="0" w:color="auto"/>
              <w:right w:val="single" w:sz="4" w:space="0" w:color="auto"/>
            </w:tcBorders>
            <w:noWrap/>
            <w:vAlign w:val="bottom"/>
            <w:hideMark/>
          </w:tcPr>
          <w:p w14:paraId="65440DA0" w14:textId="48176C2E" w:rsidR="008239B7" w:rsidRDefault="008239B7" w:rsidP="008239B7">
            <w:pPr>
              <w:rPr>
                <w:rFonts w:ascii="Arial" w:hAnsi="Arial" w:cs="Arial"/>
                <w:color w:val="000000"/>
                <w:sz w:val="20"/>
                <w:szCs w:val="20"/>
              </w:rPr>
            </w:pPr>
            <w:r>
              <w:rPr>
                <w:rFonts w:ascii="Arial" w:hAnsi="Arial" w:cs="Arial"/>
                <w:color w:val="000000"/>
                <w:sz w:val="20"/>
                <w:szCs w:val="20"/>
              </w:rPr>
              <w:t>Elaborat presoje podnebne odpornosti (</w:t>
            </w:r>
            <w:proofErr w:type="spellStart"/>
            <w:r>
              <w:rPr>
                <w:rFonts w:ascii="Arial" w:hAnsi="Arial" w:cs="Arial"/>
                <w:color w:val="000000"/>
                <w:sz w:val="20"/>
                <w:szCs w:val="20"/>
              </w:rPr>
              <w:t>climate</w:t>
            </w:r>
            <w:proofErr w:type="spellEnd"/>
            <w:r>
              <w:rPr>
                <w:rFonts w:ascii="Arial" w:hAnsi="Arial" w:cs="Arial"/>
                <w:color w:val="000000"/>
                <w:sz w:val="20"/>
                <w:szCs w:val="20"/>
              </w:rPr>
              <w:t xml:space="preserve"> </w:t>
            </w:r>
            <w:proofErr w:type="spellStart"/>
            <w:r>
              <w:rPr>
                <w:rFonts w:ascii="Arial" w:hAnsi="Arial" w:cs="Arial"/>
                <w:color w:val="000000"/>
                <w:sz w:val="20"/>
                <w:szCs w:val="20"/>
              </w:rPr>
              <w:t>proofing</w:t>
            </w:r>
            <w:proofErr w:type="spellEnd"/>
            <w:r>
              <w:rPr>
                <w:rFonts w:ascii="Arial" w:hAnsi="Arial" w:cs="Arial"/>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7ECBB1E6" w14:textId="5942BDA7" w:rsidR="008239B7" w:rsidRDefault="008239B7" w:rsidP="008239B7">
            <w:pPr>
              <w:jc w:val="right"/>
              <w:rPr>
                <w:rFonts w:ascii="Arial" w:hAnsi="Arial" w:cs="Arial"/>
                <w:color w:val="000000"/>
                <w:sz w:val="20"/>
                <w:szCs w:val="20"/>
              </w:rPr>
            </w:pPr>
            <w:r>
              <w:rPr>
                <w:rFonts w:ascii="Arial" w:hAnsi="Arial" w:cs="Arial"/>
                <w:color w:val="000000"/>
                <w:sz w:val="20"/>
                <w:szCs w:val="20"/>
              </w:rPr>
              <w:t>2.100,00</w:t>
            </w:r>
          </w:p>
        </w:tc>
        <w:tc>
          <w:tcPr>
            <w:tcW w:w="1300" w:type="dxa"/>
            <w:tcBorders>
              <w:top w:val="nil"/>
              <w:left w:val="nil"/>
              <w:bottom w:val="single" w:sz="4" w:space="0" w:color="auto"/>
              <w:right w:val="single" w:sz="4" w:space="0" w:color="auto"/>
            </w:tcBorders>
            <w:noWrap/>
            <w:vAlign w:val="bottom"/>
            <w:hideMark/>
          </w:tcPr>
          <w:p w14:paraId="6774D1A5" w14:textId="74E9D3B5" w:rsidR="008239B7" w:rsidRDefault="008239B7" w:rsidP="008239B7">
            <w:pPr>
              <w:jc w:val="right"/>
              <w:rPr>
                <w:rFonts w:ascii="Arial" w:hAnsi="Arial" w:cs="Arial"/>
                <w:color w:val="000000"/>
                <w:sz w:val="20"/>
                <w:szCs w:val="20"/>
              </w:rPr>
            </w:pPr>
            <w:r>
              <w:rPr>
                <w:rFonts w:ascii="Arial" w:hAnsi="Arial" w:cs="Arial"/>
                <w:color w:val="000000"/>
                <w:sz w:val="20"/>
                <w:szCs w:val="20"/>
              </w:rPr>
              <w:t>0,42%</w:t>
            </w:r>
          </w:p>
        </w:tc>
        <w:tc>
          <w:tcPr>
            <w:tcW w:w="1180" w:type="dxa"/>
            <w:tcBorders>
              <w:top w:val="nil"/>
              <w:left w:val="nil"/>
              <w:bottom w:val="single" w:sz="4" w:space="0" w:color="auto"/>
              <w:right w:val="single" w:sz="4" w:space="0" w:color="auto"/>
            </w:tcBorders>
            <w:noWrap/>
            <w:vAlign w:val="bottom"/>
            <w:hideMark/>
          </w:tcPr>
          <w:p w14:paraId="079B81FC" w14:textId="55B68428"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c>
          <w:tcPr>
            <w:tcW w:w="1240" w:type="dxa"/>
            <w:tcBorders>
              <w:top w:val="nil"/>
              <w:left w:val="nil"/>
              <w:bottom w:val="single" w:sz="4" w:space="0" w:color="auto"/>
              <w:right w:val="single" w:sz="4" w:space="0" w:color="auto"/>
            </w:tcBorders>
            <w:noWrap/>
            <w:vAlign w:val="bottom"/>
            <w:hideMark/>
          </w:tcPr>
          <w:p w14:paraId="73D64842" w14:textId="46BF136C" w:rsidR="008239B7" w:rsidRDefault="008239B7" w:rsidP="008239B7">
            <w:pPr>
              <w:jc w:val="right"/>
              <w:rPr>
                <w:rFonts w:ascii="Arial" w:hAnsi="Arial" w:cs="Arial"/>
                <w:color w:val="000000"/>
                <w:sz w:val="20"/>
                <w:szCs w:val="20"/>
              </w:rPr>
            </w:pPr>
            <w:r>
              <w:rPr>
                <w:rFonts w:ascii="Arial" w:hAnsi="Arial" w:cs="Arial"/>
                <w:color w:val="000000"/>
                <w:sz w:val="20"/>
                <w:szCs w:val="20"/>
              </w:rPr>
              <w:t>2.100,00</w:t>
            </w:r>
          </w:p>
        </w:tc>
        <w:tc>
          <w:tcPr>
            <w:tcW w:w="1240" w:type="dxa"/>
            <w:tcBorders>
              <w:top w:val="nil"/>
              <w:left w:val="nil"/>
              <w:bottom w:val="single" w:sz="4" w:space="0" w:color="auto"/>
              <w:right w:val="single" w:sz="4" w:space="0" w:color="auto"/>
            </w:tcBorders>
            <w:noWrap/>
            <w:vAlign w:val="bottom"/>
            <w:hideMark/>
          </w:tcPr>
          <w:p w14:paraId="7E9EF027" w14:textId="0E779525"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327002D4" w14:textId="78A6EC7C"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r>
      <w:tr w:rsidR="008239B7" w14:paraId="58F39DAE" w14:textId="77777777" w:rsidTr="0093065F">
        <w:trPr>
          <w:trHeight w:val="300"/>
        </w:trPr>
        <w:tc>
          <w:tcPr>
            <w:tcW w:w="5524" w:type="dxa"/>
            <w:tcBorders>
              <w:top w:val="nil"/>
              <w:left w:val="single" w:sz="4" w:space="0" w:color="auto"/>
              <w:bottom w:val="single" w:sz="4" w:space="0" w:color="auto"/>
              <w:right w:val="single" w:sz="4" w:space="0" w:color="auto"/>
            </w:tcBorders>
            <w:noWrap/>
            <w:vAlign w:val="bottom"/>
            <w:hideMark/>
          </w:tcPr>
          <w:p w14:paraId="5F82866C" w14:textId="43D11860" w:rsidR="008239B7" w:rsidRDefault="008239B7" w:rsidP="008239B7">
            <w:pPr>
              <w:rPr>
                <w:rFonts w:ascii="Arial" w:hAnsi="Arial" w:cs="Arial"/>
                <w:color w:val="000000"/>
                <w:sz w:val="20"/>
                <w:szCs w:val="20"/>
              </w:rPr>
            </w:pPr>
            <w:r>
              <w:rPr>
                <w:rFonts w:ascii="Arial" w:hAnsi="Arial" w:cs="Arial"/>
                <w:color w:val="000000"/>
                <w:sz w:val="20"/>
                <w:szCs w:val="20"/>
              </w:rPr>
              <w:t>Strokovni nadzor</w:t>
            </w:r>
          </w:p>
        </w:tc>
        <w:tc>
          <w:tcPr>
            <w:tcW w:w="1300" w:type="dxa"/>
            <w:tcBorders>
              <w:top w:val="nil"/>
              <w:left w:val="nil"/>
              <w:bottom w:val="single" w:sz="4" w:space="0" w:color="auto"/>
              <w:right w:val="single" w:sz="4" w:space="0" w:color="auto"/>
            </w:tcBorders>
            <w:noWrap/>
            <w:vAlign w:val="bottom"/>
            <w:hideMark/>
          </w:tcPr>
          <w:p w14:paraId="2D6BD858" w14:textId="056B7B90" w:rsidR="008239B7" w:rsidRDefault="008239B7" w:rsidP="008239B7">
            <w:pPr>
              <w:jc w:val="right"/>
              <w:rPr>
                <w:rFonts w:ascii="Arial" w:hAnsi="Arial" w:cs="Arial"/>
                <w:color w:val="000000"/>
                <w:sz w:val="20"/>
                <w:szCs w:val="20"/>
              </w:rPr>
            </w:pPr>
            <w:r>
              <w:rPr>
                <w:rFonts w:ascii="Arial" w:hAnsi="Arial" w:cs="Arial"/>
                <w:color w:val="000000"/>
                <w:sz w:val="20"/>
                <w:szCs w:val="20"/>
              </w:rPr>
              <w:t>11.419,54</w:t>
            </w:r>
          </w:p>
        </w:tc>
        <w:tc>
          <w:tcPr>
            <w:tcW w:w="1300" w:type="dxa"/>
            <w:tcBorders>
              <w:top w:val="nil"/>
              <w:left w:val="nil"/>
              <w:bottom w:val="single" w:sz="4" w:space="0" w:color="auto"/>
              <w:right w:val="single" w:sz="4" w:space="0" w:color="auto"/>
            </w:tcBorders>
            <w:noWrap/>
            <w:vAlign w:val="bottom"/>
            <w:hideMark/>
          </w:tcPr>
          <w:p w14:paraId="1D576C28" w14:textId="6A89F583" w:rsidR="008239B7" w:rsidRDefault="008239B7" w:rsidP="008239B7">
            <w:pPr>
              <w:jc w:val="right"/>
              <w:rPr>
                <w:rFonts w:ascii="Arial" w:hAnsi="Arial" w:cs="Arial"/>
                <w:color w:val="000000"/>
                <w:sz w:val="20"/>
                <w:szCs w:val="20"/>
              </w:rPr>
            </w:pPr>
            <w:r>
              <w:rPr>
                <w:rFonts w:ascii="Arial" w:hAnsi="Arial" w:cs="Arial"/>
                <w:color w:val="000000"/>
                <w:sz w:val="20"/>
                <w:szCs w:val="20"/>
              </w:rPr>
              <w:t>2,31%</w:t>
            </w:r>
          </w:p>
        </w:tc>
        <w:tc>
          <w:tcPr>
            <w:tcW w:w="1180" w:type="dxa"/>
            <w:tcBorders>
              <w:top w:val="nil"/>
              <w:left w:val="nil"/>
              <w:bottom w:val="single" w:sz="4" w:space="0" w:color="auto"/>
              <w:right w:val="single" w:sz="4" w:space="0" w:color="auto"/>
            </w:tcBorders>
            <w:noWrap/>
            <w:vAlign w:val="bottom"/>
            <w:hideMark/>
          </w:tcPr>
          <w:p w14:paraId="3DDCF93F" w14:textId="2FB124BE"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c>
          <w:tcPr>
            <w:tcW w:w="1240" w:type="dxa"/>
            <w:tcBorders>
              <w:top w:val="nil"/>
              <w:left w:val="nil"/>
              <w:bottom w:val="single" w:sz="4" w:space="0" w:color="auto"/>
              <w:right w:val="single" w:sz="4" w:space="0" w:color="auto"/>
            </w:tcBorders>
            <w:noWrap/>
            <w:vAlign w:val="bottom"/>
            <w:hideMark/>
          </w:tcPr>
          <w:p w14:paraId="6152C0FF" w14:textId="2DAA84A0" w:rsidR="008239B7" w:rsidRDefault="008239B7" w:rsidP="008239B7">
            <w:pPr>
              <w:jc w:val="right"/>
              <w:rPr>
                <w:rFonts w:ascii="Arial" w:hAnsi="Arial" w:cs="Arial"/>
                <w:color w:val="000000"/>
                <w:sz w:val="20"/>
                <w:szCs w:val="20"/>
              </w:rPr>
            </w:pPr>
            <w:r>
              <w:rPr>
                <w:rFonts w:ascii="Arial" w:hAnsi="Arial" w:cs="Arial"/>
                <w:color w:val="000000"/>
                <w:sz w:val="20"/>
                <w:szCs w:val="20"/>
              </w:rPr>
              <w:t>0,00</w:t>
            </w:r>
          </w:p>
        </w:tc>
        <w:tc>
          <w:tcPr>
            <w:tcW w:w="1240" w:type="dxa"/>
            <w:tcBorders>
              <w:top w:val="nil"/>
              <w:left w:val="nil"/>
              <w:bottom w:val="single" w:sz="4" w:space="0" w:color="auto"/>
              <w:right w:val="single" w:sz="4" w:space="0" w:color="auto"/>
            </w:tcBorders>
            <w:noWrap/>
            <w:vAlign w:val="bottom"/>
            <w:hideMark/>
          </w:tcPr>
          <w:p w14:paraId="3EC2F20B" w14:textId="29D8394B" w:rsidR="008239B7" w:rsidRDefault="008239B7" w:rsidP="008239B7">
            <w:pPr>
              <w:jc w:val="right"/>
              <w:rPr>
                <w:rFonts w:ascii="Arial" w:hAnsi="Arial" w:cs="Arial"/>
                <w:color w:val="000000"/>
                <w:sz w:val="20"/>
                <w:szCs w:val="20"/>
              </w:rPr>
            </w:pPr>
            <w:r>
              <w:rPr>
                <w:rFonts w:ascii="Arial" w:hAnsi="Arial" w:cs="Arial"/>
                <w:color w:val="000000"/>
                <w:sz w:val="20"/>
                <w:szCs w:val="20"/>
              </w:rPr>
              <w:t>5.774,07</w:t>
            </w:r>
          </w:p>
        </w:tc>
        <w:tc>
          <w:tcPr>
            <w:tcW w:w="1141" w:type="dxa"/>
            <w:tcBorders>
              <w:top w:val="nil"/>
              <w:left w:val="nil"/>
              <w:bottom w:val="single" w:sz="4" w:space="0" w:color="auto"/>
              <w:right w:val="single" w:sz="4" w:space="0" w:color="auto"/>
            </w:tcBorders>
            <w:noWrap/>
            <w:vAlign w:val="bottom"/>
            <w:hideMark/>
          </w:tcPr>
          <w:p w14:paraId="57CC700E" w14:textId="04CA6D95" w:rsidR="008239B7" w:rsidRDefault="008239B7" w:rsidP="008239B7">
            <w:pPr>
              <w:jc w:val="right"/>
              <w:rPr>
                <w:rFonts w:ascii="Arial" w:hAnsi="Arial" w:cs="Arial"/>
                <w:color w:val="000000"/>
                <w:sz w:val="20"/>
                <w:szCs w:val="20"/>
              </w:rPr>
            </w:pPr>
            <w:r>
              <w:rPr>
                <w:rFonts w:ascii="Arial" w:hAnsi="Arial" w:cs="Arial"/>
                <w:color w:val="000000"/>
                <w:sz w:val="20"/>
                <w:szCs w:val="20"/>
              </w:rPr>
              <w:t>5.645,47</w:t>
            </w:r>
          </w:p>
        </w:tc>
      </w:tr>
      <w:tr w:rsidR="008239B7" w14:paraId="222CD5ED" w14:textId="77777777" w:rsidTr="0093065F">
        <w:trPr>
          <w:trHeight w:val="300"/>
        </w:trPr>
        <w:tc>
          <w:tcPr>
            <w:tcW w:w="5524" w:type="dxa"/>
            <w:tcBorders>
              <w:top w:val="nil"/>
              <w:left w:val="single" w:sz="4" w:space="0" w:color="auto"/>
              <w:bottom w:val="single" w:sz="4" w:space="0" w:color="auto"/>
              <w:right w:val="single" w:sz="4" w:space="0" w:color="auto"/>
            </w:tcBorders>
            <w:shd w:val="clear" w:color="000000" w:fill="F2F2F2"/>
            <w:noWrap/>
            <w:vAlign w:val="bottom"/>
            <w:hideMark/>
          </w:tcPr>
          <w:p w14:paraId="14F4F8D3" w14:textId="18D63AA7" w:rsidR="008239B7" w:rsidRDefault="008239B7" w:rsidP="008239B7">
            <w:pPr>
              <w:rPr>
                <w:rFonts w:ascii="Arial" w:hAnsi="Arial" w:cs="Arial"/>
                <w:i/>
                <w:iCs/>
                <w:color w:val="000000"/>
                <w:sz w:val="20"/>
                <w:szCs w:val="20"/>
              </w:rPr>
            </w:pPr>
            <w:r>
              <w:rPr>
                <w:rFonts w:ascii="Arial" w:hAnsi="Arial" w:cs="Arial"/>
                <w:i/>
                <w:iCs/>
                <w:color w:val="000000"/>
                <w:sz w:val="20"/>
                <w:szCs w:val="20"/>
              </w:rPr>
              <w:t>Skupaj v EUR brez DDV</w:t>
            </w:r>
          </w:p>
        </w:tc>
        <w:tc>
          <w:tcPr>
            <w:tcW w:w="1300" w:type="dxa"/>
            <w:tcBorders>
              <w:top w:val="nil"/>
              <w:left w:val="nil"/>
              <w:bottom w:val="single" w:sz="4" w:space="0" w:color="auto"/>
              <w:right w:val="single" w:sz="4" w:space="0" w:color="auto"/>
            </w:tcBorders>
            <w:shd w:val="clear" w:color="000000" w:fill="F2F2F2"/>
            <w:noWrap/>
            <w:vAlign w:val="bottom"/>
            <w:hideMark/>
          </w:tcPr>
          <w:p w14:paraId="14FA7D9D" w14:textId="04482C80" w:rsidR="008239B7" w:rsidRDefault="008239B7" w:rsidP="008239B7">
            <w:pPr>
              <w:jc w:val="right"/>
              <w:rPr>
                <w:rFonts w:ascii="Arial" w:hAnsi="Arial" w:cs="Arial"/>
                <w:i/>
                <w:iCs/>
                <w:color w:val="000000"/>
                <w:sz w:val="20"/>
                <w:szCs w:val="20"/>
              </w:rPr>
            </w:pPr>
            <w:r>
              <w:rPr>
                <w:rFonts w:ascii="Arial" w:hAnsi="Arial" w:cs="Arial"/>
                <w:i/>
                <w:iCs/>
                <w:color w:val="000000"/>
                <w:sz w:val="20"/>
                <w:szCs w:val="20"/>
              </w:rPr>
              <w:t>405.020,99</w:t>
            </w:r>
          </w:p>
        </w:tc>
        <w:tc>
          <w:tcPr>
            <w:tcW w:w="1300" w:type="dxa"/>
            <w:tcBorders>
              <w:top w:val="nil"/>
              <w:left w:val="nil"/>
              <w:bottom w:val="single" w:sz="4" w:space="0" w:color="auto"/>
              <w:right w:val="single" w:sz="4" w:space="0" w:color="auto"/>
            </w:tcBorders>
            <w:shd w:val="clear" w:color="000000" w:fill="F2F2F2"/>
            <w:noWrap/>
            <w:vAlign w:val="bottom"/>
            <w:hideMark/>
          </w:tcPr>
          <w:p w14:paraId="68B1A409" w14:textId="29EC1626" w:rsidR="008239B7" w:rsidRDefault="008239B7" w:rsidP="008239B7">
            <w:pPr>
              <w:jc w:val="right"/>
              <w:rPr>
                <w:rFonts w:ascii="Arial" w:hAnsi="Arial" w:cs="Arial"/>
                <w:i/>
                <w:iCs/>
                <w:color w:val="000000"/>
                <w:sz w:val="20"/>
                <w:szCs w:val="20"/>
              </w:rPr>
            </w:pPr>
            <w:r>
              <w:rPr>
                <w:rFonts w:ascii="Arial" w:hAnsi="Arial" w:cs="Arial"/>
                <w:i/>
                <w:iCs/>
                <w:color w:val="000000"/>
                <w:sz w:val="20"/>
                <w:szCs w:val="20"/>
              </w:rPr>
              <w:t>81,97%</w:t>
            </w:r>
          </w:p>
        </w:tc>
        <w:tc>
          <w:tcPr>
            <w:tcW w:w="1180" w:type="dxa"/>
            <w:tcBorders>
              <w:top w:val="nil"/>
              <w:left w:val="nil"/>
              <w:bottom w:val="single" w:sz="4" w:space="0" w:color="auto"/>
              <w:right w:val="single" w:sz="4" w:space="0" w:color="auto"/>
            </w:tcBorders>
            <w:shd w:val="clear" w:color="000000" w:fill="F2F2F2"/>
            <w:noWrap/>
            <w:vAlign w:val="bottom"/>
            <w:hideMark/>
          </w:tcPr>
          <w:p w14:paraId="01EEC95C" w14:textId="344FD4F6" w:rsidR="008239B7" w:rsidRDefault="008239B7" w:rsidP="008239B7">
            <w:pPr>
              <w:jc w:val="right"/>
              <w:rPr>
                <w:rFonts w:ascii="Arial" w:hAnsi="Arial" w:cs="Arial"/>
                <w:i/>
                <w:iCs/>
                <w:color w:val="000000"/>
                <w:sz w:val="20"/>
                <w:szCs w:val="20"/>
              </w:rPr>
            </w:pPr>
            <w:r>
              <w:rPr>
                <w:rFonts w:ascii="Arial" w:hAnsi="Arial" w:cs="Arial"/>
                <w:i/>
                <w:iCs/>
                <w:color w:val="000000"/>
                <w:sz w:val="20"/>
                <w:szCs w:val="20"/>
              </w:rPr>
              <w:t>9.050,00</w:t>
            </w:r>
          </w:p>
        </w:tc>
        <w:tc>
          <w:tcPr>
            <w:tcW w:w="1240" w:type="dxa"/>
            <w:tcBorders>
              <w:top w:val="nil"/>
              <w:left w:val="nil"/>
              <w:bottom w:val="single" w:sz="4" w:space="0" w:color="auto"/>
              <w:right w:val="single" w:sz="4" w:space="0" w:color="auto"/>
            </w:tcBorders>
            <w:shd w:val="clear" w:color="000000" w:fill="F2F2F2"/>
            <w:noWrap/>
            <w:vAlign w:val="bottom"/>
            <w:hideMark/>
          </w:tcPr>
          <w:p w14:paraId="40AF8AF7" w14:textId="0ABC3AB9" w:rsidR="008239B7" w:rsidRDefault="008239B7" w:rsidP="008239B7">
            <w:pPr>
              <w:jc w:val="right"/>
              <w:rPr>
                <w:rFonts w:ascii="Arial" w:hAnsi="Arial" w:cs="Arial"/>
                <w:i/>
                <w:iCs/>
                <w:color w:val="000000"/>
                <w:sz w:val="20"/>
                <w:szCs w:val="20"/>
              </w:rPr>
            </w:pPr>
            <w:r>
              <w:rPr>
                <w:rFonts w:ascii="Arial" w:hAnsi="Arial" w:cs="Arial"/>
                <w:i/>
                <w:iCs/>
                <w:color w:val="000000"/>
                <w:sz w:val="20"/>
                <w:szCs w:val="20"/>
              </w:rPr>
              <w:t>3.900,00</w:t>
            </w:r>
          </w:p>
        </w:tc>
        <w:tc>
          <w:tcPr>
            <w:tcW w:w="1240" w:type="dxa"/>
            <w:tcBorders>
              <w:top w:val="nil"/>
              <w:left w:val="nil"/>
              <w:bottom w:val="single" w:sz="4" w:space="0" w:color="auto"/>
              <w:right w:val="single" w:sz="4" w:space="0" w:color="auto"/>
            </w:tcBorders>
            <w:shd w:val="clear" w:color="000000" w:fill="F2F2F2"/>
            <w:noWrap/>
            <w:vAlign w:val="bottom"/>
            <w:hideMark/>
          </w:tcPr>
          <w:p w14:paraId="2972F695" w14:textId="252EBD97" w:rsidR="008239B7" w:rsidRDefault="008239B7" w:rsidP="008239B7">
            <w:pPr>
              <w:jc w:val="right"/>
              <w:rPr>
                <w:rFonts w:ascii="Arial" w:hAnsi="Arial" w:cs="Arial"/>
                <w:i/>
                <w:iCs/>
                <w:color w:val="000000"/>
                <w:sz w:val="20"/>
                <w:szCs w:val="20"/>
              </w:rPr>
            </w:pPr>
            <w:r>
              <w:rPr>
                <w:rFonts w:ascii="Arial" w:hAnsi="Arial" w:cs="Arial"/>
                <w:i/>
                <w:iCs/>
                <w:color w:val="000000"/>
                <w:sz w:val="20"/>
                <w:szCs w:val="20"/>
              </w:rPr>
              <w:t>198.243,22</w:t>
            </w:r>
          </w:p>
        </w:tc>
        <w:tc>
          <w:tcPr>
            <w:tcW w:w="1141" w:type="dxa"/>
            <w:tcBorders>
              <w:top w:val="nil"/>
              <w:left w:val="nil"/>
              <w:bottom w:val="single" w:sz="4" w:space="0" w:color="auto"/>
              <w:right w:val="single" w:sz="4" w:space="0" w:color="auto"/>
            </w:tcBorders>
            <w:shd w:val="clear" w:color="000000" w:fill="F2F2F2"/>
            <w:noWrap/>
            <w:vAlign w:val="bottom"/>
            <w:hideMark/>
          </w:tcPr>
          <w:p w14:paraId="3A6A7C3C" w14:textId="6F73CB94" w:rsidR="008239B7" w:rsidRDefault="008239B7" w:rsidP="008239B7">
            <w:pPr>
              <w:jc w:val="right"/>
              <w:rPr>
                <w:rFonts w:ascii="Arial" w:hAnsi="Arial" w:cs="Arial"/>
                <w:i/>
                <w:iCs/>
                <w:color w:val="000000"/>
                <w:sz w:val="20"/>
                <w:szCs w:val="20"/>
              </w:rPr>
            </w:pPr>
            <w:r>
              <w:rPr>
                <w:rFonts w:ascii="Arial" w:hAnsi="Arial" w:cs="Arial"/>
                <w:i/>
                <w:iCs/>
                <w:color w:val="000000"/>
                <w:sz w:val="20"/>
                <w:szCs w:val="20"/>
              </w:rPr>
              <w:t>193.827,77</w:t>
            </w:r>
          </w:p>
        </w:tc>
      </w:tr>
      <w:tr w:rsidR="008239B7" w14:paraId="3BD657DD" w14:textId="77777777" w:rsidTr="0093065F">
        <w:trPr>
          <w:trHeight w:val="300"/>
        </w:trPr>
        <w:tc>
          <w:tcPr>
            <w:tcW w:w="5524" w:type="dxa"/>
            <w:tcBorders>
              <w:top w:val="nil"/>
              <w:left w:val="single" w:sz="4" w:space="0" w:color="auto"/>
              <w:bottom w:val="single" w:sz="4" w:space="0" w:color="auto"/>
              <w:right w:val="single" w:sz="4" w:space="0" w:color="auto"/>
            </w:tcBorders>
            <w:noWrap/>
            <w:vAlign w:val="bottom"/>
            <w:hideMark/>
          </w:tcPr>
          <w:p w14:paraId="2D17AD8E" w14:textId="514A9A2F" w:rsidR="008239B7" w:rsidRDefault="008239B7" w:rsidP="008239B7">
            <w:pPr>
              <w:rPr>
                <w:rFonts w:ascii="Arial" w:hAnsi="Arial" w:cs="Arial"/>
                <w:color w:val="000000"/>
                <w:sz w:val="20"/>
                <w:szCs w:val="20"/>
              </w:rPr>
            </w:pPr>
            <w:r>
              <w:rPr>
                <w:rFonts w:ascii="Arial" w:hAnsi="Arial" w:cs="Arial"/>
                <w:color w:val="000000"/>
                <w:sz w:val="20"/>
                <w:szCs w:val="20"/>
              </w:rPr>
              <w:t>DDV</w:t>
            </w:r>
          </w:p>
        </w:tc>
        <w:tc>
          <w:tcPr>
            <w:tcW w:w="1300" w:type="dxa"/>
            <w:tcBorders>
              <w:top w:val="nil"/>
              <w:left w:val="nil"/>
              <w:bottom w:val="single" w:sz="4" w:space="0" w:color="auto"/>
              <w:right w:val="single" w:sz="4" w:space="0" w:color="auto"/>
            </w:tcBorders>
            <w:noWrap/>
            <w:vAlign w:val="bottom"/>
            <w:hideMark/>
          </w:tcPr>
          <w:p w14:paraId="0069ECDE" w14:textId="322AA4D2" w:rsidR="008239B7" w:rsidRDefault="008239B7" w:rsidP="008239B7">
            <w:pPr>
              <w:jc w:val="right"/>
              <w:rPr>
                <w:rFonts w:ascii="Arial" w:hAnsi="Arial" w:cs="Arial"/>
                <w:color w:val="000000"/>
                <w:sz w:val="20"/>
                <w:szCs w:val="20"/>
              </w:rPr>
            </w:pPr>
            <w:r>
              <w:rPr>
                <w:rFonts w:ascii="Arial" w:hAnsi="Arial" w:cs="Arial"/>
                <w:color w:val="000000"/>
                <w:sz w:val="20"/>
                <w:szCs w:val="20"/>
              </w:rPr>
              <w:t>89.104,62</w:t>
            </w:r>
          </w:p>
        </w:tc>
        <w:tc>
          <w:tcPr>
            <w:tcW w:w="1300" w:type="dxa"/>
            <w:tcBorders>
              <w:top w:val="nil"/>
              <w:left w:val="nil"/>
              <w:bottom w:val="single" w:sz="4" w:space="0" w:color="auto"/>
              <w:right w:val="single" w:sz="4" w:space="0" w:color="auto"/>
            </w:tcBorders>
            <w:noWrap/>
            <w:vAlign w:val="bottom"/>
            <w:hideMark/>
          </w:tcPr>
          <w:p w14:paraId="7AB0B0AD" w14:textId="459937AF" w:rsidR="008239B7" w:rsidRDefault="008239B7" w:rsidP="008239B7">
            <w:pPr>
              <w:jc w:val="right"/>
              <w:rPr>
                <w:rFonts w:ascii="Arial" w:hAnsi="Arial" w:cs="Arial"/>
                <w:color w:val="000000"/>
                <w:sz w:val="20"/>
                <w:szCs w:val="20"/>
              </w:rPr>
            </w:pPr>
            <w:r>
              <w:rPr>
                <w:rFonts w:ascii="Arial" w:hAnsi="Arial" w:cs="Arial"/>
                <w:color w:val="000000"/>
                <w:sz w:val="20"/>
                <w:szCs w:val="20"/>
              </w:rPr>
              <w:t>18,03%</w:t>
            </w:r>
          </w:p>
        </w:tc>
        <w:tc>
          <w:tcPr>
            <w:tcW w:w="1180" w:type="dxa"/>
            <w:tcBorders>
              <w:top w:val="nil"/>
              <w:left w:val="nil"/>
              <w:bottom w:val="single" w:sz="4" w:space="0" w:color="auto"/>
              <w:right w:val="single" w:sz="4" w:space="0" w:color="auto"/>
            </w:tcBorders>
            <w:noWrap/>
            <w:vAlign w:val="bottom"/>
            <w:hideMark/>
          </w:tcPr>
          <w:p w14:paraId="6776C73F" w14:textId="205D1B47" w:rsidR="008239B7" w:rsidRDefault="008239B7" w:rsidP="008239B7">
            <w:pPr>
              <w:jc w:val="right"/>
              <w:rPr>
                <w:rFonts w:ascii="Arial" w:hAnsi="Arial" w:cs="Arial"/>
                <w:color w:val="000000"/>
                <w:sz w:val="20"/>
                <w:szCs w:val="20"/>
              </w:rPr>
            </w:pPr>
            <w:r>
              <w:rPr>
                <w:rFonts w:ascii="Arial" w:hAnsi="Arial" w:cs="Arial"/>
                <w:color w:val="000000"/>
                <w:sz w:val="20"/>
                <w:szCs w:val="20"/>
              </w:rPr>
              <w:t>1.991,00</w:t>
            </w:r>
          </w:p>
        </w:tc>
        <w:tc>
          <w:tcPr>
            <w:tcW w:w="1240" w:type="dxa"/>
            <w:tcBorders>
              <w:top w:val="nil"/>
              <w:left w:val="nil"/>
              <w:bottom w:val="single" w:sz="4" w:space="0" w:color="auto"/>
              <w:right w:val="single" w:sz="4" w:space="0" w:color="auto"/>
            </w:tcBorders>
            <w:noWrap/>
            <w:vAlign w:val="bottom"/>
            <w:hideMark/>
          </w:tcPr>
          <w:p w14:paraId="52C6A16A" w14:textId="37FD2EC7" w:rsidR="008239B7" w:rsidRDefault="008239B7" w:rsidP="008239B7">
            <w:pPr>
              <w:jc w:val="right"/>
              <w:rPr>
                <w:rFonts w:ascii="Arial" w:hAnsi="Arial" w:cs="Arial"/>
                <w:color w:val="000000"/>
                <w:sz w:val="20"/>
                <w:szCs w:val="20"/>
              </w:rPr>
            </w:pPr>
            <w:r>
              <w:rPr>
                <w:rFonts w:ascii="Arial" w:hAnsi="Arial" w:cs="Arial"/>
                <w:color w:val="000000"/>
                <w:sz w:val="20"/>
                <w:szCs w:val="20"/>
              </w:rPr>
              <w:t>858,00</w:t>
            </w:r>
          </w:p>
        </w:tc>
        <w:tc>
          <w:tcPr>
            <w:tcW w:w="1240" w:type="dxa"/>
            <w:tcBorders>
              <w:top w:val="nil"/>
              <w:left w:val="nil"/>
              <w:bottom w:val="single" w:sz="4" w:space="0" w:color="auto"/>
              <w:right w:val="single" w:sz="4" w:space="0" w:color="auto"/>
            </w:tcBorders>
            <w:noWrap/>
            <w:vAlign w:val="bottom"/>
            <w:hideMark/>
          </w:tcPr>
          <w:p w14:paraId="292B3E12" w14:textId="00ABB19B" w:rsidR="008239B7" w:rsidRDefault="008239B7" w:rsidP="008239B7">
            <w:pPr>
              <w:jc w:val="right"/>
              <w:rPr>
                <w:rFonts w:ascii="Arial" w:hAnsi="Arial" w:cs="Arial"/>
                <w:color w:val="000000"/>
                <w:sz w:val="20"/>
                <w:szCs w:val="20"/>
              </w:rPr>
            </w:pPr>
            <w:r>
              <w:rPr>
                <w:rFonts w:ascii="Arial" w:hAnsi="Arial" w:cs="Arial"/>
                <w:color w:val="000000"/>
                <w:sz w:val="20"/>
                <w:szCs w:val="20"/>
              </w:rPr>
              <w:t>43.613,51</w:t>
            </w:r>
          </w:p>
        </w:tc>
        <w:tc>
          <w:tcPr>
            <w:tcW w:w="1141" w:type="dxa"/>
            <w:tcBorders>
              <w:top w:val="nil"/>
              <w:left w:val="nil"/>
              <w:bottom w:val="single" w:sz="4" w:space="0" w:color="auto"/>
              <w:right w:val="single" w:sz="4" w:space="0" w:color="auto"/>
            </w:tcBorders>
            <w:noWrap/>
            <w:vAlign w:val="bottom"/>
            <w:hideMark/>
          </w:tcPr>
          <w:p w14:paraId="7AF8F4DA" w14:textId="256AD0FA" w:rsidR="008239B7" w:rsidRDefault="008239B7" w:rsidP="008239B7">
            <w:pPr>
              <w:jc w:val="right"/>
              <w:rPr>
                <w:rFonts w:ascii="Arial" w:hAnsi="Arial" w:cs="Arial"/>
                <w:color w:val="000000"/>
                <w:sz w:val="20"/>
                <w:szCs w:val="20"/>
              </w:rPr>
            </w:pPr>
            <w:r>
              <w:rPr>
                <w:rFonts w:ascii="Arial" w:hAnsi="Arial" w:cs="Arial"/>
                <w:color w:val="000000"/>
                <w:sz w:val="20"/>
                <w:szCs w:val="20"/>
              </w:rPr>
              <w:t>42.642,11</w:t>
            </w:r>
          </w:p>
        </w:tc>
      </w:tr>
      <w:tr w:rsidR="008239B7" w14:paraId="1EEBEA0B" w14:textId="77777777" w:rsidTr="0093065F">
        <w:trPr>
          <w:trHeight w:val="300"/>
        </w:trPr>
        <w:tc>
          <w:tcPr>
            <w:tcW w:w="5524" w:type="dxa"/>
            <w:tcBorders>
              <w:top w:val="nil"/>
              <w:left w:val="single" w:sz="4" w:space="0" w:color="auto"/>
              <w:bottom w:val="single" w:sz="4" w:space="0" w:color="auto"/>
              <w:right w:val="single" w:sz="4" w:space="0" w:color="auto"/>
            </w:tcBorders>
            <w:shd w:val="clear" w:color="000000" w:fill="BFBFBF"/>
            <w:noWrap/>
            <w:vAlign w:val="bottom"/>
            <w:hideMark/>
          </w:tcPr>
          <w:p w14:paraId="28F59F1D" w14:textId="0E8F66A2" w:rsidR="008239B7" w:rsidRDefault="008239B7" w:rsidP="008239B7">
            <w:pPr>
              <w:rPr>
                <w:rFonts w:ascii="Arial" w:hAnsi="Arial" w:cs="Arial"/>
                <w:b/>
                <w:bCs/>
                <w:color w:val="000000"/>
                <w:sz w:val="20"/>
                <w:szCs w:val="20"/>
              </w:rPr>
            </w:pPr>
            <w:r>
              <w:rPr>
                <w:rFonts w:ascii="Arial" w:hAnsi="Arial" w:cs="Arial"/>
                <w:b/>
                <w:bCs/>
                <w:color w:val="000000"/>
                <w:sz w:val="20"/>
                <w:szCs w:val="20"/>
              </w:rPr>
              <w:t>Skupaj v EUR z DDV</w:t>
            </w:r>
          </w:p>
        </w:tc>
        <w:tc>
          <w:tcPr>
            <w:tcW w:w="1300" w:type="dxa"/>
            <w:tcBorders>
              <w:top w:val="nil"/>
              <w:left w:val="nil"/>
              <w:bottom w:val="single" w:sz="4" w:space="0" w:color="auto"/>
              <w:right w:val="single" w:sz="4" w:space="0" w:color="auto"/>
            </w:tcBorders>
            <w:shd w:val="clear" w:color="000000" w:fill="BFBFBF"/>
            <w:noWrap/>
            <w:vAlign w:val="bottom"/>
            <w:hideMark/>
          </w:tcPr>
          <w:p w14:paraId="71E5EF9A" w14:textId="5F1B670F"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494.125,61</w:t>
            </w:r>
          </w:p>
        </w:tc>
        <w:tc>
          <w:tcPr>
            <w:tcW w:w="1300" w:type="dxa"/>
            <w:tcBorders>
              <w:top w:val="nil"/>
              <w:left w:val="nil"/>
              <w:bottom w:val="single" w:sz="4" w:space="0" w:color="auto"/>
              <w:right w:val="single" w:sz="4" w:space="0" w:color="auto"/>
            </w:tcBorders>
            <w:shd w:val="clear" w:color="000000" w:fill="BFBFBF"/>
            <w:noWrap/>
            <w:vAlign w:val="bottom"/>
            <w:hideMark/>
          </w:tcPr>
          <w:p w14:paraId="1D25DF82" w14:textId="729BA5B8"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100,00%</w:t>
            </w:r>
          </w:p>
        </w:tc>
        <w:tc>
          <w:tcPr>
            <w:tcW w:w="1180" w:type="dxa"/>
            <w:tcBorders>
              <w:top w:val="nil"/>
              <w:left w:val="nil"/>
              <w:bottom w:val="single" w:sz="4" w:space="0" w:color="auto"/>
              <w:right w:val="single" w:sz="4" w:space="0" w:color="auto"/>
            </w:tcBorders>
            <w:shd w:val="clear" w:color="000000" w:fill="BFBFBF"/>
            <w:noWrap/>
            <w:vAlign w:val="bottom"/>
            <w:hideMark/>
          </w:tcPr>
          <w:p w14:paraId="50FC3BBE" w14:textId="5E422184"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11.041,00</w:t>
            </w:r>
          </w:p>
        </w:tc>
        <w:tc>
          <w:tcPr>
            <w:tcW w:w="1240" w:type="dxa"/>
            <w:tcBorders>
              <w:top w:val="nil"/>
              <w:left w:val="nil"/>
              <w:bottom w:val="single" w:sz="4" w:space="0" w:color="auto"/>
              <w:right w:val="single" w:sz="4" w:space="0" w:color="auto"/>
            </w:tcBorders>
            <w:shd w:val="clear" w:color="000000" w:fill="BFBFBF"/>
            <w:noWrap/>
            <w:vAlign w:val="bottom"/>
            <w:hideMark/>
          </w:tcPr>
          <w:p w14:paraId="778CC6BB" w14:textId="44C6BA4B"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4.758,00</w:t>
            </w:r>
          </w:p>
        </w:tc>
        <w:tc>
          <w:tcPr>
            <w:tcW w:w="1240" w:type="dxa"/>
            <w:tcBorders>
              <w:top w:val="nil"/>
              <w:left w:val="nil"/>
              <w:bottom w:val="single" w:sz="4" w:space="0" w:color="auto"/>
              <w:right w:val="single" w:sz="4" w:space="0" w:color="auto"/>
            </w:tcBorders>
            <w:shd w:val="clear" w:color="000000" w:fill="BFBFBF"/>
            <w:noWrap/>
            <w:vAlign w:val="bottom"/>
            <w:hideMark/>
          </w:tcPr>
          <w:p w14:paraId="6EB0E48C" w14:textId="02978E0C"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241.856,73</w:t>
            </w:r>
          </w:p>
        </w:tc>
        <w:tc>
          <w:tcPr>
            <w:tcW w:w="1141" w:type="dxa"/>
            <w:tcBorders>
              <w:top w:val="nil"/>
              <w:left w:val="nil"/>
              <w:bottom w:val="single" w:sz="4" w:space="0" w:color="auto"/>
              <w:right w:val="single" w:sz="4" w:space="0" w:color="auto"/>
            </w:tcBorders>
            <w:shd w:val="clear" w:color="000000" w:fill="BFBFBF"/>
            <w:noWrap/>
            <w:vAlign w:val="bottom"/>
            <w:hideMark/>
          </w:tcPr>
          <w:p w14:paraId="133CCF5D" w14:textId="77A92730" w:rsidR="008239B7" w:rsidRDefault="008239B7" w:rsidP="008239B7">
            <w:pPr>
              <w:jc w:val="right"/>
              <w:rPr>
                <w:rFonts w:ascii="Arial" w:hAnsi="Arial" w:cs="Arial"/>
                <w:b/>
                <w:bCs/>
                <w:color w:val="000000"/>
                <w:sz w:val="20"/>
                <w:szCs w:val="20"/>
              </w:rPr>
            </w:pPr>
            <w:r>
              <w:rPr>
                <w:rFonts w:ascii="Arial" w:hAnsi="Arial" w:cs="Arial"/>
                <w:b/>
                <w:bCs/>
                <w:color w:val="000000"/>
                <w:sz w:val="20"/>
                <w:szCs w:val="20"/>
              </w:rPr>
              <w:t>236.469,88</w:t>
            </w:r>
          </w:p>
        </w:tc>
      </w:tr>
    </w:tbl>
    <w:p w14:paraId="100114D1" w14:textId="4CF32190" w:rsidR="0093065F" w:rsidRDefault="0093065F">
      <w:pPr>
        <w:spacing w:after="200" w:line="276" w:lineRule="auto"/>
        <w:rPr>
          <w:rFonts w:asciiTheme="majorHAnsi" w:hAnsiTheme="majorHAnsi" w:cstheme="majorHAnsi"/>
          <w:b/>
          <w:sz w:val="22"/>
          <w:szCs w:val="22"/>
        </w:rPr>
      </w:pPr>
      <w:bookmarkStart w:id="137" w:name="_Toc442223462"/>
      <w:bookmarkStart w:id="138" w:name="_Toc1955846"/>
    </w:p>
    <w:p w14:paraId="68C4EEF3" w14:textId="2A9D90D8" w:rsidR="001A66B7" w:rsidRPr="009A5A05" w:rsidRDefault="001A66B7" w:rsidP="003908FB">
      <w:pPr>
        <w:spacing w:line="276" w:lineRule="auto"/>
        <w:jc w:val="both"/>
        <w:rPr>
          <w:rFonts w:ascii="Arial" w:hAnsi="Arial" w:cs="Arial"/>
          <w:sz w:val="22"/>
          <w:szCs w:val="22"/>
        </w:rPr>
      </w:pPr>
      <w:bookmarkStart w:id="139" w:name="_Toc208745203"/>
      <w:r w:rsidRPr="009A5A05">
        <w:rPr>
          <w:rFonts w:asciiTheme="majorHAnsi" w:hAnsiTheme="majorHAnsi" w:cstheme="majorHAnsi"/>
          <w:b/>
          <w:sz w:val="22"/>
          <w:szCs w:val="22"/>
        </w:rPr>
        <w:t xml:space="preserve">Tabela </w:t>
      </w:r>
      <w:r w:rsidRPr="009A5A05">
        <w:rPr>
          <w:rFonts w:asciiTheme="majorHAnsi" w:hAnsiTheme="majorHAnsi" w:cstheme="majorHAnsi"/>
          <w:b/>
          <w:sz w:val="22"/>
          <w:szCs w:val="22"/>
        </w:rPr>
        <w:fldChar w:fldCharType="begin"/>
      </w:r>
      <w:r w:rsidRPr="009A5A05">
        <w:rPr>
          <w:rFonts w:asciiTheme="majorHAnsi" w:hAnsiTheme="majorHAnsi" w:cstheme="majorHAnsi"/>
          <w:b/>
          <w:sz w:val="22"/>
          <w:szCs w:val="22"/>
        </w:rPr>
        <w:instrText xml:space="preserve"> SEQ Tabela \* ARABIC </w:instrText>
      </w:r>
      <w:r w:rsidRPr="009A5A05">
        <w:rPr>
          <w:rFonts w:asciiTheme="majorHAnsi" w:hAnsiTheme="majorHAnsi" w:cstheme="majorHAnsi"/>
          <w:b/>
          <w:sz w:val="22"/>
          <w:szCs w:val="22"/>
        </w:rPr>
        <w:fldChar w:fldCharType="separate"/>
      </w:r>
      <w:r w:rsidR="00AC34FB">
        <w:rPr>
          <w:rFonts w:asciiTheme="majorHAnsi" w:hAnsiTheme="majorHAnsi" w:cstheme="majorHAnsi"/>
          <w:b/>
          <w:noProof/>
          <w:sz w:val="22"/>
          <w:szCs w:val="22"/>
        </w:rPr>
        <w:t>13</w:t>
      </w:r>
      <w:r w:rsidRPr="009A5A05">
        <w:rPr>
          <w:rFonts w:asciiTheme="majorHAnsi" w:hAnsiTheme="majorHAnsi" w:cstheme="majorHAnsi"/>
          <w:b/>
          <w:sz w:val="22"/>
          <w:szCs w:val="22"/>
        </w:rPr>
        <w:fldChar w:fldCharType="end"/>
      </w:r>
      <w:r w:rsidRPr="009A5A05">
        <w:rPr>
          <w:rFonts w:asciiTheme="majorHAnsi" w:hAnsiTheme="majorHAnsi" w:cstheme="majorHAnsi"/>
          <w:b/>
          <w:sz w:val="22"/>
          <w:szCs w:val="22"/>
        </w:rPr>
        <w:t>:</w:t>
      </w:r>
      <w:r w:rsidR="00654E8C" w:rsidRPr="009A5A05">
        <w:rPr>
          <w:rFonts w:asciiTheme="majorHAnsi" w:hAnsiTheme="majorHAnsi" w:cstheme="majorHAnsi"/>
          <w:b/>
          <w:sz w:val="22"/>
          <w:szCs w:val="22"/>
        </w:rPr>
        <w:t xml:space="preserve"> </w:t>
      </w:r>
      <w:bookmarkEnd w:id="137"/>
      <w:bookmarkEnd w:id="138"/>
      <w:r w:rsidR="00D5369E" w:rsidRPr="009A5A05">
        <w:rPr>
          <w:rFonts w:ascii="Arial" w:hAnsi="Arial" w:cs="Arial"/>
          <w:sz w:val="22"/>
          <w:szCs w:val="22"/>
        </w:rPr>
        <w:t>Dinamika financiranja v stalnih cenah</w:t>
      </w:r>
      <w:bookmarkEnd w:id="139"/>
    </w:p>
    <w:tbl>
      <w:tblPr>
        <w:tblW w:w="12780" w:type="dxa"/>
        <w:tblCellMar>
          <w:left w:w="70" w:type="dxa"/>
          <w:right w:w="70" w:type="dxa"/>
        </w:tblCellMar>
        <w:tblLook w:val="04A0" w:firstRow="1" w:lastRow="0" w:firstColumn="1" w:lastColumn="0" w:noHBand="0" w:noVBand="1"/>
      </w:tblPr>
      <w:tblGrid>
        <w:gridCol w:w="5098"/>
        <w:gridCol w:w="1300"/>
        <w:gridCol w:w="1300"/>
        <w:gridCol w:w="1120"/>
        <w:gridCol w:w="1360"/>
        <w:gridCol w:w="1360"/>
        <w:gridCol w:w="1242"/>
      </w:tblGrid>
      <w:tr w:rsidR="00BC2FA9" w:rsidRPr="00BC2FA9" w14:paraId="2E337959" w14:textId="77777777" w:rsidTr="00B5561C">
        <w:trPr>
          <w:trHeight w:val="300"/>
          <w:tblHeader/>
        </w:trPr>
        <w:tc>
          <w:tcPr>
            <w:tcW w:w="5098"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5EBA1AF7" w14:textId="77777777" w:rsidR="00BC2FA9" w:rsidRPr="00BC2FA9" w:rsidRDefault="00BC2FA9">
            <w:pPr>
              <w:rPr>
                <w:rFonts w:asciiTheme="majorHAnsi" w:hAnsiTheme="majorHAnsi" w:cstheme="majorHAnsi"/>
                <w:b/>
                <w:bCs/>
                <w:color w:val="FFFFFF"/>
                <w:sz w:val="20"/>
                <w:szCs w:val="20"/>
              </w:rPr>
            </w:pPr>
            <w:r w:rsidRPr="00BC2FA9">
              <w:rPr>
                <w:rFonts w:asciiTheme="majorHAnsi" w:hAnsiTheme="majorHAnsi" w:cstheme="majorHAnsi"/>
                <w:b/>
                <w:bCs/>
                <w:color w:val="FFFFFF"/>
                <w:sz w:val="20"/>
                <w:szCs w:val="20"/>
              </w:rPr>
              <w:t>VIRI FINANCIRANJA</w:t>
            </w:r>
          </w:p>
        </w:tc>
        <w:tc>
          <w:tcPr>
            <w:tcW w:w="1300" w:type="dxa"/>
            <w:tcBorders>
              <w:top w:val="single" w:sz="4" w:space="0" w:color="auto"/>
              <w:left w:val="nil"/>
              <w:bottom w:val="single" w:sz="4" w:space="0" w:color="auto"/>
              <w:right w:val="single" w:sz="4" w:space="0" w:color="auto"/>
            </w:tcBorders>
            <w:shd w:val="clear" w:color="auto" w:fill="002060"/>
            <w:noWrap/>
            <w:vAlign w:val="bottom"/>
            <w:hideMark/>
          </w:tcPr>
          <w:p w14:paraId="24A9508C" w14:textId="77777777" w:rsidR="00BC2FA9" w:rsidRPr="00BC2FA9" w:rsidRDefault="00BC2FA9">
            <w:pPr>
              <w:rPr>
                <w:rFonts w:asciiTheme="majorHAnsi" w:hAnsiTheme="majorHAnsi" w:cstheme="majorHAnsi"/>
                <w:b/>
                <w:bCs/>
                <w:color w:val="FFFFFF"/>
                <w:sz w:val="20"/>
                <w:szCs w:val="20"/>
              </w:rPr>
            </w:pPr>
            <w:r w:rsidRPr="00BC2FA9">
              <w:rPr>
                <w:rFonts w:asciiTheme="majorHAnsi" w:hAnsiTheme="majorHAnsi" w:cstheme="majorHAnsi"/>
                <w:b/>
                <w:bCs/>
                <w:color w:val="FFFFFF"/>
                <w:sz w:val="20"/>
                <w:szCs w:val="20"/>
              </w:rPr>
              <w:t>SKUPAJ</w:t>
            </w:r>
          </w:p>
        </w:tc>
        <w:tc>
          <w:tcPr>
            <w:tcW w:w="1300" w:type="dxa"/>
            <w:tcBorders>
              <w:top w:val="single" w:sz="4" w:space="0" w:color="auto"/>
              <w:left w:val="nil"/>
              <w:bottom w:val="single" w:sz="4" w:space="0" w:color="auto"/>
              <w:right w:val="single" w:sz="4" w:space="0" w:color="auto"/>
            </w:tcBorders>
            <w:shd w:val="clear" w:color="auto" w:fill="002060"/>
            <w:noWrap/>
            <w:vAlign w:val="bottom"/>
            <w:hideMark/>
          </w:tcPr>
          <w:p w14:paraId="0E83C408" w14:textId="77777777" w:rsidR="00BC2FA9" w:rsidRPr="00BC2FA9" w:rsidRDefault="00BC2FA9">
            <w:pPr>
              <w:rPr>
                <w:rFonts w:asciiTheme="majorHAnsi" w:hAnsiTheme="majorHAnsi" w:cstheme="majorHAnsi"/>
                <w:b/>
                <w:bCs/>
                <w:color w:val="FFFFFF"/>
                <w:sz w:val="20"/>
                <w:szCs w:val="20"/>
              </w:rPr>
            </w:pPr>
            <w:r w:rsidRPr="00BC2FA9">
              <w:rPr>
                <w:rFonts w:asciiTheme="majorHAnsi" w:hAnsiTheme="majorHAnsi" w:cstheme="majorHAnsi"/>
                <w:b/>
                <w:bCs/>
                <w:color w:val="FFFFFF"/>
                <w:sz w:val="20"/>
                <w:szCs w:val="20"/>
              </w:rPr>
              <w:t>DELEŽ</w:t>
            </w:r>
          </w:p>
        </w:tc>
        <w:tc>
          <w:tcPr>
            <w:tcW w:w="1120" w:type="dxa"/>
            <w:tcBorders>
              <w:top w:val="single" w:sz="4" w:space="0" w:color="auto"/>
              <w:left w:val="nil"/>
              <w:bottom w:val="single" w:sz="4" w:space="0" w:color="auto"/>
              <w:right w:val="single" w:sz="4" w:space="0" w:color="auto"/>
            </w:tcBorders>
            <w:shd w:val="clear" w:color="auto" w:fill="002060"/>
            <w:noWrap/>
            <w:vAlign w:val="bottom"/>
            <w:hideMark/>
          </w:tcPr>
          <w:p w14:paraId="70043115" w14:textId="77777777" w:rsidR="00BC2FA9" w:rsidRPr="00BC2FA9" w:rsidRDefault="00BC2FA9">
            <w:pPr>
              <w:jc w:val="right"/>
              <w:rPr>
                <w:rFonts w:asciiTheme="majorHAnsi" w:hAnsiTheme="majorHAnsi" w:cstheme="majorHAnsi"/>
                <w:b/>
                <w:bCs/>
                <w:color w:val="FFFFFF"/>
                <w:sz w:val="20"/>
                <w:szCs w:val="20"/>
              </w:rPr>
            </w:pPr>
            <w:r w:rsidRPr="00BC2FA9">
              <w:rPr>
                <w:rFonts w:asciiTheme="majorHAnsi" w:hAnsiTheme="majorHAnsi" w:cstheme="majorHAnsi"/>
                <w:b/>
                <w:bCs/>
                <w:color w:val="FFFFFF"/>
                <w:sz w:val="20"/>
                <w:szCs w:val="20"/>
              </w:rPr>
              <w:t>2024</w:t>
            </w:r>
          </w:p>
        </w:tc>
        <w:tc>
          <w:tcPr>
            <w:tcW w:w="1360" w:type="dxa"/>
            <w:tcBorders>
              <w:top w:val="single" w:sz="4" w:space="0" w:color="auto"/>
              <w:left w:val="nil"/>
              <w:bottom w:val="single" w:sz="4" w:space="0" w:color="auto"/>
              <w:right w:val="single" w:sz="4" w:space="0" w:color="auto"/>
            </w:tcBorders>
            <w:shd w:val="clear" w:color="auto" w:fill="002060"/>
            <w:noWrap/>
            <w:vAlign w:val="bottom"/>
            <w:hideMark/>
          </w:tcPr>
          <w:p w14:paraId="6BDBEC16" w14:textId="77777777" w:rsidR="00BC2FA9" w:rsidRPr="00BC2FA9" w:rsidRDefault="00BC2FA9">
            <w:pPr>
              <w:jc w:val="right"/>
              <w:rPr>
                <w:rFonts w:asciiTheme="majorHAnsi" w:hAnsiTheme="majorHAnsi" w:cstheme="majorHAnsi"/>
                <w:b/>
                <w:bCs/>
                <w:color w:val="FFFFFF"/>
                <w:sz w:val="20"/>
                <w:szCs w:val="20"/>
              </w:rPr>
            </w:pPr>
            <w:r w:rsidRPr="00BC2FA9">
              <w:rPr>
                <w:rFonts w:asciiTheme="majorHAnsi" w:hAnsiTheme="majorHAnsi" w:cstheme="majorHAnsi"/>
                <w:b/>
                <w:bCs/>
                <w:color w:val="FFFFFF"/>
                <w:sz w:val="20"/>
                <w:szCs w:val="20"/>
              </w:rPr>
              <w:t>2025</w:t>
            </w:r>
          </w:p>
        </w:tc>
        <w:tc>
          <w:tcPr>
            <w:tcW w:w="1360" w:type="dxa"/>
            <w:tcBorders>
              <w:top w:val="single" w:sz="4" w:space="0" w:color="auto"/>
              <w:left w:val="nil"/>
              <w:bottom w:val="single" w:sz="4" w:space="0" w:color="auto"/>
              <w:right w:val="single" w:sz="4" w:space="0" w:color="auto"/>
            </w:tcBorders>
            <w:shd w:val="clear" w:color="auto" w:fill="002060"/>
            <w:noWrap/>
            <w:vAlign w:val="bottom"/>
            <w:hideMark/>
          </w:tcPr>
          <w:p w14:paraId="6EFCF2C3" w14:textId="77777777" w:rsidR="00BC2FA9" w:rsidRPr="00BC2FA9" w:rsidRDefault="00BC2FA9">
            <w:pPr>
              <w:jc w:val="right"/>
              <w:rPr>
                <w:rFonts w:asciiTheme="majorHAnsi" w:hAnsiTheme="majorHAnsi" w:cstheme="majorHAnsi"/>
                <w:b/>
                <w:bCs/>
                <w:color w:val="FFFFFF"/>
                <w:sz w:val="20"/>
                <w:szCs w:val="20"/>
              </w:rPr>
            </w:pPr>
            <w:r w:rsidRPr="00BC2FA9">
              <w:rPr>
                <w:rFonts w:asciiTheme="majorHAnsi" w:hAnsiTheme="majorHAnsi" w:cstheme="majorHAnsi"/>
                <w:b/>
                <w:bCs/>
                <w:color w:val="FFFFFF"/>
                <w:sz w:val="20"/>
                <w:szCs w:val="20"/>
              </w:rPr>
              <w:t>2026</w:t>
            </w:r>
          </w:p>
        </w:tc>
        <w:tc>
          <w:tcPr>
            <w:tcW w:w="1242" w:type="dxa"/>
            <w:tcBorders>
              <w:top w:val="single" w:sz="4" w:space="0" w:color="auto"/>
              <w:left w:val="nil"/>
              <w:bottom w:val="single" w:sz="4" w:space="0" w:color="auto"/>
              <w:right w:val="single" w:sz="4" w:space="0" w:color="auto"/>
            </w:tcBorders>
            <w:shd w:val="clear" w:color="auto" w:fill="002060"/>
            <w:noWrap/>
            <w:vAlign w:val="bottom"/>
            <w:hideMark/>
          </w:tcPr>
          <w:p w14:paraId="78FA1CE5" w14:textId="77777777" w:rsidR="00BC2FA9" w:rsidRPr="00BC2FA9" w:rsidRDefault="00BC2FA9">
            <w:pPr>
              <w:jc w:val="right"/>
              <w:rPr>
                <w:rFonts w:asciiTheme="majorHAnsi" w:hAnsiTheme="majorHAnsi" w:cstheme="majorHAnsi"/>
                <w:b/>
                <w:bCs/>
                <w:color w:val="FFFFFF"/>
                <w:sz w:val="20"/>
                <w:szCs w:val="20"/>
              </w:rPr>
            </w:pPr>
            <w:r w:rsidRPr="00BC2FA9">
              <w:rPr>
                <w:rFonts w:asciiTheme="majorHAnsi" w:hAnsiTheme="majorHAnsi" w:cstheme="majorHAnsi"/>
                <w:b/>
                <w:bCs/>
                <w:color w:val="FFFFFF"/>
                <w:sz w:val="20"/>
                <w:szCs w:val="20"/>
              </w:rPr>
              <w:t>2027</w:t>
            </w:r>
          </w:p>
        </w:tc>
      </w:tr>
      <w:tr w:rsidR="00187761" w:rsidRPr="00BC2FA9" w14:paraId="68CE0CDB" w14:textId="77777777" w:rsidTr="00BC2FA9">
        <w:trPr>
          <w:trHeight w:val="300"/>
        </w:trPr>
        <w:tc>
          <w:tcPr>
            <w:tcW w:w="5098" w:type="dxa"/>
            <w:tcBorders>
              <w:top w:val="nil"/>
              <w:left w:val="single" w:sz="4" w:space="0" w:color="auto"/>
              <w:bottom w:val="single" w:sz="4" w:space="0" w:color="auto"/>
              <w:right w:val="single" w:sz="4" w:space="0" w:color="auto"/>
            </w:tcBorders>
            <w:shd w:val="clear" w:color="000000" w:fill="D9D9D9"/>
            <w:noWrap/>
            <w:vAlign w:val="bottom"/>
            <w:hideMark/>
          </w:tcPr>
          <w:p w14:paraId="07C3246D" w14:textId="303C1FBD" w:rsidR="00187761" w:rsidRPr="00187761" w:rsidRDefault="00187761" w:rsidP="00187761">
            <w:pPr>
              <w:rPr>
                <w:rFonts w:asciiTheme="majorHAnsi" w:hAnsiTheme="majorHAnsi" w:cstheme="majorHAnsi"/>
                <w:b/>
                <w:bCs/>
                <w:color w:val="000000"/>
                <w:sz w:val="20"/>
                <w:szCs w:val="20"/>
              </w:rPr>
            </w:pPr>
            <w:r w:rsidRPr="00187761">
              <w:rPr>
                <w:rFonts w:ascii="Arial" w:hAnsi="Arial" w:cs="Arial"/>
                <w:b/>
                <w:bCs/>
                <w:color w:val="000000"/>
                <w:sz w:val="20"/>
                <w:szCs w:val="20"/>
              </w:rPr>
              <w:t>UPRAVIČENI STROŠKI</w:t>
            </w:r>
          </w:p>
        </w:tc>
        <w:tc>
          <w:tcPr>
            <w:tcW w:w="1300" w:type="dxa"/>
            <w:tcBorders>
              <w:top w:val="nil"/>
              <w:left w:val="nil"/>
              <w:bottom w:val="single" w:sz="4" w:space="0" w:color="auto"/>
              <w:right w:val="single" w:sz="4" w:space="0" w:color="auto"/>
            </w:tcBorders>
            <w:shd w:val="clear" w:color="000000" w:fill="D9D9D9"/>
            <w:noWrap/>
            <w:vAlign w:val="bottom"/>
            <w:hideMark/>
          </w:tcPr>
          <w:p w14:paraId="64591BF3" w14:textId="77F0DBF7"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492.688,33</w:t>
            </w:r>
          </w:p>
        </w:tc>
        <w:tc>
          <w:tcPr>
            <w:tcW w:w="1300" w:type="dxa"/>
            <w:tcBorders>
              <w:top w:val="nil"/>
              <w:left w:val="nil"/>
              <w:bottom w:val="single" w:sz="4" w:space="0" w:color="auto"/>
              <w:right w:val="single" w:sz="4" w:space="0" w:color="auto"/>
            </w:tcBorders>
            <w:shd w:val="clear" w:color="000000" w:fill="D9D9D9"/>
            <w:noWrap/>
            <w:vAlign w:val="bottom"/>
            <w:hideMark/>
          </w:tcPr>
          <w:p w14:paraId="49921584" w14:textId="47881B63"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99,71%</w:t>
            </w:r>
          </w:p>
        </w:tc>
        <w:tc>
          <w:tcPr>
            <w:tcW w:w="1120" w:type="dxa"/>
            <w:tcBorders>
              <w:top w:val="nil"/>
              <w:left w:val="nil"/>
              <w:bottom w:val="single" w:sz="4" w:space="0" w:color="auto"/>
              <w:right w:val="single" w:sz="4" w:space="0" w:color="auto"/>
            </w:tcBorders>
            <w:shd w:val="clear" w:color="000000" w:fill="D9D9D9"/>
            <w:noWrap/>
            <w:vAlign w:val="bottom"/>
            <w:hideMark/>
          </w:tcPr>
          <w:p w14:paraId="04503370" w14:textId="5B56B2A0"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11.041,00</w:t>
            </w:r>
          </w:p>
        </w:tc>
        <w:tc>
          <w:tcPr>
            <w:tcW w:w="1360" w:type="dxa"/>
            <w:tcBorders>
              <w:top w:val="nil"/>
              <w:left w:val="nil"/>
              <w:bottom w:val="single" w:sz="4" w:space="0" w:color="auto"/>
              <w:right w:val="single" w:sz="4" w:space="0" w:color="auto"/>
            </w:tcBorders>
            <w:shd w:val="clear" w:color="000000" w:fill="D9D9D9"/>
            <w:noWrap/>
            <w:vAlign w:val="bottom"/>
            <w:hideMark/>
          </w:tcPr>
          <w:p w14:paraId="13D1F1EF" w14:textId="79C70BB4"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4.758,00</w:t>
            </w:r>
          </w:p>
        </w:tc>
        <w:tc>
          <w:tcPr>
            <w:tcW w:w="1360" w:type="dxa"/>
            <w:tcBorders>
              <w:top w:val="nil"/>
              <w:left w:val="nil"/>
              <w:bottom w:val="single" w:sz="4" w:space="0" w:color="auto"/>
              <w:right w:val="single" w:sz="4" w:space="0" w:color="auto"/>
            </w:tcBorders>
            <w:shd w:val="clear" w:color="000000" w:fill="D9D9D9"/>
            <w:noWrap/>
            <w:vAlign w:val="bottom"/>
            <w:hideMark/>
          </w:tcPr>
          <w:p w14:paraId="783B11AC" w14:textId="2C5378FC"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240.914,55</w:t>
            </w:r>
          </w:p>
        </w:tc>
        <w:tc>
          <w:tcPr>
            <w:tcW w:w="1242" w:type="dxa"/>
            <w:tcBorders>
              <w:top w:val="nil"/>
              <w:left w:val="nil"/>
              <w:bottom w:val="single" w:sz="4" w:space="0" w:color="auto"/>
              <w:right w:val="single" w:sz="4" w:space="0" w:color="auto"/>
            </w:tcBorders>
            <w:shd w:val="clear" w:color="000000" w:fill="D9D9D9"/>
            <w:noWrap/>
            <w:vAlign w:val="bottom"/>
            <w:hideMark/>
          </w:tcPr>
          <w:p w14:paraId="0D21E800" w14:textId="73F3D3E3"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235.974,77</w:t>
            </w:r>
          </w:p>
        </w:tc>
      </w:tr>
      <w:tr w:rsidR="00187761" w:rsidRPr="00BC2FA9" w14:paraId="6B5F1D3F" w14:textId="77777777" w:rsidTr="00BC2FA9">
        <w:trPr>
          <w:trHeight w:val="285"/>
        </w:trPr>
        <w:tc>
          <w:tcPr>
            <w:tcW w:w="5098" w:type="dxa"/>
            <w:tcBorders>
              <w:top w:val="nil"/>
              <w:left w:val="single" w:sz="4" w:space="0" w:color="auto"/>
              <w:bottom w:val="single" w:sz="4" w:space="0" w:color="auto"/>
              <w:right w:val="single" w:sz="4" w:space="0" w:color="auto"/>
            </w:tcBorders>
            <w:noWrap/>
            <w:vAlign w:val="bottom"/>
            <w:hideMark/>
          </w:tcPr>
          <w:p w14:paraId="43D02AFD" w14:textId="6C365D0A" w:rsidR="00187761" w:rsidRPr="00187761" w:rsidRDefault="00187761" w:rsidP="00187761">
            <w:pPr>
              <w:rPr>
                <w:rFonts w:asciiTheme="majorHAnsi" w:hAnsiTheme="majorHAnsi" w:cstheme="majorHAnsi"/>
                <w:color w:val="000000"/>
                <w:sz w:val="20"/>
                <w:szCs w:val="20"/>
              </w:rPr>
            </w:pPr>
            <w:r w:rsidRPr="00187761">
              <w:rPr>
                <w:rFonts w:ascii="Arial" w:hAnsi="Arial" w:cs="Arial"/>
                <w:color w:val="000000"/>
                <w:sz w:val="20"/>
                <w:szCs w:val="20"/>
              </w:rPr>
              <w:t>EU sredstva</w:t>
            </w:r>
          </w:p>
        </w:tc>
        <w:tc>
          <w:tcPr>
            <w:tcW w:w="1300" w:type="dxa"/>
            <w:tcBorders>
              <w:top w:val="nil"/>
              <w:left w:val="nil"/>
              <w:bottom w:val="single" w:sz="4" w:space="0" w:color="auto"/>
              <w:right w:val="single" w:sz="4" w:space="0" w:color="auto"/>
            </w:tcBorders>
            <w:noWrap/>
            <w:vAlign w:val="bottom"/>
            <w:hideMark/>
          </w:tcPr>
          <w:p w14:paraId="240E084C" w14:textId="128C0C87"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335.028,07</w:t>
            </w:r>
          </w:p>
        </w:tc>
        <w:tc>
          <w:tcPr>
            <w:tcW w:w="1300" w:type="dxa"/>
            <w:tcBorders>
              <w:top w:val="nil"/>
              <w:left w:val="nil"/>
              <w:bottom w:val="single" w:sz="4" w:space="0" w:color="auto"/>
              <w:right w:val="single" w:sz="4" w:space="0" w:color="auto"/>
            </w:tcBorders>
            <w:noWrap/>
            <w:vAlign w:val="bottom"/>
            <w:hideMark/>
          </w:tcPr>
          <w:p w14:paraId="49612406" w14:textId="426A9FEB"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67,80%</w:t>
            </w:r>
          </w:p>
        </w:tc>
        <w:tc>
          <w:tcPr>
            <w:tcW w:w="1120" w:type="dxa"/>
            <w:tcBorders>
              <w:top w:val="nil"/>
              <w:left w:val="nil"/>
              <w:bottom w:val="single" w:sz="4" w:space="0" w:color="auto"/>
              <w:right w:val="single" w:sz="4" w:space="0" w:color="auto"/>
            </w:tcBorders>
            <w:noWrap/>
            <w:vAlign w:val="bottom"/>
            <w:hideMark/>
          </w:tcPr>
          <w:p w14:paraId="2EAFE0E8" w14:textId="1DB79B72"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7.507,88</w:t>
            </w:r>
          </w:p>
        </w:tc>
        <w:tc>
          <w:tcPr>
            <w:tcW w:w="1360" w:type="dxa"/>
            <w:tcBorders>
              <w:top w:val="nil"/>
              <w:left w:val="nil"/>
              <w:bottom w:val="single" w:sz="4" w:space="0" w:color="auto"/>
              <w:right w:val="single" w:sz="4" w:space="0" w:color="auto"/>
            </w:tcBorders>
            <w:noWrap/>
            <w:vAlign w:val="bottom"/>
            <w:hideMark/>
          </w:tcPr>
          <w:p w14:paraId="2C53FF3F" w14:textId="6939CCA2"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3.235,44</w:t>
            </w:r>
          </w:p>
        </w:tc>
        <w:tc>
          <w:tcPr>
            <w:tcW w:w="1360" w:type="dxa"/>
            <w:tcBorders>
              <w:top w:val="nil"/>
              <w:left w:val="nil"/>
              <w:bottom w:val="single" w:sz="4" w:space="0" w:color="auto"/>
              <w:right w:val="single" w:sz="4" w:space="0" w:color="auto"/>
            </w:tcBorders>
            <w:noWrap/>
            <w:vAlign w:val="bottom"/>
            <w:hideMark/>
          </w:tcPr>
          <w:p w14:paraId="2D73DAFF" w14:textId="7DED2415"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163.821,90</w:t>
            </w:r>
          </w:p>
        </w:tc>
        <w:tc>
          <w:tcPr>
            <w:tcW w:w="1242" w:type="dxa"/>
            <w:tcBorders>
              <w:top w:val="nil"/>
              <w:left w:val="nil"/>
              <w:bottom w:val="single" w:sz="4" w:space="0" w:color="auto"/>
              <w:right w:val="single" w:sz="4" w:space="0" w:color="auto"/>
            </w:tcBorders>
            <w:noWrap/>
            <w:vAlign w:val="bottom"/>
            <w:hideMark/>
          </w:tcPr>
          <w:p w14:paraId="50A52A93" w14:textId="23DA774D"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160.462,85</w:t>
            </w:r>
          </w:p>
        </w:tc>
      </w:tr>
      <w:tr w:rsidR="00187761" w:rsidRPr="00BC2FA9" w14:paraId="638D9DA3" w14:textId="77777777" w:rsidTr="00BC2FA9">
        <w:trPr>
          <w:trHeight w:val="285"/>
        </w:trPr>
        <w:tc>
          <w:tcPr>
            <w:tcW w:w="5098" w:type="dxa"/>
            <w:tcBorders>
              <w:top w:val="nil"/>
              <w:left w:val="single" w:sz="4" w:space="0" w:color="auto"/>
              <w:bottom w:val="single" w:sz="4" w:space="0" w:color="auto"/>
              <w:right w:val="single" w:sz="4" w:space="0" w:color="auto"/>
            </w:tcBorders>
            <w:noWrap/>
            <w:vAlign w:val="bottom"/>
            <w:hideMark/>
          </w:tcPr>
          <w:p w14:paraId="3AF1DD8B" w14:textId="480BA68A" w:rsidR="00187761" w:rsidRPr="00187761" w:rsidRDefault="00187761" w:rsidP="00187761">
            <w:pPr>
              <w:rPr>
                <w:rFonts w:asciiTheme="majorHAnsi" w:hAnsiTheme="majorHAnsi" w:cstheme="majorHAnsi"/>
                <w:color w:val="000000"/>
                <w:sz w:val="20"/>
                <w:szCs w:val="20"/>
              </w:rPr>
            </w:pPr>
            <w:r w:rsidRPr="00187761">
              <w:rPr>
                <w:rFonts w:ascii="Arial" w:hAnsi="Arial" w:cs="Arial"/>
                <w:color w:val="000000"/>
                <w:sz w:val="20"/>
                <w:szCs w:val="20"/>
              </w:rPr>
              <w:t>Slovenska udeležba</w:t>
            </w:r>
          </w:p>
        </w:tc>
        <w:tc>
          <w:tcPr>
            <w:tcW w:w="1300" w:type="dxa"/>
            <w:tcBorders>
              <w:top w:val="nil"/>
              <w:left w:val="nil"/>
              <w:bottom w:val="single" w:sz="4" w:space="0" w:color="auto"/>
              <w:right w:val="single" w:sz="4" w:space="0" w:color="auto"/>
            </w:tcBorders>
            <w:noWrap/>
            <w:vAlign w:val="bottom"/>
            <w:hideMark/>
          </w:tcPr>
          <w:p w14:paraId="6BCCE773" w14:textId="76EC4E4E"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59.122,60</w:t>
            </w:r>
          </w:p>
        </w:tc>
        <w:tc>
          <w:tcPr>
            <w:tcW w:w="1300" w:type="dxa"/>
            <w:tcBorders>
              <w:top w:val="nil"/>
              <w:left w:val="nil"/>
              <w:bottom w:val="single" w:sz="4" w:space="0" w:color="auto"/>
              <w:right w:val="single" w:sz="4" w:space="0" w:color="auto"/>
            </w:tcBorders>
            <w:noWrap/>
            <w:vAlign w:val="bottom"/>
            <w:hideMark/>
          </w:tcPr>
          <w:p w14:paraId="2ED80B55" w14:textId="22957930"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11,97%</w:t>
            </w:r>
          </w:p>
        </w:tc>
        <w:tc>
          <w:tcPr>
            <w:tcW w:w="1120" w:type="dxa"/>
            <w:tcBorders>
              <w:top w:val="nil"/>
              <w:left w:val="nil"/>
              <w:bottom w:val="single" w:sz="4" w:space="0" w:color="auto"/>
              <w:right w:val="single" w:sz="4" w:space="0" w:color="auto"/>
            </w:tcBorders>
            <w:noWrap/>
            <w:vAlign w:val="bottom"/>
            <w:hideMark/>
          </w:tcPr>
          <w:p w14:paraId="31378CBA" w14:textId="328A62C9"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1.324,92</w:t>
            </w:r>
          </w:p>
        </w:tc>
        <w:tc>
          <w:tcPr>
            <w:tcW w:w="1360" w:type="dxa"/>
            <w:tcBorders>
              <w:top w:val="nil"/>
              <w:left w:val="nil"/>
              <w:bottom w:val="single" w:sz="4" w:space="0" w:color="auto"/>
              <w:right w:val="single" w:sz="4" w:space="0" w:color="auto"/>
            </w:tcBorders>
            <w:noWrap/>
            <w:vAlign w:val="bottom"/>
            <w:hideMark/>
          </w:tcPr>
          <w:p w14:paraId="3B1E9509" w14:textId="51E8701A"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570,96</w:t>
            </w:r>
          </w:p>
        </w:tc>
        <w:tc>
          <w:tcPr>
            <w:tcW w:w="1360" w:type="dxa"/>
            <w:tcBorders>
              <w:top w:val="nil"/>
              <w:left w:val="nil"/>
              <w:bottom w:val="single" w:sz="4" w:space="0" w:color="auto"/>
              <w:right w:val="single" w:sz="4" w:space="0" w:color="auto"/>
            </w:tcBorders>
            <w:noWrap/>
            <w:vAlign w:val="bottom"/>
            <w:hideMark/>
          </w:tcPr>
          <w:p w14:paraId="1F484F77" w14:textId="6738865F"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28.909,75</w:t>
            </w:r>
          </w:p>
        </w:tc>
        <w:tc>
          <w:tcPr>
            <w:tcW w:w="1242" w:type="dxa"/>
            <w:tcBorders>
              <w:top w:val="nil"/>
              <w:left w:val="nil"/>
              <w:bottom w:val="single" w:sz="4" w:space="0" w:color="auto"/>
              <w:right w:val="single" w:sz="4" w:space="0" w:color="auto"/>
            </w:tcBorders>
            <w:noWrap/>
            <w:vAlign w:val="bottom"/>
            <w:hideMark/>
          </w:tcPr>
          <w:p w14:paraId="341D4FDD" w14:textId="3ECB8596"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28.316,97</w:t>
            </w:r>
          </w:p>
        </w:tc>
      </w:tr>
      <w:tr w:rsidR="00187761" w:rsidRPr="00BC2FA9" w14:paraId="4F54CFF1" w14:textId="77777777" w:rsidTr="00BC2FA9">
        <w:trPr>
          <w:trHeight w:val="285"/>
        </w:trPr>
        <w:tc>
          <w:tcPr>
            <w:tcW w:w="5098" w:type="dxa"/>
            <w:tcBorders>
              <w:top w:val="nil"/>
              <w:left w:val="single" w:sz="4" w:space="0" w:color="auto"/>
              <w:bottom w:val="single" w:sz="4" w:space="0" w:color="auto"/>
              <w:right w:val="single" w:sz="4" w:space="0" w:color="auto"/>
            </w:tcBorders>
            <w:noWrap/>
            <w:vAlign w:val="bottom"/>
            <w:hideMark/>
          </w:tcPr>
          <w:p w14:paraId="4AE55393" w14:textId="7C83A0A8" w:rsidR="00187761" w:rsidRPr="00187761" w:rsidRDefault="00187761" w:rsidP="00187761">
            <w:pPr>
              <w:rPr>
                <w:rFonts w:asciiTheme="majorHAnsi" w:hAnsiTheme="majorHAnsi" w:cstheme="majorHAnsi"/>
                <w:color w:val="000000"/>
                <w:sz w:val="20"/>
                <w:szCs w:val="20"/>
              </w:rPr>
            </w:pPr>
            <w:r w:rsidRPr="00187761">
              <w:rPr>
                <w:rFonts w:ascii="Arial" w:hAnsi="Arial" w:cs="Arial"/>
                <w:color w:val="000000"/>
                <w:sz w:val="20"/>
                <w:szCs w:val="20"/>
              </w:rPr>
              <w:t>Lastna sredstva</w:t>
            </w:r>
          </w:p>
        </w:tc>
        <w:tc>
          <w:tcPr>
            <w:tcW w:w="1300" w:type="dxa"/>
            <w:tcBorders>
              <w:top w:val="nil"/>
              <w:left w:val="nil"/>
              <w:bottom w:val="single" w:sz="4" w:space="0" w:color="auto"/>
              <w:right w:val="single" w:sz="4" w:space="0" w:color="auto"/>
            </w:tcBorders>
            <w:noWrap/>
            <w:vAlign w:val="bottom"/>
            <w:hideMark/>
          </w:tcPr>
          <w:p w14:paraId="5AC414AE" w14:textId="7029AA6D"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98.537,66</w:t>
            </w:r>
          </w:p>
        </w:tc>
        <w:tc>
          <w:tcPr>
            <w:tcW w:w="1300" w:type="dxa"/>
            <w:tcBorders>
              <w:top w:val="nil"/>
              <w:left w:val="nil"/>
              <w:bottom w:val="single" w:sz="4" w:space="0" w:color="auto"/>
              <w:right w:val="single" w:sz="4" w:space="0" w:color="auto"/>
            </w:tcBorders>
            <w:noWrap/>
            <w:vAlign w:val="bottom"/>
            <w:hideMark/>
          </w:tcPr>
          <w:p w14:paraId="2F5A2EBB" w14:textId="74B8F289"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19,94%</w:t>
            </w:r>
          </w:p>
        </w:tc>
        <w:tc>
          <w:tcPr>
            <w:tcW w:w="1120" w:type="dxa"/>
            <w:tcBorders>
              <w:top w:val="nil"/>
              <w:left w:val="nil"/>
              <w:bottom w:val="single" w:sz="4" w:space="0" w:color="auto"/>
              <w:right w:val="single" w:sz="4" w:space="0" w:color="auto"/>
            </w:tcBorders>
            <w:noWrap/>
            <w:vAlign w:val="bottom"/>
            <w:hideMark/>
          </w:tcPr>
          <w:p w14:paraId="31BF7568" w14:textId="2C86E396"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2.208,20</w:t>
            </w:r>
          </w:p>
        </w:tc>
        <w:tc>
          <w:tcPr>
            <w:tcW w:w="1360" w:type="dxa"/>
            <w:tcBorders>
              <w:top w:val="nil"/>
              <w:left w:val="nil"/>
              <w:bottom w:val="single" w:sz="4" w:space="0" w:color="auto"/>
              <w:right w:val="single" w:sz="4" w:space="0" w:color="auto"/>
            </w:tcBorders>
            <w:noWrap/>
            <w:vAlign w:val="bottom"/>
            <w:hideMark/>
          </w:tcPr>
          <w:p w14:paraId="1907D679" w14:textId="19688149"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951,60</w:t>
            </w:r>
          </w:p>
        </w:tc>
        <w:tc>
          <w:tcPr>
            <w:tcW w:w="1360" w:type="dxa"/>
            <w:tcBorders>
              <w:top w:val="nil"/>
              <w:left w:val="nil"/>
              <w:bottom w:val="single" w:sz="4" w:space="0" w:color="auto"/>
              <w:right w:val="single" w:sz="4" w:space="0" w:color="auto"/>
            </w:tcBorders>
            <w:noWrap/>
            <w:vAlign w:val="bottom"/>
            <w:hideMark/>
          </w:tcPr>
          <w:p w14:paraId="5CBBA291" w14:textId="4E064B27"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48.182,90</w:t>
            </w:r>
          </w:p>
        </w:tc>
        <w:tc>
          <w:tcPr>
            <w:tcW w:w="1242" w:type="dxa"/>
            <w:tcBorders>
              <w:top w:val="nil"/>
              <w:left w:val="nil"/>
              <w:bottom w:val="single" w:sz="4" w:space="0" w:color="auto"/>
              <w:right w:val="single" w:sz="4" w:space="0" w:color="auto"/>
            </w:tcBorders>
            <w:noWrap/>
            <w:vAlign w:val="bottom"/>
            <w:hideMark/>
          </w:tcPr>
          <w:p w14:paraId="255880E0" w14:textId="1699141F"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47.194,95</w:t>
            </w:r>
          </w:p>
        </w:tc>
      </w:tr>
      <w:tr w:rsidR="00187761" w:rsidRPr="00BC2FA9" w14:paraId="473DABE2" w14:textId="77777777" w:rsidTr="00BC2FA9">
        <w:trPr>
          <w:trHeight w:val="300"/>
        </w:trPr>
        <w:tc>
          <w:tcPr>
            <w:tcW w:w="5098" w:type="dxa"/>
            <w:tcBorders>
              <w:top w:val="nil"/>
              <w:left w:val="single" w:sz="4" w:space="0" w:color="auto"/>
              <w:bottom w:val="single" w:sz="4" w:space="0" w:color="auto"/>
              <w:right w:val="single" w:sz="4" w:space="0" w:color="auto"/>
            </w:tcBorders>
            <w:shd w:val="clear" w:color="000000" w:fill="D9D9D9"/>
            <w:noWrap/>
            <w:vAlign w:val="bottom"/>
            <w:hideMark/>
          </w:tcPr>
          <w:p w14:paraId="03BA1DBB" w14:textId="353AE523" w:rsidR="00187761" w:rsidRPr="00187761" w:rsidRDefault="00187761" w:rsidP="00187761">
            <w:pPr>
              <w:rPr>
                <w:rFonts w:asciiTheme="majorHAnsi" w:hAnsiTheme="majorHAnsi" w:cstheme="majorHAnsi"/>
                <w:b/>
                <w:bCs/>
                <w:color w:val="000000"/>
                <w:sz w:val="20"/>
                <w:szCs w:val="20"/>
              </w:rPr>
            </w:pPr>
            <w:r w:rsidRPr="00187761">
              <w:rPr>
                <w:rFonts w:ascii="Arial" w:hAnsi="Arial" w:cs="Arial"/>
                <w:b/>
                <w:bCs/>
                <w:color w:val="000000"/>
                <w:sz w:val="20"/>
                <w:szCs w:val="20"/>
              </w:rPr>
              <w:t>NEUPRAVIČENI STROŠKI</w:t>
            </w:r>
          </w:p>
        </w:tc>
        <w:tc>
          <w:tcPr>
            <w:tcW w:w="1300" w:type="dxa"/>
            <w:tcBorders>
              <w:top w:val="nil"/>
              <w:left w:val="nil"/>
              <w:bottom w:val="single" w:sz="4" w:space="0" w:color="auto"/>
              <w:right w:val="single" w:sz="4" w:space="0" w:color="auto"/>
            </w:tcBorders>
            <w:shd w:val="clear" w:color="000000" w:fill="D9D9D9"/>
            <w:noWrap/>
            <w:vAlign w:val="bottom"/>
            <w:hideMark/>
          </w:tcPr>
          <w:p w14:paraId="161345DC" w14:textId="42349704"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1.437,28</w:t>
            </w:r>
          </w:p>
        </w:tc>
        <w:tc>
          <w:tcPr>
            <w:tcW w:w="1300" w:type="dxa"/>
            <w:tcBorders>
              <w:top w:val="nil"/>
              <w:left w:val="nil"/>
              <w:bottom w:val="single" w:sz="4" w:space="0" w:color="auto"/>
              <w:right w:val="single" w:sz="4" w:space="0" w:color="auto"/>
            </w:tcBorders>
            <w:shd w:val="clear" w:color="000000" w:fill="D9D9D9"/>
            <w:noWrap/>
            <w:vAlign w:val="bottom"/>
            <w:hideMark/>
          </w:tcPr>
          <w:p w14:paraId="7C6BC1DD" w14:textId="65AA26BA"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0,29%</w:t>
            </w:r>
          </w:p>
        </w:tc>
        <w:tc>
          <w:tcPr>
            <w:tcW w:w="1120" w:type="dxa"/>
            <w:tcBorders>
              <w:top w:val="nil"/>
              <w:left w:val="nil"/>
              <w:bottom w:val="single" w:sz="4" w:space="0" w:color="auto"/>
              <w:right w:val="single" w:sz="4" w:space="0" w:color="auto"/>
            </w:tcBorders>
            <w:shd w:val="clear" w:color="000000" w:fill="D9D9D9"/>
            <w:noWrap/>
            <w:vAlign w:val="bottom"/>
            <w:hideMark/>
          </w:tcPr>
          <w:p w14:paraId="4CF93D49" w14:textId="51D7F83A"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0,00</w:t>
            </w:r>
          </w:p>
        </w:tc>
        <w:tc>
          <w:tcPr>
            <w:tcW w:w="1360" w:type="dxa"/>
            <w:tcBorders>
              <w:top w:val="nil"/>
              <w:left w:val="nil"/>
              <w:bottom w:val="single" w:sz="4" w:space="0" w:color="auto"/>
              <w:right w:val="single" w:sz="4" w:space="0" w:color="auto"/>
            </w:tcBorders>
            <w:shd w:val="clear" w:color="000000" w:fill="D9D9D9"/>
            <w:noWrap/>
            <w:vAlign w:val="bottom"/>
            <w:hideMark/>
          </w:tcPr>
          <w:p w14:paraId="10B0F90E" w14:textId="60AFDBBF"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0,00</w:t>
            </w:r>
          </w:p>
        </w:tc>
        <w:tc>
          <w:tcPr>
            <w:tcW w:w="1360" w:type="dxa"/>
            <w:tcBorders>
              <w:top w:val="nil"/>
              <w:left w:val="nil"/>
              <w:bottom w:val="single" w:sz="4" w:space="0" w:color="auto"/>
              <w:right w:val="single" w:sz="4" w:space="0" w:color="auto"/>
            </w:tcBorders>
            <w:shd w:val="clear" w:color="000000" w:fill="D9D9D9"/>
            <w:noWrap/>
            <w:vAlign w:val="bottom"/>
            <w:hideMark/>
          </w:tcPr>
          <w:p w14:paraId="704F5843" w14:textId="47BE49A2"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942,18</w:t>
            </w:r>
          </w:p>
        </w:tc>
        <w:tc>
          <w:tcPr>
            <w:tcW w:w="1242" w:type="dxa"/>
            <w:tcBorders>
              <w:top w:val="nil"/>
              <w:left w:val="nil"/>
              <w:bottom w:val="single" w:sz="4" w:space="0" w:color="auto"/>
              <w:right w:val="single" w:sz="4" w:space="0" w:color="auto"/>
            </w:tcBorders>
            <w:shd w:val="clear" w:color="000000" w:fill="D9D9D9"/>
            <w:noWrap/>
            <w:vAlign w:val="bottom"/>
            <w:hideMark/>
          </w:tcPr>
          <w:p w14:paraId="2EF9FBCD" w14:textId="447EE8A4"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495,11</w:t>
            </w:r>
          </w:p>
        </w:tc>
      </w:tr>
      <w:tr w:rsidR="00187761" w:rsidRPr="00BC2FA9" w14:paraId="1148AC2B" w14:textId="77777777" w:rsidTr="00BC2FA9">
        <w:trPr>
          <w:trHeight w:val="285"/>
        </w:trPr>
        <w:tc>
          <w:tcPr>
            <w:tcW w:w="5098" w:type="dxa"/>
            <w:tcBorders>
              <w:top w:val="nil"/>
              <w:left w:val="single" w:sz="4" w:space="0" w:color="auto"/>
              <w:bottom w:val="single" w:sz="4" w:space="0" w:color="auto"/>
              <w:right w:val="single" w:sz="4" w:space="0" w:color="auto"/>
            </w:tcBorders>
            <w:noWrap/>
            <w:vAlign w:val="bottom"/>
            <w:hideMark/>
          </w:tcPr>
          <w:p w14:paraId="23F7D0B9" w14:textId="179312C0" w:rsidR="00187761" w:rsidRPr="00187761" w:rsidRDefault="00187761" w:rsidP="00187761">
            <w:pPr>
              <w:rPr>
                <w:rFonts w:asciiTheme="majorHAnsi" w:hAnsiTheme="majorHAnsi" w:cstheme="majorHAnsi"/>
                <w:color w:val="000000"/>
                <w:sz w:val="20"/>
                <w:szCs w:val="20"/>
              </w:rPr>
            </w:pPr>
            <w:r w:rsidRPr="00187761">
              <w:rPr>
                <w:rFonts w:ascii="Arial" w:hAnsi="Arial" w:cs="Arial"/>
                <w:color w:val="000000"/>
                <w:sz w:val="20"/>
                <w:szCs w:val="20"/>
              </w:rPr>
              <w:t>EU sredstva</w:t>
            </w:r>
          </w:p>
        </w:tc>
        <w:tc>
          <w:tcPr>
            <w:tcW w:w="1300" w:type="dxa"/>
            <w:tcBorders>
              <w:top w:val="nil"/>
              <w:left w:val="nil"/>
              <w:bottom w:val="single" w:sz="4" w:space="0" w:color="auto"/>
              <w:right w:val="single" w:sz="4" w:space="0" w:color="auto"/>
            </w:tcBorders>
            <w:noWrap/>
            <w:vAlign w:val="bottom"/>
            <w:hideMark/>
          </w:tcPr>
          <w:p w14:paraId="750F17F4" w14:textId="29CDAC7B"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0,00</w:t>
            </w:r>
          </w:p>
        </w:tc>
        <w:tc>
          <w:tcPr>
            <w:tcW w:w="1300" w:type="dxa"/>
            <w:tcBorders>
              <w:top w:val="nil"/>
              <w:left w:val="nil"/>
              <w:bottom w:val="single" w:sz="4" w:space="0" w:color="auto"/>
              <w:right w:val="single" w:sz="4" w:space="0" w:color="auto"/>
            </w:tcBorders>
            <w:noWrap/>
            <w:vAlign w:val="bottom"/>
            <w:hideMark/>
          </w:tcPr>
          <w:p w14:paraId="5F16E82B" w14:textId="15255117"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0,00%</w:t>
            </w:r>
          </w:p>
        </w:tc>
        <w:tc>
          <w:tcPr>
            <w:tcW w:w="1120" w:type="dxa"/>
            <w:tcBorders>
              <w:top w:val="nil"/>
              <w:left w:val="nil"/>
              <w:bottom w:val="single" w:sz="4" w:space="0" w:color="auto"/>
              <w:right w:val="single" w:sz="4" w:space="0" w:color="auto"/>
            </w:tcBorders>
            <w:noWrap/>
            <w:vAlign w:val="bottom"/>
            <w:hideMark/>
          </w:tcPr>
          <w:p w14:paraId="0CD5B5A2" w14:textId="6DCF6DF6"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0,00</w:t>
            </w:r>
          </w:p>
        </w:tc>
        <w:tc>
          <w:tcPr>
            <w:tcW w:w="1360" w:type="dxa"/>
            <w:tcBorders>
              <w:top w:val="nil"/>
              <w:left w:val="nil"/>
              <w:bottom w:val="single" w:sz="4" w:space="0" w:color="auto"/>
              <w:right w:val="single" w:sz="4" w:space="0" w:color="auto"/>
            </w:tcBorders>
            <w:noWrap/>
            <w:vAlign w:val="bottom"/>
            <w:hideMark/>
          </w:tcPr>
          <w:p w14:paraId="7DA5AC90" w14:textId="0C7E492D"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0,00</w:t>
            </w:r>
          </w:p>
        </w:tc>
        <w:tc>
          <w:tcPr>
            <w:tcW w:w="1360" w:type="dxa"/>
            <w:tcBorders>
              <w:top w:val="nil"/>
              <w:left w:val="nil"/>
              <w:bottom w:val="single" w:sz="4" w:space="0" w:color="auto"/>
              <w:right w:val="single" w:sz="4" w:space="0" w:color="auto"/>
            </w:tcBorders>
            <w:noWrap/>
            <w:vAlign w:val="bottom"/>
            <w:hideMark/>
          </w:tcPr>
          <w:p w14:paraId="57DA10AA" w14:textId="56176DEF"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0,00</w:t>
            </w:r>
          </w:p>
        </w:tc>
        <w:tc>
          <w:tcPr>
            <w:tcW w:w="1242" w:type="dxa"/>
            <w:tcBorders>
              <w:top w:val="nil"/>
              <w:left w:val="nil"/>
              <w:bottom w:val="single" w:sz="4" w:space="0" w:color="auto"/>
              <w:right w:val="single" w:sz="4" w:space="0" w:color="auto"/>
            </w:tcBorders>
            <w:noWrap/>
            <w:vAlign w:val="bottom"/>
            <w:hideMark/>
          </w:tcPr>
          <w:p w14:paraId="63BE2970" w14:textId="6FC1D654"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0,00</w:t>
            </w:r>
          </w:p>
        </w:tc>
      </w:tr>
      <w:tr w:rsidR="00187761" w:rsidRPr="00BC2FA9" w14:paraId="6DAA455A" w14:textId="77777777" w:rsidTr="00BC2FA9">
        <w:trPr>
          <w:trHeight w:val="285"/>
        </w:trPr>
        <w:tc>
          <w:tcPr>
            <w:tcW w:w="5098" w:type="dxa"/>
            <w:tcBorders>
              <w:top w:val="nil"/>
              <w:left w:val="single" w:sz="4" w:space="0" w:color="auto"/>
              <w:bottom w:val="single" w:sz="4" w:space="0" w:color="auto"/>
              <w:right w:val="single" w:sz="4" w:space="0" w:color="auto"/>
            </w:tcBorders>
            <w:noWrap/>
            <w:vAlign w:val="bottom"/>
            <w:hideMark/>
          </w:tcPr>
          <w:p w14:paraId="2C01B87A" w14:textId="40353337" w:rsidR="00187761" w:rsidRPr="00187761" w:rsidRDefault="00187761" w:rsidP="00187761">
            <w:pPr>
              <w:rPr>
                <w:rFonts w:asciiTheme="majorHAnsi" w:hAnsiTheme="majorHAnsi" w:cstheme="majorHAnsi"/>
                <w:color w:val="000000"/>
                <w:sz w:val="20"/>
                <w:szCs w:val="20"/>
              </w:rPr>
            </w:pPr>
            <w:r w:rsidRPr="00187761">
              <w:rPr>
                <w:rFonts w:ascii="Arial" w:hAnsi="Arial" w:cs="Arial"/>
                <w:color w:val="000000"/>
                <w:sz w:val="20"/>
                <w:szCs w:val="20"/>
              </w:rPr>
              <w:t>Slovenska udeležba</w:t>
            </w:r>
          </w:p>
        </w:tc>
        <w:tc>
          <w:tcPr>
            <w:tcW w:w="1300" w:type="dxa"/>
            <w:tcBorders>
              <w:top w:val="nil"/>
              <w:left w:val="nil"/>
              <w:bottom w:val="single" w:sz="4" w:space="0" w:color="auto"/>
              <w:right w:val="single" w:sz="4" w:space="0" w:color="auto"/>
            </w:tcBorders>
            <w:noWrap/>
            <w:vAlign w:val="bottom"/>
            <w:hideMark/>
          </w:tcPr>
          <w:p w14:paraId="590EE567" w14:textId="4EEB4423"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0,00</w:t>
            </w:r>
          </w:p>
        </w:tc>
        <w:tc>
          <w:tcPr>
            <w:tcW w:w="1300" w:type="dxa"/>
            <w:tcBorders>
              <w:top w:val="nil"/>
              <w:left w:val="nil"/>
              <w:bottom w:val="single" w:sz="4" w:space="0" w:color="auto"/>
              <w:right w:val="single" w:sz="4" w:space="0" w:color="auto"/>
            </w:tcBorders>
            <w:noWrap/>
            <w:vAlign w:val="bottom"/>
            <w:hideMark/>
          </w:tcPr>
          <w:p w14:paraId="2B838C64" w14:textId="02BB8613"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0,00%</w:t>
            </w:r>
          </w:p>
        </w:tc>
        <w:tc>
          <w:tcPr>
            <w:tcW w:w="1120" w:type="dxa"/>
            <w:tcBorders>
              <w:top w:val="nil"/>
              <w:left w:val="nil"/>
              <w:bottom w:val="single" w:sz="4" w:space="0" w:color="auto"/>
              <w:right w:val="single" w:sz="4" w:space="0" w:color="auto"/>
            </w:tcBorders>
            <w:noWrap/>
            <w:vAlign w:val="bottom"/>
            <w:hideMark/>
          </w:tcPr>
          <w:p w14:paraId="70ADA859" w14:textId="4F6E7004"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0,00</w:t>
            </w:r>
          </w:p>
        </w:tc>
        <w:tc>
          <w:tcPr>
            <w:tcW w:w="1360" w:type="dxa"/>
            <w:tcBorders>
              <w:top w:val="nil"/>
              <w:left w:val="nil"/>
              <w:bottom w:val="single" w:sz="4" w:space="0" w:color="auto"/>
              <w:right w:val="single" w:sz="4" w:space="0" w:color="auto"/>
            </w:tcBorders>
            <w:noWrap/>
            <w:vAlign w:val="bottom"/>
            <w:hideMark/>
          </w:tcPr>
          <w:p w14:paraId="51205E3C" w14:textId="6569FACB"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0,00</w:t>
            </w:r>
          </w:p>
        </w:tc>
        <w:tc>
          <w:tcPr>
            <w:tcW w:w="1360" w:type="dxa"/>
            <w:tcBorders>
              <w:top w:val="nil"/>
              <w:left w:val="nil"/>
              <w:bottom w:val="single" w:sz="4" w:space="0" w:color="auto"/>
              <w:right w:val="single" w:sz="4" w:space="0" w:color="auto"/>
            </w:tcBorders>
            <w:noWrap/>
            <w:vAlign w:val="bottom"/>
            <w:hideMark/>
          </w:tcPr>
          <w:p w14:paraId="61CC0008" w14:textId="4E307581"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0,00</w:t>
            </w:r>
          </w:p>
        </w:tc>
        <w:tc>
          <w:tcPr>
            <w:tcW w:w="1242" w:type="dxa"/>
            <w:tcBorders>
              <w:top w:val="nil"/>
              <w:left w:val="nil"/>
              <w:bottom w:val="single" w:sz="4" w:space="0" w:color="auto"/>
              <w:right w:val="single" w:sz="4" w:space="0" w:color="auto"/>
            </w:tcBorders>
            <w:noWrap/>
            <w:vAlign w:val="bottom"/>
            <w:hideMark/>
          </w:tcPr>
          <w:p w14:paraId="6A2A23BF" w14:textId="30982F65"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0,00</w:t>
            </w:r>
          </w:p>
        </w:tc>
      </w:tr>
      <w:tr w:rsidR="00187761" w:rsidRPr="00BC2FA9" w14:paraId="22B5A430" w14:textId="77777777" w:rsidTr="00BC2FA9">
        <w:trPr>
          <w:trHeight w:val="285"/>
        </w:trPr>
        <w:tc>
          <w:tcPr>
            <w:tcW w:w="5098" w:type="dxa"/>
            <w:tcBorders>
              <w:top w:val="nil"/>
              <w:left w:val="single" w:sz="4" w:space="0" w:color="auto"/>
              <w:bottom w:val="single" w:sz="4" w:space="0" w:color="auto"/>
              <w:right w:val="single" w:sz="4" w:space="0" w:color="auto"/>
            </w:tcBorders>
            <w:noWrap/>
            <w:vAlign w:val="bottom"/>
            <w:hideMark/>
          </w:tcPr>
          <w:p w14:paraId="38338E46" w14:textId="2B574EF2" w:rsidR="00187761" w:rsidRPr="00187761" w:rsidRDefault="00187761" w:rsidP="00187761">
            <w:pPr>
              <w:rPr>
                <w:rFonts w:asciiTheme="majorHAnsi" w:hAnsiTheme="majorHAnsi" w:cstheme="majorHAnsi"/>
                <w:color w:val="000000"/>
                <w:sz w:val="20"/>
                <w:szCs w:val="20"/>
              </w:rPr>
            </w:pPr>
            <w:r w:rsidRPr="00187761">
              <w:rPr>
                <w:rFonts w:ascii="Arial" w:hAnsi="Arial" w:cs="Arial"/>
                <w:color w:val="000000"/>
                <w:sz w:val="20"/>
                <w:szCs w:val="20"/>
              </w:rPr>
              <w:t>Lastna sredstva</w:t>
            </w:r>
          </w:p>
        </w:tc>
        <w:tc>
          <w:tcPr>
            <w:tcW w:w="1300" w:type="dxa"/>
            <w:tcBorders>
              <w:top w:val="nil"/>
              <w:left w:val="nil"/>
              <w:bottom w:val="single" w:sz="4" w:space="0" w:color="auto"/>
              <w:right w:val="single" w:sz="4" w:space="0" w:color="auto"/>
            </w:tcBorders>
            <w:noWrap/>
            <w:vAlign w:val="bottom"/>
            <w:hideMark/>
          </w:tcPr>
          <w:p w14:paraId="2CE5E195" w14:textId="740FC92E"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1.437,28</w:t>
            </w:r>
          </w:p>
        </w:tc>
        <w:tc>
          <w:tcPr>
            <w:tcW w:w="1300" w:type="dxa"/>
            <w:tcBorders>
              <w:top w:val="nil"/>
              <w:left w:val="nil"/>
              <w:bottom w:val="single" w:sz="4" w:space="0" w:color="auto"/>
              <w:right w:val="single" w:sz="4" w:space="0" w:color="auto"/>
            </w:tcBorders>
            <w:noWrap/>
            <w:vAlign w:val="bottom"/>
            <w:hideMark/>
          </w:tcPr>
          <w:p w14:paraId="0A0BD5EB" w14:textId="21FA9F8D"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0,29%</w:t>
            </w:r>
          </w:p>
        </w:tc>
        <w:tc>
          <w:tcPr>
            <w:tcW w:w="1120" w:type="dxa"/>
            <w:tcBorders>
              <w:top w:val="nil"/>
              <w:left w:val="nil"/>
              <w:bottom w:val="single" w:sz="4" w:space="0" w:color="auto"/>
              <w:right w:val="single" w:sz="4" w:space="0" w:color="auto"/>
            </w:tcBorders>
            <w:noWrap/>
            <w:vAlign w:val="bottom"/>
            <w:hideMark/>
          </w:tcPr>
          <w:p w14:paraId="031A421C" w14:textId="577461C0"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0,00</w:t>
            </w:r>
          </w:p>
        </w:tc>
        <w:tc>
          <w:tcPr>
            <w:tcW w:w="1360" w:type="dxa"/>
            <w:tcBorders>
              <w:top w:val="nil"/>
              <w:left w:val="nil"/>
              <w:bottom w:val="single" w:sz="4" w:space="0" w:color="auto"/>
              <w:right w:val="single" w:sz="4" w:space="0" w:color="auto"/>
            </w:tcBorders>
            <w:noWrap/>
            <w:vAlign w:val="bottom"/>
            <w:hideMark/>
          </w:tcPr>
          <w:p w14:paraId="2166E652" w14:textId="1EEA1B39"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0,00</w:t>
            </w:r>
          </w:p>
        </w:tc>
        <w:tc>
          <w:tcPr>
            <w:tcW w:w="1360" w:type="dxa"/>
            <w:tcBorders>
              <w:top w:val="nil"/>
              <w:left w:val="nil"/>
              <w:bottom w:val="single" w:sz="4" w:space="0" w:color="auto"/>
              <w:right w:val="single" w:sz="4" w:space="0" w:color="auto"/>
            </w:tcBorders>
            <w:noWrap/>
            <w:vAlign w:val="bottom"/>
            <w:hideMark/>
          </w:tcPr>
          <w:p w14:paraId="039E8979" w14:textId="5D8C09E7"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942,18</w:t>
            </w:r>
          </w:p>
        </w:tc>
        <w:tc>
          <w:tcPr>
            <w:tcW w:w="1242" w:type="dxa"/>
            <w:tcBorders>
              <w:top w:val="nil"/>
              <w:left w:val="nil"/>
              <w:bottom w:val="single" w:sz="4" w:space="0" w:color="auto"/>
              <w:right w:val="single" w:sz="4" w:space="0" w:color="auto"/>
            </w:tcBorders>
            <w:noWrap/>
            <w:vAlign w:val="bottom"/>
            <w:hideMark/>
          </w:tcPr>
          <w:p w14:paraId="740C9B7B" w14:textId="16F46A42"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495,11</w:t>
            </w:r>
          </w:p>
        </w:tc>
      </w:tr>
      <w:tr w:rsidR="00187761" w:rsidRPr="00BC2FA9" w14:paraId="7701D387" w14:textId="77777777" w:rsidTr="00BC2FA9">
        <w:trPr>
          <w:trHeight w:val="300"/>
        </w:trPr>
        <w:tc>
          <w:tcPr>
            <w:tcW w:w="5098" w:type="dxa"/>
            <w:tcBorders>
              <w:top w:val="nil"/>
              <w:left w:val="single" w:sz="4" w:space="0" w:color="auto"/>
              <w:bottom w:val="single" w:sz="4" w:space="0" w:color="auto"/>
              <w:right w:val="single" w:sz="4" w:space="0" w:color="auto"/>
            </w:tcBorders>
            <w:shd w:val="clear" w:color="000000" w:fill="D9D9D9"/>
            <w:noWrap/>
            <w:vAlign w:val="bottom"/>
            <w:hideMark/>
          </w:tcPr>
          <w:p w14:paraId="2D688B7F" w14:textId="5DDA46CC" w:rsidR="00187761" w:rsidRPr="00187761" w:rsidRDefault="00187761" w:rsidP="00187761">
            <w:pPr>
              <w:rPr>
                <w:rFonts w:asciiTheme="majorHAnsi" w:hAnsiTheme="majorHAnsi" w:cstheme="majorHAnsi"/>
                <w:b/>
                <w:bCs/>
                <w:color w:val="000000"/>
                <w:sz w:val="20"/>
                <w:szCs w:val="20"/>
              </w:rPr>
            </w:pPr>
            <w:r w:rsidRPr="00187761">
              <w:rPr>
                <w:rFonts w:ascii="Arial" w:hAnsi="Arial" w:cs="Arial"/>
                <w:b/>
                <w:bCs/>
                <w:color w:val="000000"/>
                <w:sz w:val="20"/>
                <w:szCs w:val="20"/>
              </w:rPr>
              <w:lastRenderedPageBreak/>
              <w:t>SKUPAJ</w:t>
            </w:r>
          </w:p>
        </w:tc>
        <w:tc>
          <w:tcPr>
            <w:tcW w:w="1300" w:type="dxa"/>
            <w:tcBorders>
              <w:top w:val="nil"/>
              <w:left w:val="nil"/>
              <w:bottom w:val="single" w:sz="4" w:space="0" w:color="auto"/>
              <w:right w:val="single" w:sz="4" w:space="0" w:color="auto"/>
            </w:tcBorders>
            <w:shd w:val="clear" w:color="000000" w:fill="D9D9D9"/>
            <w:noWrap/>
            <w:vAlign w:val="bottom"/>
            <w:hideMark/>
          </w:tcPr>
          <w:p w14:paraId="1EBC5A9C" w14:textId="0023C033"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494.125,61</w:t>
            </w:r>
          </w:p>
        </w:tc>
        <w:tc>
          <w:tcPr>
            <w:tcW w:w="1300" w:type="dxa"/>
            <w:tcBorders>
              <w:top w:val="nil"/>
              <w:left w:val="nil"/>
              <w:bottom w:val="single" w:sz="4" w:space="0" w:color="auto"/>
              <w:right w:val="single" w:sz="4" w:space="0" w:color="auto"/>
            </w:tcBorders>
            <w:shd w:val="clear" w:color="000000" w:fill="D9D9D9"/>
            <w:noWrap/>
            <w:vAlign w:val="bottom"/>
            <w:hideMark/>
          </w:tcPr>
          <w:p w14:paraId="3AECD37C" w14:textId="346471CB"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100,00%</w:t>
            </w:r>
          </w:p>
        </w:tc>
        <w:tc>
          <w:tcPr>
            <w:tcW w:w="1120" w:type="dxa"/>
            <w:tcBorders>
              <w:top w:val="nil"/>
              <w:left w:val="nil"/>
              <w:bottom w:val="single" w:sz="4" w:space="0" w:color="auto"/>
              <w:right w:val="single" w:sz="4" w:space="0" w:color="auto"/>
            </w:tcBorders>
            <w:shd w:val="clear" w:color="000000" w:fill="D9D9D9"/>
            <w:noWrap/>
            <w:vAlign w:val="bottom"/>
            <w:hideMark/>
          </w:tcPr>
          <w:p w14:paraId="2A7A1A75" w14:textId="7BF37DBC"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11.041,00</w:t>
            </w:r>
          </w:p>
        </w:tc>
        <w:tc>
          <w:tcPr>
            <w:tcW w:w="1360" w:type="dxa"/>
            <w:tcBorders>
              <w:top w:val="nil"/>
              <w:left w:val="nil"/>
              <w:bottom w:val="single" w:sz="4" w:space="0" w:color="auto"/>
              <w:right w:val="single" w:sz="4" w:space="0" w:color="auto"/>
            </w:tcBorders>
            <w:shd w:val="clear" w:color="000000" w:fill="D9D9D9"/>
            <w:noWrap/>
            <w:vAlign w:val="bottom"/>
            <w:hideMark/>
          </w:tcPr>
          <w:p w14:paraId="2955CF40" w14:textId="6D442A8E"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4.758,00</w:t>
            </w:r>
          </w:p>
        </w:tc>
        <w:tc>
          <w:tcPr>
            <w:tcW w:w="1360" w:type="dxa"/>
            <w:tcBorders>
              <w:top w:val="nil"/>
              <w:left w:val="nil"/>
              <w:bottom w:val="single" w:sz="4" w:space="0" w:color="auto"/>
              <w:right w:val="single" w:sz="4" w:space="0" w:color="auto"/>
            </w:tcBorders>
            <w:shd w:val="clear" w:color="000000" w:fill="D9D9D9"/>
            <w:noWrap/>
            <w:vAlign w:val="bottom"/>
            <w:hideMark/>
          </w:tcPr>
          <w:p w14:paraId="5BFC8E6F" w14:textId="0023028C"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241.856,73</w:t>
            </w:r>
          </w:p>
        </w:tc>
        <w:tc>
          <w:tcPr>
            <w:tcW w:w="1242" w:type="dxa"/>
            <w:tcBorders>
              <w:top w:val="nil"/>
              <w:left w:val="nil"/>
              <w:bottom w:val="single" w:sz="4" w:space="0" w:color="auto"/>
              <w:right w:val="single" w:sz="4" w:space="0" w:color="auto"/>
            </w:tcBorders>
            <w:shd w:val="clear" w:color="000000" w:fill="D9D9D9"/>
            <w:noWrap/>
            <w:vAlign w:val="bottom"/>
            <w:hideMark/>
          </w:tcPr>
          <w:p w14:paraId="02F11D68" w14:textId="65ED1643" w:rsidR="00187761" w:rsidRPr="00187761" w:rsidRDefault="00187761" w:rsidP="00187761">
            <w:pPr>
              <w:jc w:val="right"/>
              <w:rPr>
                <w:rFonts w:asciiTheme="majorHAnsi" w:hAnsiTheme="majorHAnsi" w:cstheme="majorHAnsi"/>
                <w:b/>
                <w:bCs/>
                <w:color w:val="000000"/>
                <w:sz w:val="20"/>
                <w:szCs w:val="20"/>
              </w:rPr>
            </w:pPr>
            <w:r w:rsidRPr="00187761">
              <w:rPr>
                <w:rFonts w:ascii="Arial" w:hAnsi="Arial" w:cs="Arial"/>
                <w:b/>
                <w:bCs/>
                <w:color w:val="000000"/>
                <w:sz w:val="20"/>
                <w:szCs w:val="20"/>
              </w:rPr>
              <w:t>236.469,88</w:t>
            </w:r>
          </w:p>
        </w:tc>
      </w:tr>
      <w:tr w:rsidR="00187761" w:rsidRPr="00BC2FA9" w14:paraId="1E9761EA" w14:textId="77777777" w:rsidTr="00BC2FA9">
        <w:trPr>
          <w:trHeight w:val="285"/>
        </w:trPr>
        <w:tc>
          <w:tcPr>
            <w:tcW w:w="5098" w:type="dxa"/>
            <w:tcBorders>
              <w:top w:val="nil"/>
              <w:left w:val="single" w:sz="4" w:space="0" w:color="auto"/>
              <w:bottom w:val="single" w:sz="4" w:space="0" w:color="auto"/>
              <w:right w:val="single" w:sz="4" w:space="0" w:color="auto"/>
            </w:tcBorders>
            <w:noWrap/>
            <w:vAlign w:val="bottom"/>
            <w:hideMark/>
          </w:tcPr>
          <w:p w14:paraId="1C1CDD74" w14:textId="5507F4B5" w:rsidR="00187761" w:rsidRPr="00187761" w:rsidRDefault="00187761" w:rsidP="00187761">
            <w:pPr>
              <w:rPr>
                <w:rFonts w:asciiTheme="majorHAnsi" w:hAnsiTheme="majorHAnsi" w:cstheme="majorHAnsi"/>
                <w:color w:val="000000"/>
                <w:sz w:val="20"/>
                <w:szCs w:val="20"/>
              </w:rPr>
            </w:pPr>
            <w:r w:rsidRPr="00187761">
              <w:rPr>
                <w:rFonts w:ascii="Arial" w:hAnsi="Arial" w:cs="Arial"/>
                <w:color w:val="000000"/>
                <w:sz w:val="20"/>
                <w:szCs w:val="20"/>
              </w:rPr>
              <w:t>EU sredstva</w:t>
            </w:r>
          </w:p>
        </w:tc>
        <w:tc>
          <w:tcPr>
            <w:tcW w:w="1300" w:type="dxa"/>
            <w:tcBorders>
              <w:top w:val="nil"/>
              <w:left w:val="nil"/>
              <w:bottom w:val="single" w:sz="4" w:space="0" w:color="auto"/>
              <w:right w:val="single" w:sz="4" w:space="0" w:color="auto"/>
            </w:tcBorders>
            <w:noWrap/>
            <w:vAlign w:val="bottom"/>
            <w:hideMark/>
          </w:tcPr>
          <w:p w14:paraId="1A687BD7" w14:textId="1601A1E5"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335.028,07</w:t>
            </w:r>
          </w:p>
        </w:tc>
        <w:tc>
          <w:tcPr>
            <w:tcW w:w="1300" w:type="dxa"/>
            <w:tcBorders>
              <w:top w:val="nil"/>
              <w:left w:val="nil"/>
              <w:bottom w:val="single" w:sz="4" w:space="0" w:color="auto"/>
              <w:right w:val="single" w:sz="4" w:space="0" w:color="auto"/>
            </w:tcBorders>
            <w:noWrap/>
            <w:vAlign w:val="bottom"/>
            <w:hideMark/>
          </w:tcPr>
          <w:p w14:paraId="3563B2A2" w14:textId="0FE60F92"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67,80%</w:t>
            </w:r>
          </w:p>
        </w:tc>
        <w:tc>
          <w:tcPr>
            <w:tcW w:w="1120" w:type="dxa"/>
            <w:tcBorders>
              <w:top w:val="nil"/>
              <w:left w:val="nil"/>
              <w:bottom w:val="single" w:sz="4" w:space="0" w:color="auto"/>
              <w:right w:val="single" w:sz="4" w:space="0" w:color="auto"/>
            </w:tcBorders>
            <w:noWrap/>
            <w:vAlign w:val="bottom"/>
            <w:hideMark/>
          </w:tcPr>
          <w:p w14:paraId="4CC8CE49" w14:textId="22007ABA"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7.507,88</w:t>
            </w:r>
          </w:p>
        </w:tc>
        <w:tc>
          <w:tcPr>
            <w:tcW w:w="1360" w:type="dxa"/>
            <w:tcBorders>
              <w:top w:val="nil"/>
              <w:left w:val="nil"/>
              <w:bottom w:val="single" w:sz="4" w:space="0" w:color="auto"/>
              <w:right w:val="single" w:sz="4" w:space="0" w:color="auto"/>
            </w:tcBorders>
            <w:noWrap/>
            <w:vAlign w:val="bottom"/>
            <w:hideMark/>
          </w:tcPr>
          <w:p w14:paraId="4E9EB3C4" w14:textId="121E02E1"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3.235,44</w:t>
            </w:r>
          </w:p>
        </w:tc>
        <w:tc>
          <w:tcPr>
            <w:tcW w:w="1360" w:type="dxa"/>
            <w:tcBorders>
              <w:top w:val="nil"/>
              <w:left w:val="nil"/>
              <w:bottom w:val="single" w:sz="4" w:space="0" w:color="auto"/>
              <w:right w:val="single" w:sz="4" w:space="0" w:color="auto"/>
            </w:tcBorders>
            <w:noWrap/>
            <w:vAlign w:val="bottom"/>
            <w:hideMark/>
          </w:tcPr>
          <w:p w14:paraId="39633999" w14:textId="3D3C87E5"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163.821,90</w:t>
            </w:r>
          </w:p>
        </w:tc>
        <w:tc>
          <w:tcPr>
            <w:tcW w:w="1242" w:type="dxa"/>
            <w:tcBorders>
              <w:top w:val="nil"/>
              <w:left w:val="nil"/>
              <w:bottom w:val="single" w:sz="4" w:space="0" w:color="auto"/>
              <w:right w:val="single" w:sz="4" w:space="0" w:color="auto"/>
            </w:tcBorders>
            <w:noWrap/>
            <w:vAlign w:val="bottom"/>
            <w:hideMark/>
          </w:tcPr>
          <w:p w14:paraId="2EA582CB" w14:textId="78C96251"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160.462,85</w:t>
            </w:r>
          </w:p>
        </w:tc>
      </w:tr>
      <w:tr w:rsidR="00187761" w:rsidRPr="00BC2FA9" w14:paraId="546B19D2" w14:textId="77777777" w:rsidTr="00BC2FA9">
        <w:trPr>
          <w:trHeight w:val="285"/>
        </w:trPr>
        <w:tc>
          <w:tcPr>
            <w:tcW w:w="5098" w:type="dxa"/>
            <w:tcBorders>
              <w:top w:val="nil"/>
              <w:left w:val="single" w:sz="4" w:space="0" w:color="auto"/>
              <w:bottom w:val="single" w:sz="4" w:space="0" w:color="auto"/>
              <w:right w:val="single" w:sz="4" w:space="0" w:color="auto"/>
            </w:tcBorders>
            <w:noWrap/>
            <w:vAlign w:val="bottom"/>
            <w:hideMark/>
          </w:tcPr>
          <w:p w14:paraId="30942261" w14:textId="4EA32A3C" w:rsidR="00187761" w:rsidRPr="00187761" w:rsidRDefault="00187761" w:rsidP="00187761">
            <w:pPr>
              <w:rPr>
                <w:rFonts w:asciiTheme="majorHAnsi" w:hAnsiTheme="majorHAnsi" w:cstheme="majorHAnsi"/>
                <w:color w:val="000000"/>
                <w:sz w:val="20"/>
                <w:szCs w:val="20"/>
              </w:rPr>
            </w:pPr>
            <w:r w:rsidRPr="00187761">
              <w:rPr>
                <w:rFonts w:ascii="Arial" w:hAnsi="Arial" w:cs="Arial"/>
                <w:color w:val="000000"/>
                <w:sz w:val="20"/>
                <w:szCs w:val="20"/>
              </w:rPr>
              <w:t>Slovenska udeležba</w:t>
            </w:r>
          </w:p>
        </w:tc>
        <w:tc>
          <w:tcPr>
            <w:tcW w:w="1300" w:type="dxa"/>
            <w:tcBorders>
              <w:top w:val="nil"/>
              <w:left w:val="nil"/>
              <w:bottom w:val="single" w:sz="4" w:space="0" w:color="auto"/>
              <w:right w:val="single" w:sz="4" w:space="0" w:color="auto"/>
            </w:tcBorders>
            <w:noWrap/>
            <w:vAlign w:val="bottom"/>
            <w:hideMark/>
          </w:tcPr>
          <w:p w14:paraId="3DF7AAF2" w14:textId="3DBCCA1D"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59.122,60</w:t>
            </w:r>
          </w:p>
        </w:tc>
        <w:tc>
          <w:tcPr>
            <w:tcW w:w="1300" w:type="dxa"/>
            <w:tcBorders>
              <w:top w:val="nil"/>
              <w:left w:val="nil"/>
              <w:bottom w:val="single" w:sz="4" w:space="0" w:color="auto"/>
              <w:right w:val="single" w:sz="4" w:space="0" w:color="auto"/>
            </w:tcBorders>
            <w:noWrap/>
            <w:vAlign w:val="bottom"/>
            <w:hideMark/>
          </w:tcPr>
          <w:p w14:paraId="6165D93C" w14:textId="0FCF4548"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11,97%</w:t>
            </w:r>
          </w:p>
        </w:tc>
        <w:tc>
          <w:tcPr>
            <w:tcW w:w="1120" w:type="dxa"/>
            <w:tcBorders>
              <w:top w:val="nil"/>
              <w:left w:val="nil"/>
              <w:bottom w:val="single" w:sz="4" w:space="0" w:color="auto"/>
              <w:right w:val="single" w:sz="4" w:space="0" w:color="auto"/>
            </w:tcBorders>
            <w:noWrap/>
            <w:vAlign w:val="bottom"/>
            <w:hideMark/>
          </w:tcPr>
          <w:p w14:paraId="1B4BAC0A" w14:textId="59CFCFB0"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1.324,92</w:t>
            </w:r>
          </w:p>
        </w:tc>
        <w:tc>
          <w:tcPr>
            <w:tcW w:w="1360" w:type="dxa"/>
            <w:tcBorders>
              <w:top w:val="nil"/>
              <w:left w:val="nil"/>
              <w:bottom w:val="single" w:sz="4" w:space="0" w:color="auto"/>
              <w:right w:val="single" w:sz="4" w:space="0" w:color="auto"/>
            </w:tcBorders>
            <w:noWrap/>
            <w:vAlign w:val="bottom"/>
            <w:hideMark/>
          </w:tcPr>
          <w:p w14:paraId="4113BBEC" w14:textId="2B9AC2F1"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570,96</w:t>
            </w:r>
          </w:p>
        </w:tc>
        <w:tc>
          <w:tcPr>
            <w:tcW w:w="1360" w:type="dxa"/>
            <w:tcBorders>
              <w:top w:val="nil"/>
              <w:left w:val="nil"/>
              <w:bottom w:val="single" w:sz="4" w:space="0" w:color="auto"/>
              <w:right w:val="single" w:sz="4" w:space="0" w:color="auto"/>
            </w:tcBorders>
            <w:noWrap/>
            <w:vAlign w:val="bottom"/>
            <w:hideMark/>
          </w:tcPr>
          <w:p w14:paraId="2D1D20BB" w14:textId="792F9ED2"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28.909,75</w:t>
            </w:r>
          </w:p>
        </w:tc>
        <w:tc>
          <w:tcPr>
            <w:tcW w:w="1242" w:type="dxa"/>
            <w:tcBorders>
              <w:top w:val="nil"/>
              <w:left w:val="nil"/>
              <w:bottom w:val="single" w:sz="4" w:space="0" w:color="auto"/>
              <w:right w:val="single" w:sz="4" w:space="0" w:color="auto"/>
            </w:tcBorders>
            <w:noWrap/>
            <w:vAlign w:val="bottom"/>
            <w:hideMark/>
          </w:tcPr>
          <w:p w14:paraId="517D7129" w14:textId="42AAAA55"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28.316,97</w:t>
            </w:r>
          </w:p>
        </w:tc>
      </w:tr>
      <w:tr w:rsidR="00187761" w:rsidRPr="00BC2FA9" w14:paraId="7065726F" w14:textId="77777777" w:rsidTr="00BC2FA9">
        <w:trPr>
          <w:trHeight w:val="285"/>
        </w:trPr>
        <w:tc>
          <w:tcPr>
            <w:tcW w:w="5098" w:type="dxa"/>
            <w:tcBorders>
              <w:top w:val="nil"/>
              <w:left w:val="single" w:sz="4" w:space="0" w:color="auto"/>
              <w:bottom w:val="single" w:sz="4" w:space="0" w:color="auto"/>
              <w:right w:val="single" w:sz="4" w:space="0" w:color="auto"/>
            </w:tcBorders>
            <w:noWrap/>
            <w:vAlign w:val="bottom"/>
            <w:hideMark/>
          </w:tcPr>
          <w:p w14:paraId="2BCA64A8" w14:textId="6DFFB397" w:rsidR="00187761" w:rsidRPr="00187761" w:rsidRDefault="00187761" w:rsidP="00187761">
            <w:pPr>
              <w:rPr>
                <w:rFonts w:asciiTheme="majorHAnsi" w:hAnsiTheme="majorHAnsi" w:cstheme="majorHAnsi"/>
                <w:color w:val="000000"/>
                <w:sz w:val="20"/>
                <w:szCs w:val="20"/>
              </w:rPr>
            </w:pPr>
            <w:r w:rsidRPr="00187761">
              <w:rPr>
                <w:rFonts w:ascii="Arial" w:hAnsi="Arial" w:cs="Arial"/>
                <w:color w:val="000000"/>
                <w:sz w:val="20"/>
                <w:szCs w:val="20"/>
              </w:rPr>
              <w:t>Lastna sredstva</w:t>
            </w:r>
          </w:p>
        </w:tc>
        <w:tc>
          <w:tcPr>
            <w:tcW w:w="1300" w:type="dxa"/>
            <w:tcBorders>
              <w:top w:val="nil"/>
              <w:left w:val="nil"/>
              <w:bottom w:val="single" w:sz="4" w:space="0" w:color="auto"/>
              <w:right w:val="single" w:sz="4" w:space="0" w:color="auto"/>
            </w:tcBorders>
            <w:noWrap/>
            <w:vAlign w:val="bottom"/>
            <w:hideMark/>
          </w:tcPr>
          <w:p w14:paraId="0E8452EE" w14:textId="70615555"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99.974,94</w:t>
            </w:r>
          </w:p>
        </w:tc>
        <w:tc>
          <w:tcPr>
            <w:tcW w:w="1300" w:type="dxa"/>
            <w:tcBorders>
              <w:top w:val="nil"/>
              <w:left w:val="nil"/>
              <w:bottom w:val="single" w:sz="4" w:space="0" w:color="auto"/>
              <w:right w:val="single" w:sz="4" w:space="0" w:color="auto"/>
            </w:tcBorders>
            <w:noWrap/>
            <w:vAlign w:val="bottom"/>
            <w:hideMark/>
          </w:tcPr>
          <w:p w14:paraId="056E3C65" w14:textId="46B313D3"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20,23%</w:t>
            </w:r>
          </w:p>
        </w:tc>
        <w:tc>
          <w:tcPr>
            <w:tcW w:w="1120" w:type="dxa"/>
            <w:tcBorders>
              <w:top w:val="nil"/>
              <w:left w:val="nil"/>
              <w:bottom w:val="single" w:sz="4" w:space="0" w:color="auto"/>
              <w:right w:val="single" w:sz="4" w:space="0" w:color="auto"/>
            </w:tcBorders>
            <w:noWrap/>
            <w:vAlign w:val="bottom"/>
            <w:hideMark/>
          </w:tcPr>
          <w:p w14:paraId="710FB08D" w14:textId="78595AB6"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2.208,20</w:t>
            </w:r>
          </w:p>
        </w:tc>
        <w:tc>
          <w:tcPr>
            <w:tcW w:w="1360" w:type="dxa"/>
            <w:tcBorders>
              <w:top w:val="nil"/>
              <w:left w:val="nil"/>
              <w:bottom w:val="single" w:sz="4" w:space="0" w:color="auto"/>
              <w:right w:val="single" w:sz="4" w:space="0" w:color="auto"/>
            </w:tcBorders>
            <w:noWrap/>
            <w:vAlign w:val="bottom"/>
            <w:hideMark/>
          </w:tcPr>
          <w:p w14:paraId="01F50477" w14:textId="0C093260"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951,60</w:t>
            </w:r>
          </w:p>
        </w:tc>
        <w:tc>
          <w:tcPr>
            <w:tcW w:w="1360" w:type="dxa"/>
            <w:tcBorders>
              <w:top w:val="nil"/>
              <w:left w:val="nil"/>
              <w:bottom w:val="single" w:sz="4" w:space="0" w:color="auto"/>
              <w:right w:val="single" w:sz="4" w:space="0" w:color="auto"/>
            </w:tcBorders>
            <w:noWrap/>
            <w:vAlign w:val="bottom"/>
            <w:hideMark/>
          </w:tcPr>
          <w:p w14:paraId="2FB90ACB" w14:textId="026644BF"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49.125,08</w:t>
            </w:r>
          </w:p>
        </w:tc>
        <w:tc>
          <w:tcPr>
            <w:tcW w:w="1242" w:type="dxa"/>
            <w:tcBorders>
              <w:top w:val="nil"/>
              <w:left w:val="nil"/>
              <w:bottom w:val="single" w:sz="4" w:space="0" w:color="auto"/>
              <w:right w:val="single" w:sz="4" w:space="0" w:color="auto"/>
            </w:tcBorders>
            <w:noWrap/>
            <w:vAlign w:val="bottom"/>
            <w:hideMark/>
          </w:tcPr>
          <w:p w14:paraId="68DFE51D" w14:textId="37669A48" w:rsidR="00187761" w:rsidRPr="00187761" w:rsidRDefault="00187761" w:rsidP="00187761">
            <w:pPr>
              <w:jc w:val="right"/>
              <w:rPr>
                <w:rFonts w:asciiTheme="majorHAnsi" w:hAnsiTheme="majorHAnsi" w:cstheme="majorHAnsi"/>
                <w:color w:val="000000"/>
                <w:sz w:val="20"/>
                <w:szCs w:val="20"/>
              </w:rPr>
            </w:pPr>
            <w:r w:rsidRPr="00187761">
              <w:rPr>
                <w:rFonts w:ascii="Arial" w:hAnsi="Arial" w:cs="Arial"/>
                <w:color w:val="000000"/>
                <w:sz w:val="20"/>
                <w:szCs w:val="20"/>
              </w:rPr>
              <w:t>47.690,06</w:t>
            </w:r>
          </w:p>
        </w:tc>
      </w:tr>
    </w:tbl>
    <w:p w14:paraId="00757EF4" w14:textId="77777777" w:rsidR="001A66B7" w:rsidRPr="009A5A05" w:rsidRDefault="001A66B7" w:rsidP="003908FB">
      <w:pPr>
        <w:spacing w:before="120" w:line="276" w:lineRule="auto"/>
        <w:ind w:left="1412" w:hanging="1412"/>
        <w:rPr>
          <w:rFonts w:asciiTheme="majorHAnsi" w:hAnsiTheme="majorHAnsi" w:cstheme="majorHAnsi"/>
          <w:b/>
          <w:sz w:val="22"/>
          <w:szCs w:val="22"/>
        </w:rPr>
      </w:pPr>
    </w:p>
    <w:p w14:paraId="0423ACA9" w14:textId="3CF191C0" w:rsidR="00335588" w:rsidRPr="009A5A05" w:rsidRDefault="00335588" w:rsidP="003908FB">
      <w:pPr>
        <w:spacing w:after="120" w:line="276" w:lineRule="auto"/>
        <w:ind w:left="1410" w:hanging="1410"/>
        <w:jc w:val="both"/>
        <w:rPr>
          <w:rFonts w:ascii="Arial" w:hAnsi="Arial" w:cs="Arial"/>
          <w:sz w:val="22"/>
          <w:szCs w:val="22"/>
        </w:rPr>
      </w:pPr>
      <w:bookmarkStart w:id="140" w:name="_Toc208745204"/>
      <w:r w:rsidRPr="009A5A05">
        <w:rPr>
          <w:rFonts w:asciiTheme="majorHAnsi" w:hAnsiTheme="majorHAnsi" w:cstheme="majorHAnsi"/>
          <w:b/>
          <w:sz w:val="22"/>
          <w:szCs w:val="22"/>
        </w:rPr>
        <w:t xml:space="preserve">Tabela </w:t>
      </w:r>
      <w:r w:rsidRPr="009A5A05">
        <w:rPr>
          <w:rFonts w:asciiTheme="majorHAnsi" w:hAnsiTheme="majorHAnsi" w:cstheme="majorHAnsi"/>
          <w:b/>
          <w:sz w:val="22"/>
          <w:szCs w:val="22"/>
        </w:rPr>
        <w:fldChar w:fldCharType="begin"/>
      </w:r>
      <w:r w:rsidRPr="009A5A05">
        <w:rPr>
          <w:rFonts w:asciiTheme="majorHAnsi" w:hAnsiTheme="majorHAnsi" w:cstheme="majorHAnsi"/>
          <w:b/>
          <w:sz w:val="22"/>
          <w:szCs w:val="22"/>
        </w:rPr>
        <w:instrText xml:space="preserve"> SEQ Tabela \* ARABIC </w:instrText>
      </w:r>
      <w:r w:rsidRPr="009A5A05">
        <w:rPr>
          <w:rFonts w:asciiTheme="majorHAnsi" w:hAnsiTheme="majorHAnsi" w:cstheme="majorHAnsi"/>
          <w:b/>
          <w:sz w:val="22"/>
          <w:szCs w:val="22"/>
        </w:rPr>
        <w:fldChar w:fldCharType="separate"/>
      </w:r>
      <w:r w:rsidR="00AC34FB">
        <w:rPr>
          <w:rFonts w:asciiTheme="majorHAnsi" w:hAnsiTheme="majorHAnsi" w:cstheme="majorHAnsi"/>
          <w:b/>
          <w:noProof/>
          <w:sz w:val="22"/>
          <w:szCs w:val="22"/>
        </w:rPr>
        <w:t>14</w:t>
      </w:r>
      <w:r w:rsidRPr="009A5A05">
        <w:rPr>
          <w:rFonts w:asciiTheme="majorHAnsi" w:hAnsiTheme="majorHAnsi" w:cstheme="majorHAnsi"/>
          <w:b/>
          <w:sz w:val="22"/>
          <w:szCs w:val="22"/>
        </w:rPr>
        <w:fldChar w:fldCharType="end"/>
      </w:r>
      <w:r w:rsidRPr="009A5A05">
        <w:rPr>
          <w:rFonts w:asciiTheme="majorHAnsi" w:hAnsiTheme="majorHAnsi" w:cstheme="majorHAnsi"/>
          <w:b/>
          <w:sz w:val="22"/>
          <w:szCs w:val="22"/>
        </w:rPr>
        <w:t xml:space="preserve">: </w:t>
      </w:r>
      <w:r w:rsidRPr="009A5A05">
        <w:rPr>
          <w:rFonts w:ascii="Arial" w:hAnsi="Arial" w:cs="Arial"/>
          <w:sz w:val="22"/>
          <w:szCs w:val="22"/>
        </w:rPr>
        <w:t>Finančni terminski plan investicije v tekočih cenah</w:t>
      </w:r>
      <w:bookmarkEnd w:id="140"/>
    </w:p>
    <w:tbl>
      <w:tblPr>
        <w:tblW w:w="12925" w:type="dxa"/>
        <w:tblCellMar>
          <w:left w:w="70" w:type="dxa"/>
          <w:right w:w="70" w:type="dxa"/>
        </w:tblCellMar>
        <w:tblLook w:val="04A0" w:firstRow="1" w:lastRow="0" w:firstColumn="1" w:lastColumn="0" w:noHBand="0" w:noVBand="1"/>
      </w:tblPr>
      <w:tblGrid>
        <w:gridCol w:w="5524"/>
        <w:gridCol w:w="1300"/>
        <w:gridCol w:w="1300"/>
        <w:gridCol w:w="1180"/>
        <w:gridCol w:w="1240"/>
        <w:gridCol w:w="1240"/>
        <w:gridCol w:w="1141"/>
      </w:tblGrid>
      <w:tr w:rsidR="0093065F" w14:paraId="6F738768" w14:textId="77777777" w:rsidTr="0073116C">
        <w:trPr>
          <w:trHeight w:val="780"/>
        </w:trPr>
        <w:tc>
          <w:tcPr>
            <w:tcW w:w="5524"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72401564" w14:textId="77777777" w:rsidR="0093065F" w:rsidRDefault="0093065F" w:rsidP="0073116C">
            <w:pPr>
              <w:rPr>
                <w:rFonts w:ascii="Arial" w:hAnsi="Arial" w:cs="Arial"/>
                <w:b/>
                <w:bCs/>
                <w:color w:val="FFFFFF"/>
                <w:sz w:val="20"/>
                <w:szCs w:val="20"/>
              </w:rPr>
            </w:pPr>
            <w:r>
              <w:rPr>
                <w:rFonts w:ascii="Arial" w:hAnsi="Arial" w:cs="Arial"/>
                <w:b/>
                <w:bCs/>
                <w:color w:val="FFFFFF"/>
                <w:sz w:val="20"/>
                <w:szCs w:val="20"/>
              </w:rPr>
              <w:t>Opis postavke</w:t>
            </w:r>
          </w:p>
        </w:tc>
        <w:tc>
          <w:tcPr>
            <w:tcW w:w="1300" w:type="dxa"/>
            <w:tcBorders>
              <w:top w:val="single" w:sz="4" w:space="0" w:color="auto"/>
              <w:left w:val="nil"/>
              <w:bottom w:val="single" w:sz="4" w:space="0" w:color="auto"/>
              <w:right w:val="single" w:sz="4" w:space="0" w:color="auto"/>
            </w:tcBorders>
            <w:shd w:val="clear" w:color="000000" w:fill="203764"/>
            <w:noWrap/>
            <w:vAlign w:val="bottom"/>
            <w:hideMark/>
          </w:tcPr>
          <w:p w14:paraId="1F8189AD" w14:textId="77777777" w:rsidR="0093065F" w:rsidRDefault="0093065F" w:rsidP="0073116C">
            <w:pPr>
              <w:rPr>
                <w:rFonts w:ascii="Arial" w:hAnsi="Arial" w:cs="Arial"/>
                <w:b/>
                <w:bCs/>
                <w:color w:val="FFFFFF"/>
                <w:sz w:val="20"/>
                <w:szCs w:val="20"/>
              </w:rPr>
            </w:pPr>
            <w:r>
              <w:rPr>
                <w:rFonts w:ascii="Arial" w:hAnsi="Arial" w:cs="Arial"/>
                <w:b/>
                <w:bCs/>
                <w:color w:val="FFFFFF"/>
                <w:sz w:val="20"/>
                <w:szCs w:val="20"/>
              </w:rPr>
              <w:t>Skupaj</w:t>
            </w:r>
          </w:p>
        </w:tc>
        <w:tc>
          <w:tcPr>
            <w:tcW w:w="1300" w:type="dxa"/>
            <w:tcBorders>
              <w:top w:val="single" w:sz="4" w:space="0" w:color="auto"/>
              <w:left w:val="nil"/>
              <w:bottom w:val="single" w:sz="4" w:space="0" w:color="auto"/>
              <w:right w:val="single" w:sz="4" w:space="0" w:color="auto"/>
            </w:tcBorders>
            <w:shd w:val="clear" w:color="000000" w:fill="203764"/>
            <w:noWrap/>
            <w:vAlign w:val="bottom"/>
            <w:hideMark/>
          </w:tcPr>
          <w:p w14:paraId="478B7E80" w14:textId="77777777" w:rsidR="0093065F" w:rsidRDefault="0093065F" w:rsidP="0073116C">
            <w:pPr>
              <w:rPr>
                <w:rFonts w:ascii="Arial" w:hAnsi="Arial" w:cs="Arial"/>
                <w:b/>
                <w:bCs/>
                <w:color w:val="FFFFFF"/>
                <w:sz w:val="20"/>
                <w:szCs w:val="20"/>
              </w:rPr>
            </w:pPr>
            <w:r>
              <w:rPr>
                <w:rFonts w:ascii="Arial" w:hAnsi="Arial" w:cs="Arial"/>
                <w:b/>
                <w:bCs/>
                <w:color w:val="FFFFFF"/>
                <w:sz w:val="20"/>
                <w:szCs w:val="20"/>
              </w:rPr>
              <w:t>Delež</w:t>
            </w:r>
          </w:p>
        </w:tc>
        <w:tc>
          <w:tcPr>
            <w:tcW w:w="1180" w:type="dxa"/>
            <w:tcBorders>
              <w:top w:val="single" w:sz="4" w:space="0" w:color="auto"/>
              <w:left w:val="nil"/>
              <w:bottom w:val="single" w:sz="4" w:space="0" w:color="auto"/>
              <w:right w:val="single" w:sz="4" w:space="0" w:color="auto"/>
            </w:tcBorders>
            <w:shd w:val="clear" w:color="000000" w:fill="203764"/>
            <w:noWrap/>
            <w:vAlign w:val="bottom"/>
            <w:hideMark/>
          </w:tcPr>
          <w:p w14:paraId="4D80C75F" w14:textId="77777777" w:rsidR="0093065F" w:rsidRDefault="0093065F" w:rsidP="0073116C">
            <w:pPr>
              <w:jc w:val="right"/>
              <w:rPr>
                <w:rFonts w:ascii="Arial" w:hAnsi="Arial" w:cs="Arial"/>
                <w:b/>
                <w:bCs/>
                <w:color w:val="FFFFFF"/>
                <w:sz w:val="20"/>
                <w:szCs w:val="20"/>
              </w:rPr>
            </w:pPr>
            <w:r>
              <w:rPr>
                <w:rFonts w:ascii="Arial" w:hAnsi="Arial" w:cs="Arial"/>
                <w:b/>
                <w:bCs/>
                <w:color w:val="FFFFFF"/>
                <w:sz w:val="20"/>
                <w:szCs w:val="20"/>
              </w:rPr>
              <w:t>2024</w:t>
            </w:r>
          </w:p>
        </w:tc>
        <w:tc>
          <w:tcPr>
            <w:tcW w:w="1240" w:type="dxa"/>
            <w:tcBorders>
              <w:top w:val="single" w:sz="4" w:space="0" w:color="auto"/>
              <w:left w:val="nil"/>
              <w:bottom w:val="single" w:sz="4" w:space="0" w:color="auto"/>
              <w:right w:val="single" w:sz="4" w:space="0" w:color="auto"/>
            </w:tcBorders>
            <w:shd w:val="clear" w:color="000000" w:fill="203764"/>
            <w:noWrap/>
            <w:vAlign w:val="bottom"/>
            <w:hideMark/>
          </w:tcPr>
          <w:p w14:paraId="606D5D4E" w14:textId="77777777" w:rsidR="0093065F" w:rsidRDefault="0093065F" w:rsidP="0073116C">
            <w:pPr>
              <w:jc w:val="right"/>
              <w:rPr>
                <w:rFonts w:ascii="Arial" w:hAnsi="Arial" w:cs="Arial"/>
                <w:b/>
                <w:bCs/>
                <w:color w:val="FFFFFF"/>
                <w:sz w:val="20"/>
                <w:szCs w:val="20"/>
              </w:rPr>
            </w:pPr>
            <w:r>
              <w:rPr>
                <w:rFonts w:ascii="Arial" w:hAnsi="Arial" w:cs="Arial"/>
                <w:b/>
                <w:bCs/>
                <w:color w:val="FFFFFF"/>
                <w:sz w:val="20"/>
                <w:szCs w:val="20"/>
              </w:rPr>
              <w:t>2025</w:t>
            </w:r>
          </w:p>
        </w:tc>
        <w:tc>
          <w:tcPr>
            <w:tcW w:w="1240" w:type="dxa"/>
            <w:tcBorders>
              <w:top w:val="single" w:sz="4" w:space="0" w:color="auto"/>
              <w:left w:val="nil"/>
              <w:bottom w:val="single" w:sz="4" w:space="0" w:color="auto"/>
              <w:right w:val="single" w:sz="4" w:space="0" w:color="auto"/>
            </w:tcBorders>
            <w:shd w:val="clear" w:color="000000" w:fill="203764"/>
            <w:noWrap/>
            <w:vAlign w:val="bottom"/>
            <w:hideMark/>
          </w:tcPr>
          <w:p w14:paraId="5EA15259" w14:textId="77777777" w:rsidR="0093065F" w:rsidRDefault="0093065F" w:rsidP="0073116C">
            <w:pPr>
              <w:jc w:val="right"/>
              <w:rPr>
                <w:rFonts w:ascii="Arial" w:hAnsi="Arial" w:cs="Arial"/>
                <w:b/>
                <w:bCs/>
                <w:color w:val="FFFFFF"/>
                <w:sz w:val="20"/>
                <w:szCs w:val="20"/>
              </w:rPr>
            </w:pPr>
            <w:r>
              <w:rPr>
                <w:rFonts w:ascii="Arial" w:hAnsi="Arial" w:cs="Arial"/>
                <w:b/>
                <w:bCs/>
                <w:color w:val="FFFFFF"/>
                <w:sz w:val="20"/>
                <w:szCs w:val="20"/>
              </w:rPr>
              <w:t>2026</w:t>
            </w:r>
          </w:p>
        </w:tc>
        <w:tc>
          <w:tcPr>
            <w:tcW w:w="1141" w:type="dxa"/>
            <w:tcBorders>
              <w:top w:val="single" w:sz="4" w:space="0" w:color="auto"/>
              <w:left w:val="nil"/>
              <w:bottom w:val="single" w:sz="4" w:space="0" w:color="auto"/>
              <w:right w:val="single" w:sz="4" w:space="0" w:color="auto"/>
            </w:tcBorders>
            <w:shd w:val="clear" w:color="000000" w:fill="203764"/>
            <w:noWrap/>
            <w:vAlign w:val="bottom"/>
            <w:hideMark/>
          </w:tcPr>
          <w:p w14:paraId="6DE11871" w14:textId="77777777" w:rsidR="0093065F" w:rsidRDefault="0093065F" w:rsidP="0073116C">
            <w:pPr>
              <w:jc w:val="right"/>
              <w:rPr>
                <w:rFonts w:ascii="Arial" w:hAnsi="Arial" w:cs="Arial"/>
                <w:b/>
                <w:bCs/>
                <w:color w:val="FFFFFF"/>
                <w:sz w:val="20"/>
                <w:szCs w:val="20"/>
              </w:rPr>
            </w:pPr>
            <w:r>
              <w:rPr>
                <w:rFonts w:ascii="Arial" w:hAnsi="Arial" w:cs="Arial"/>
                <w:b/>
                <w:bCs/>
                <w:color w:val="FFFFFF"/>
                <w:sz w:val="20"/>
                <w:szCs w:val="20"/>
              </w:rPr>
              <w:t>2027</w:t>
            </w:r>
          </w:p>
        </w:tc>
      </w:tr>
      <w:tr w:rsidR="00187761" w14:paraId="3E796660" w14:textId="77777777" w:rsidTr="0073116C">
        <w:trPr>
          <w:trHeight w:val="300"/>
        </w:trPr>
        <w:tc>
          <w:tcPr>
            <w:tcW w:w="5524" w:type="dxa"/>
            <w:tcBorders>
              <w:top w:val="nil"/>
              <w:left w:val="single" w:sz="4" w:space="0" w:color="auto"/>
              <w:bottom w:val="single" w:sz="4" w:space="0" w:color="auto"/>
              <w:right w:val="single" w:sz="4" w:space="0" w:color="auto"/>
            </w:tcBorders>
            <w:noWrap/>
            <w:vAlign w:val="bottom"/>
            <w:hideMark/>
          </w:tcPr>
          <w:p w14:paraId="3E1E9166" w14:textId="78BDA536" w:rsidR="00187761" w:rsidRDefault="00187761" w:rsidP="00187761">
            <w:pPr>
              <w:rPr>
                <w:rFonts w:ascii="Arial" w:hAnsi="Arial" w:cs="Arial"/>
                <w:sz w:val="20"/>
                <w:szCs w:val="20"/>
              </w:rPr>
            </w:pPr>
            <w:r>
              <w:rPr>
                <w:rFonts w:ascii="Arial" w:hAnsi="Arial" w:cs="Arial"/>
                <w:sz w:val="20"/>
                <w:szCs w:val="20"/>
              </w:rPr>
              <w:t>Pločnik ob LC 1. odsek</w:t>
            </w:r>
          </w:p>
        </w:tc>
        <w:tc>
          <w:tcPr>
            <w:tcW w:w="1300" w:type="dxa"/>
            <w:tcBorders>
              <w:top w:val="nil"/>
              <w:left w:val="nil"/>
              <w:bottom w:val="single" w:sz="4" w:space="0" w:color="auto"/>
              <w:right w:val="single" w:sz="4" w:space="0" w:color="auto"/>
            </w:tcBorders>
            <w:noWrap/>
            <w:vAlign w:val="bottom"/>
            <w:hideMark/>
          </w:tcPr>
          <w:p w14:paraId="35BCD032" w14:textId="7EE8A72B" w:rsidR="00187761" w:rsidRDefault="00187761" w:rsidP="00187761">
            <w:pPr>
              <w:jc w:val="right"/>
              <w:rPr>
                <w:rFonts w:ascii="Arial" w:hAnsi="Arial" w:cs="Arial"/>
                <w:sz w:val="20"/>
                <w:szCs w:val="20"/>
              </w:rPr>
            </w:pPr>
            <w:r>
              <w:rPr>
                <w:rFonts w:ascii="Arial" w:hAnsi="Arial" w:cs="Arial"/>
                <w:sz w:val="20"/>
                <w:szCs w:val="20"/>
              </w:rPr>
              <w:t>156.885,77</w:t>
            </w:r>
          </w:p>
        </w:tc>
        <w:tc>
          <w:tcPr>
            <w:tcW w:w="1300" w:type="dxa"/>
            <w:tcBorders>
              <w:top w:val="nil"/>
              <w:left w:val="nil"/>
              <w:bottom w:val="single" w:sz="4" w:space="0" w:color="auto"/>
              <w:right w:val="single" w:sz="4" w:space="0" w:color="auto"/>
            </w:tcBorders>
            <w:noWrap/>
            <w:vAlign w:val="bottom"/>
            <w:hideMark/>
          </w:tcPr>
          <w:p w14:paraId="278BD559" w14:textId="55D032C6" w:rsidR="00187761" w:rsidRDefault="00187761" w:rsidP="00187761">
            <w:pPr>
              <w:jc w:val="right"/>
              <w:rPr>
                <w:rFonts w:ascii="Arial" w:hAnsi="Arial" w:cs="Arial"/>
                <w:sz w:val="20"/>
                <w:szCs w:val="20"/>
              </w:rPr>
            </w:pPr>
            <w:r>
              <w:rPr>
                <w:rFonts w:ascii="Arial" w:hAnsi="Arial" w:cs="Arial"/>
                <w:sz w:val="20"/>
                <w:szCs w:val="20"/>
              </w:rPr>
              <w:t>30,75%</w:t>
            </w:r>
          </w:p>
        </w:tc>
        <w:tc>
          <w:tcPr>
            <w:tcW w:w="1180" w:type="dxa"/>
            <w:tcBorders>
              <w:top w:val="nil"/>
              <w:left w:val="nil"/>
              <w:bottom w:val="single" w:sz="4" w:space="0" w:color="auto"/>
              <w:right w:val="single" w:sz="4" w:space="0" w:color="auto"/>
            </w:tcBorders>
            <w:noWrap/>
            <w:vAlign w:val="bottom"/>
            <w:hideMark/>
          </w:tcPr>
          <w:p w14:paraId="3A84803D" w14:textId="5C8AC84C"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083873E3" w14:textId="64008E48"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78C28921" w14:textId="5779B831" w:rsidR="00187761" w:rsidRDefault="00187761" w:rsidP="00187761">
            <w:pPr>
              <w:jc w:val="right"/>
              <w:rPr>
                <w:rFonts w:ascii="Arial" w:hAnsi="Arial" w:cs="Arial"/>
                <w:sz w:val="20"/>
                <w:szCs w:val="20"/>
              </w:rPr>
            </w:pPr>
            <w:r>
              <w:rPr>
                <w:rFonts w:ascii="Arial" w:hAnsi="Arial" w:cs="Arial"/>
                <w:sz w:val="20"/>
                <w:szCs w:val="20"/>
              </w:rPr>
              <w:t>156.885,77</w:t>
            </w:r>
          </w:p>
        </w:tc>
        <w:tc>
          <w:tcPr>
            <w:tcW w:w="1141" w:type="dxa"/>
            <w:tcBorders>
              <w:top w:val="nil"/>
              <w:left w:val="nil"/>
              <w:bottom w:val="single" w:sz="4" w:space="0" w:color="auto"/>
              <w:right w:val="single" w:sz="4" w:space="0" w:color="auto"/>
            </w:tcBorders>
            <w:noWrap/>
            <w:vAlign w:val="bottom"/>
            <w:hideMark/>
          </w:tcPr>
          <w:p w14:paraId="5A13A3A2" w14:textId="45137FC6" w:rsidR="00187761" w:rsidRDefault="00187761" w:rsidP="00187761">
            <w:pPr>
              <w:jc w:val="right"/>
              <w:rPr>
                <w:rFonts w:ascii="Arial" w:hAnsi="Arial" w:cs="Arial"/>
                <w:sz w:val="20"/>
                <w:szCs w:val="20"/>
              </w:rPr>
            </w:pPr>
            <w:r>
              <w:rPr>
                <w:rFonts w:ascii="Arial" w:hAnsi="Arial" w:cs="Arial"/>
                <w:sz w:val="20"/>
                <w:szCs w:val="20"/>
              </w:rPr>
              <w:t>0,00</w:t>
            </w:r>
          </w:p>
        </w:tc>
      </w:tr>
      <w:tr w:rsidR="00187761" w14:paraId="1E93ED36" w14:textId="77777777" w:rsidTr="0073116C">
        <w:trPr>
          <w:trHeight w:val="300"/>
        </w:trPr>
        <w:tc>
          <w:tcPr>
            <w:tcW w:w="5524" w:type="dxa"/>
            <w:tcBorders>
              <w:top w:val="nil"/>
              <w:left w:val="single" w:sz="4" w:space="0" w:color="auto"/>
              <w:bottom w:val="single" w:sz="4" w:space="0" w:color="auto"/>
              <w:right w:val="single" w:sz="4" w:space="0" w:color="auto"/>
            </w:tcBorders>
            <w:noWrap/>
            <w:vAlign w:val="bottom"/>
            <w:hideMark/>
          </w:tcPr>
          <w:p w14:paraId="525959A0" w14:textId="2E6DF6B6" w:rsidR="00187761" w:rsidRDefault="00187761" w:rsidP="00187761">
            <w:pPr>
              <w:rPr>
                <w:rFonts w:ascii="Arial" w:hAnsi="Arial" w:cs="Arial"/>
                <w:sz w:val="20"/>
                <w:szCs w:val="20"/>
              </w:rPr>
            </w:pPr>
            <w:r>
              <w:rPr>
                <w:rFonts w:ascii="Arial" w:hAnsi="Arial" w:cs="Arial"/>
                <w:sz w:val="20"/>
                <w:szCs w:val="20"/>
              </w:rPr>
              <w:t>Cestna razsvetljava 1. odsek</w:t>
            </w:r>
          </w:p>
        </w:tc>
        <w:tc>
          <w:tcPr>
            <w:tcW w:w="1300" w:type="dxa"/>
            <w:tcBorders>
              <w:top w:val="nil"/>
              <w:left w:val="nil"/>
              <w:bottom w:val="single" w:sz="4" w:space="0" w:color="auto"/>
              <w:right w:val="single" w:sz="4" w:space="0" w:color="auto"/>
            </w:tcBorders>
            <w:noWrap/>
            <w:vAlign w:val="bottom"/>
            <w:hideMark/>
          </w:tcPr>
          <w:p w14:paraId="48D0266B" w14:textId="18FCE111" w:rsidR="00187761" w:rsidRDefault="00187761" w:rsidP="00187761">
            <w:pPr>
              <w:jc w:val="right"/>
              <w:rPr>
                <w:rFonts w:ascii="Arial" w:hAnsi="Arial" w:cs="Arial"/>
                <w:sz w:val="20"/>
                <w:szCs w:val="20"/>
              </w:rPr>
            </w:pPr>
            <w:r>
              <w:rPr>
                <w:rFonts w:ascii="Arial" w:hAnsi="Arial" w:cs="Arial"/>
                <w:sz w:val="20"/>
                <w:szCs w:val="20"/>
              </w:rPr>
              <w:t>29.881,76</w:t>
            </w:r>
          </w:p>
        </w:tc>
        <w:tc>
          <w:tcPr>
            <w:tcW w:w="1300" w:type="dxa"/>
            <w:tcBorders>
              <w:top w:val="nil"/>
              <w:left w:val="nil"/>
              <w:bottom w:val="single" w:sz="4" w:space="0" w:color="auto"/>
              <w:right w:val="single" w:sz="4" w:space="0" w:color="auto"/>
            </w:tcBorders>
            <w:noWrap/>
            <w:vAlign w:val="bottom"/>
            <w:hideMark/>
          </w:tcPr>
          <w:p w14:paraId="745EA1CC" w14:textId="6722D141" w:rsidR="00187761" w:rsidRDefault="00187761" w:rsidP="00187761">
            <w:pPr>
              <w:jc w:val="right"/>
              <w:rPr>
                <w:rFonts w:ascii="Arial" w:hAnsi="Arial" w:cs="Arial"/>
                <w:sz w:val="20"/>
                <w:szCs w:val="20"/>
              </w:rPr>
            </w:pPr>
            <w:r>
              <w:rPr>
                <w:rFonts w:ascii="Arial" w:hAnsi="Arial" w:cs="Arial"/>
                <w:sz w:val="20"/>
                <w:szCs w:val="20"/>
              </w:rPr>
              <w:t>5,86%</w:t>
            </w:r>
          </w:p>
        </w:tc>
        <w:tc>
          <w:tcPr>
            <w:tcW w:w="1180" w:type="dxa"/>
            <w:tcBorders>
              <w:top w:val="nil"/>
              <w:left w:val="nil"/>
              <w:bottom w:val="single" w:sz="4" w:space="0" w:color="auto"/>
              <w:right w:val="single" w:sz="4" w:space="0" w:color="auto"/>
            </w:tcBorders>
            <w:noWrap/>
            <w:vAlign w:val="bottom"/>
            <w:hideMark/>
          </w:tcPr>
          <w:p w14:paraId="6D720186" w14:textId="2D15CC19"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49B1599B" w14:textId="1904CD76"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33C766C0" w14:textId="1B128D8A" w:rsidR="00187761" w:rsidRDefault="00187761" w:rsidP="00187761">
            <w:pPr>
              <w:jc w:val="right"/>
              <w:rPr>
                <w:rFonts w:ascii="Arial" w:hAnsi="Arial" w:cs="Arial"/>
                <w:sz w:val="20"/>
                <w:szCs w:val="20"/>
              </w:rPr>
            </w:pPr>
            <w:r>
              <w:rPr>
                <w:rFonts w:ascii="Arial" w:hAnsi="Arial" w:cs="Arial"/>
                <w:sz w:val="20"/>
                <w:szCs w:val="20"/>
              </w:rPr>
              <w:t>29.881,76</w:t>
            </w:r>
          </w:p>
        </w:tc>
        <w:tc>
          <w:tcPr>
            <w:tcW w:w="1141" w:type="dxa"/>
            <w:tcBorders>
              <w:top w:val="nil"/>
              <w:left w:val="nil"/>
              <w:bottom w:val="single" w:sz="4" w:space="0" w:color="auto"/>
              <w:right w:val="single" w:sz="4" w:space="0" w:color="auto"/>
            </w:tcBorders>
            <w:noWrap/>
            <w:vAlign w:val="bottom"/>
            <w:hideMark/>
          </w:tcPr>
          <w:p w14:paraId="03BDAC9E" w14:textId="13AFC930" w:rsidR="00187761" w:rsidRDefault="00187761" w:rsidP="00187761">
            <w:pPr>
              <w:jc w:val="right"/>
              <w:rPr>
                <w:rFonts w:ascii="Arial" w:hAnsi="Arial" w:cs="Arial"/>
                <w:sz w:val="20"/>
                <w:szCs w:val="20"/>
              </w:rPr>
            </w:pPr>
            <w:r>
              <w:rPr>
                <w:rFonts w:ascii="Arial" w:hAnsi="Arial" w:cs="Arial"/>
                <w:sz w:val="20"/>
                <w:szCs w:val="20"/>
              </w:rPr>
              <w:t>0,00</w:t>
            </w:r>
          </w:p>
        </w:tc>
      </w:tr>
      <w:tr w:rsidR="00187761" w14:paraId="14615D3B" w14:textId="77777777" w:rsidTr="0073116C">
        <w:trPr>
          <w:trHeight w:val="300"/>
        </w:trPr>
        <w:tc>
          <w:tcPr>
            <w:tcW w:w="5524" w:type="dxa"/>
            <w:tcBorders>
              <w:top w:val="nil"/>
              <w:left w:val="single" w:sz="4" w:space="0" w:color="auto"/>
              <w:bottom w:val="single" w:sz="4" w:space="0" w:color="auto"/>
              <w:right w:val="single" w:sz="4" w:space="0" w:color="auto"/>
            </w:tcBorders>
            <w:noWrap/>
            <w:vAlign w:val="bottom"/>
            <w:hideMark/>
          </w:tcPr>
          <w:p w14:paraId="2BFFF2DB" w14:textId="6D9362F4" w:rsidR="00187761" w:rsidRDefault="00187761" w:rsidP="00187761">
            <w:pPr>
              <w:rPr>
                <w:rFonts w:ascii="Arial" w:hAnsi="Arial" w:cs="Arial"/>
                <w:sz w:val="20"/>
                <w:szCs w:val="20"/>
              </w:rPr>
            </w:pPr>
            <w:r>
              <w:rPr>
                <w:rFonts w:ascii="Arial" w:hAnsi="Arial" w:cs="Arial"/>
                <w:sz w:val="20"/>
                <w:szCs w:val="20"/>
              </w:rPr>
              <w:t>Bus postajališče 1. odsek</w:t>
            </w:r>
          </w:p>
        </w:tc>
        <w:tc>
          <w:tcPr>
            <w:tcW w:w="1300" w:type="dxa"/>
            <w:tcBorders>
              <w:top w:val="nil"/>
              <w:left w:val="nil"/>
              <w:bottom w:val="single" w:sz="4" w:space="0" w:color="auto"/>
              <w:right w:val="single" w:sz="4" w:space="0" w:color="auto"/>
            </w:tcBorders>
            <w:noWrap/>
            <w:vAlign w:val="bottom"/>
            <w:hideMark/>
          </w:tcPr>
          <w:p w14:paraId="151484EB" w14:textId="4A05BBCE" w:rsidR="00187761" w:rsidRDefault="00187761" w:rsidP="00187761">
            <w:pPr>
              <w:jc w:val="right"/>
              <w:rPr>
                <w:rFonts w:ascii="Arial" w:hAnsi="Arial" w:cs="Arial"/>
                <w:sz w:val="20"/>
                <w:szCs w:val="20"/>
              </w:rPr>
            </w:pPr>
            <w:r>
              <w:rPr>
                <w:rFonts w:ascii="Arial" w:hAnsi="Arial" w:cs="Arial"/>
                <w:sz w:val="20"/>
                <w:szCs w:val="20"/>
              </w:rPr>
              <w:t>752,42</w:t>
            </w:r>
          </w:p>
        </w:tc>
        <w:tc>
          <w:tcPr>
            <w:tcW w:w="1300" w:type="dxa"/>
            <w:tcBorders>
              <w:top w:val="nil"/>
              <w:left w:val="nil"/>
              <w:bottom w:val="single" w:sz="4" w:space="0" w:color="auto"/>
              <w:right w:val="single" w:sz="4" w:space="0" w:color="auto"/>
            </w:tcBorders>
            <w:noWrap/>
            <w:vAlign w:val="bottom"/>
            <w:hideMark/>
          </w:tcPr>
          <w:p w14:paraId="4F3BD82D" w14:textId="54F31483" w:rsidR="00187761" w:rsidRDefault="00187761" w:rsidP="00187761">
            <w:pPr>
              <w:jc w:val="right"/>
              <w:rPr>
                <w:rFonts w:ascii="Arial" w:hAnsi="Arial" w:cs="Arial"/>
                <w:sz w:val="20"/>
                <w:szCs w:val="20"/>
              </w:rPr>
            </w:pPr>
            <w:r>
              <w:rPr>
                <w:rFonts w:ascii="Arial" w:hAnsi="Arial" w:cs="Arial"/>
                <w:sz w:val="20"/>
                <w:szCs w:val="20"/>
              </w:rPr>
              <w:t>0,15%</w:t>
            </w:r>
          </w:p>
        </w:tc>
        <w:tc>
          <w:tcPr>
            <w:tcW w:w="1180" w:type="dxa"/>
            <w:tcBorders>
              <w:top w:val="nil"/>
              <w:left w:val="nil"/>
              <w:bottom w:val="single" w:sz="4" w:space="0" w:color="auto"/>
              <w:right w:val="single" w:sz="4" w:space="0" w:color="auto"/>
            </w:tcBorders>
            <w:noWrap/>
            <w:vAlign w:val="bottom"/>
            <w:hideMark/>
          </w:tcPr>
          <w:p w14:paraId="45E12804" w14:textId="1B23EB3B"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69C8E9FB" w14:textId="4F3C89C7"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5BC53BCA" w14:textId="704ADA0D" w:rsidR="00187761" w:rsidRDefault="00187761" w:rsidP="00187761">
            <w:pPr>
              <w:jc w:val="right"/>
              <w:rPr>
                <w:rFonts w:ascii="Arial" w:hAnsi="Arial" w:cs="Arial"/>
                <w:sz w:val="20"/>
                <w:szCs w:val="20"/>
              </w:rPr>
            </w:pPr>
            <w:r>
              <w:rPr>
                <w:rFonts w:ascii="Arial" w:hAnsi="Arial" w:cs="Arial"/>
                <w:sz w:val="20"/>
                <w:szCs w:val="20"/>
              </w:rPr>
              <w:t>752,42</w:t>
            </w:r>
          </w:p>
        </w:tc>
        <w:tc>
          <w:tcPr>
            <w:tcW w:w="1141" w:type="dxa"/>
            <w:tcBorders>
              <w:top w:val="nil"/>
              <w:left w:val="nil"/>
              <w:bottom w:val="single" w:sz="4" w:space="0" w:color="auto"/>
              <w:right w:val="single" w:sz="4" w:space="0" w:color="auto"/>
            </w:tcBorders>
            <w:noWrap/>
            <w:vAlign w:val="bottom"/>
            <w:hideMark/>
          </w:tcPr>
          <w:p w14:paraId="3893AD05" w14:textId="3AD42EC2" w:rsidR="00187761" w:rsidRDefault="00187761" w:rsidP="00187761">
            <w:pPr>
              <w:jc w:val="right"/>
              <w:rPr>
                <w:rFonts w:ascii="Arial" w:hAnsi="Arial" w:cs="Arial"/>
                <w:sz w:val="20"/>
                <w:szCs w:val="20"/>
              </w:rPr>
            </w:pPr>
            <w:r>
              <w:rPr>
                <w:rFonts w:ascii="Arial" w:hAnsi="Arial" w:cs="Arial"/>
                <w:sz w:val="20"/>
                <w:szCs w:val="20"/>
              </w:rPr>
              <w:t>0,00</w:t>
            </w:r>
          </w:p>
        </w:tc>
      </w:tr>
      <w:tr w:rsidR="00187761" w14:paraId="2B607292" w14:textId="77777777" w:rsidTr="0073116C">
        <w:trPr>
          <w:trHeight w:val="300"/>
        </w:trPr>
        <w:tc>
          <w:tcPr>
            <w:tcW w:w="5524" w:type="dxa"/>
            <w:tcBorders>
              <w:top w:val="nil"/>
              <w:left w:val="single" w:sz="4" w:space="0" w:color="auto"/>
              <w:bottom w:val="single" w:sz="4" w:space="0" w:color="auto"/>
              <w:right w:val="single" w:sz="4" w:space="0" w:color="auto"/>
            </w:tcBorders>
            <w:noWrap/>
            <w:vAlign w:val="bottom"/>
            <w:hideMark/>
          </w:tcPr>
          <w:p w14:paraId="76424DB0" w14:textId="5D7A08BE" w:rsidR="00187761" w:rsidRDefault="00187761" w:rsidP="00187761">
            <w:pPr>
              <w:rPr>
                <w:rFonts w:ascii="Arial" w:hAnsi="Arial" w:cs="Arial"/>
                <w:sz w:val="20"/>
                <w:szCs w:val="20"/>
              </w:rPr>
            </w:pPr>
            <w:r>
              <w:rPr>
                <w:rFonts w:ascii="Arial" w:hAnsi="Arial" w:cs="Arial"/>
                <w:sz w:val="20"/>
                <w:szCs w:val="20"/>
              </w:rPr>
              <w:t>Pločnik ob LC 2. odsek</w:t>
            </w:r>
          </w:p>
        </w:tc>
        <w:tc>
          <w:tcPr>
            <w:tcW w:w="1300" w:type="dxa"/>
            <w:tcBorders>
              <w:top w:val="nil"/>
              <w:left w:val="nil"/>
              <w:bottom w:val="single" w:sz="4" w:space="0" w:color="auto"/>
              <w:right w:val="single" w:sz="4" w:space="0" w:color="auto"/>
            </w:tcBorders>
            <w:noWrap/>
            <w:vAlign w:val="bottom"/>
            <w:hideMark/>
          </w:tcPr>
          <w:p w14:paraId="68AB4E0C" w14:textId="1296051F" w:rsidR="00187761" w:rsidRDefault="00187761" w:rsidP="00187761">
            <w:pPr>
              <w:jc w:val="right"/>
              <w:rPr>
                <w:rFonts w:ascii="Arial" w:hAnsi="Arial" w:cs="Arial"/>
                <w:sz w:val="20"/>
                <w:szCs w:val="20"/>
              </w:rPr>
            </w:pPr>
            <w:r>
              <w:rPr>
                <w:rFonts w:ascii="Arial" w:hAnsi="Arial" w:cs="Arial"/>
                <w:sz w:val="20"/>
                <w:szCs w:val="20"/>
              </w:rPr>
              <w:t>153.750,87</w:t>
            </w:r>
          </w:p>
        </w:tc>
        <w:tc>
          <w:tcPr>
            <w:tcW w:w="1300" w:type="dxa"/>
            <w:tcBorders>
              <w:top w:val="nil"/>
              <w:left w:val="nil"/>
              <w:bottom w:val="single" w:sz="4" w:space="0" w:color="auto"/>
              <w:right w:val="single" w:sz="4" w:space="0" w:color="auto"/>
            </w:tcBorders>
            <w:noWrap/>
            <w:vAlign w:val="bottom"/>
            <w:hideMark/>
          </w:tcPr>
          <w:p w14:paraId="0EDE1EF8" w14:textId="1831E723" w:rsidR="00187761" w:rsidRDefault="00187761" w:rsidP="00187761">
            <w:pPr>
              <w:jc w:val="right"/>
              <w:rPr>
                <w:rFonts w:ascii="Arial" w:hAnsi="Arial" w:cs="Arial"/>
                <w:sz w:val="20"/>
                <w:szCs w:val="20"/>
              </w:rPr>
            </w:pPr>
            <w:r>
              <w:rPr>
                <w:rFonts w:ascii="Arial" w:hAnsi="Arial" w:cs="Arial"/>
                <w:sz w:val="20"/>
                <w:szCs w:val="20"/>
              </w:rPr>
              <w:t>30,13%</w:t>
            </w:r>
          </w:p>
        </w:tc>
        <w:tc>
          <w:tcPr>
            <w:tcW w:w="1180" w:type="dxa"/>
            <w:tcBorders>
              <w:top w:val="nil"/>
              <w:left w:val="nil"/>
              <w:bottom w:val="single" w:sz="4" w:space="0" w:color="auto"/>
              <w:right w:val="single" w:sz="4" w:space="0" w:color="auto"/>
            </w:tcBorders>
            <w:noWrap/>
            <w:vAlign w:val="bottom"/>
            <w:hideMark/>
          </w:tcPr>
          <w:p w14:paraId="7A56C630" w14:textId="5C5CB56B"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6DFE252F" w14:textId="3F07D584"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49E55EC1" w14:textId="7BE61359" w:rsidR="00187761" w:rsidRDefault="00187761" w:rsidP="00187761">
            <w:pPr>
              <w:jc w:val="right"/>
              <w:rPr>
                <w:rFonts w:ascii="Arial" w:hAnsi="Arial" w:cs="Arial"/>
                <w:sz w:val="20"/>
                <w:szCs w:val="20"/>
              </w:rPr>
            </w:pPr>
            <w:r>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7F70F47E" w14:textId="2E3C35D8" w:rsidR="00187761" w:rsidRDefault="00187761" w:rsidP="00187761">
            <w:pPr>
              <w:jc w:val="right"/>
              <w:rPr>
                <w:rFonts w:ascii="Arial" w:hAnsi="Arial" w:cs="Arial"/>
                <w:sz w:val="20"/>
                <w:szCs w:val="20"/>
              </w:rPr>
            </w:pPr>
            <w:r>
              <w:rPr>
                <w:rFonts w:ascii="Arial" w:hAnsi="Arial" w:cs="Arial"/>
                <w:sz w:val="20"/>
                <w:szCs w:val="20"/>
              </w:rPr>
              <w:t>153.750,87</w:t>
            </w:r>
          </w:p>
        </w:tc>
      </w:tr>
      <w:tr w:rsidR="00187761" w14:paraId="4637BE0C" w14:textId="77777777" w:rsidTr="0073116C">
        <w:trPr>
          <w:trHeight w:val="300"/>
        </w:trPr>
        <w:tc>
          <w:tcPr>
            <w:tcW w:w="5524" w:type="dxa"/>
            <w:tcBorders>
              <w:top w:val="nil"/>
              <w:left w:val="single" w:sz="4" w:space="0" w:color="auto"/>
              <w:bottom w:val="single" w:sz="4" w:space="0" w:color="auto"/>
              <w:right w:val="single" w:sz="4" w:space="0" w:color="auto"/>
            </w:tcBorders>
            <w:noWrap/>
            <w:vAlign w:val="bottom"/>
          </w:tcPr>
          <w:p w14:paraId="7CA98957" w14:textId="4D7CE369" w:rsidR="00187761" w:rsidRDefault="00187761" w:rsidP="00187761">
            <w:pPr>
              <w:rPr>
                <w:rFonts w:ascii="Arial" w:hAnsi="Arial" w:cs="Arial"/>
                <w:sz w:val="20"/>
                <w:szCs w:val="20"/>
              </w:rPr>
            </w:pPr>
            <w:r>
              <w:rPr>
                <w:rFonts w:ascii="Arial" w:hAnsi="Arial" w:cs="Arial"/>
                <w:sz w:val="20"/>
                <w:szCs w:val="20"/>
              </w:rPr>
              <w:t>Cestna razsvetljava 2. odsek</w:t>
            </w:r>
          </w:p>
        </w:tc>
        <w:tc>
          <w:tcPr>
            <w:tcW w:w="1300" w:type="dxa"/>
            <w:tcBorders>
              <w:top w:val="nil"/>
              <w:left w:val="nil"/>
              <w:bottom w:val="single" w:sz="4" w:space="0" w:color="auto"/>
              <w:right w:val="single" w:sz="4" w:space="0" w:color="auto"/>
            </w:tcBorders>
            <w:noWrap/>
            <w:vAlign w:val="bottom"/>
          </w:tcPr>
          <w:p w14:paraId="0F06D6E7" w14:textId="4B2D07BD" w:rsidR="00187761" w:rsidRDefault="00187761" w:rsidP="00187761">
            <w:pPr>
              <w:jc w:val="right"/>
              <w:rPr>
                <w:rFonts w:ascii="Arial" w:hAnsi="Arial" w:cs="Arial"/>
                <w:sz w:val="20"/>
                <w:szCs w:val="20"/>
              </w:rPr>
            </w:pPr>
            <w:r>
              <w:rPr>
                <w:rFonts w:ascii="Arial" w:hAnsi="Arial" w:cs="Arial"/>
                <w:sz w:val="20"/>
                <w:szCs w:val="20"/>
              </w:rPr>
              <w:t>33.038,97</w:t>
            </w:r>
          </w:p>
        </w:tc>
        <w:tc>
          <w:tcPr>
            <w:tcW w:w="1300" w:type="dxa"/>
            <w:tcBorders>
              <w:top w:val="nil"/>
              <w:left w:val="nil"/>
              <w:bottom w:val="single" w:sz="4" w:space="0" w:color="auto"/>
              <w:right w:val="single" w:sz="4" w:space="0" w:color="auto"/>
            </w:tcBorders>
            <w:noWrap/>
            <w:vAlign w:val="bottom"/>
          </w:tcPr>
          <w:p w14:paraId="146F1EFB" w14:textId="198EBA46" w:rsidR="00187761" w:rsidRDefault="00187761" w:rsidP="00187761">
            <w:pPr>
              <w:jc w:val="right"/>
              <w:rPr>
                <w:rFonts w:ascii="Arial" w:hAnsi="Arial" w:cs="Arial"/>
                <w:sz w:val="20"/>
                <w:szCs w:val="20"/>
              </w:rPr>
            </w:pPr>
            <w:r>
              <w:rPr>
                <w:rFonts w:ascii="Arial" w:hAnsi="Arial" w:cs="Arial"/>
                <w:sz w:val="20"/>
                <w:szCs w:val="20"/>
              </w:rPr>
              <w:t>6,48%</w:t>
            </w:r>
          </w:p>
        </w:tc>
        <w:tc>
          <w:tcPr>
            <w:tcW w:w="1180" w:type="dxa"/>
            <w:tcBorders>
              <w:top w:val="nil"/>
              <w:left w:val="nil"/>
              <w:bottom w:val="single" w:sz="4" w:space="0" w:color="auto"/>
              <w:right w:val="single" w:sz="4" w:space="0" w:color="auto"/>
            </w:tcBorders>
            <w:noWrap/>
            <w:vAlign w:val="bottom"/>
          </w:tcPr>
          <w:p w14:paraId="06044C78" w14:textId="56EA6B98"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tcPr>
          <w:p w14:paraId="6DF63D6E" w14:textId="7A2E9509"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tcPr>
          <w:p w14:paraId="1A9F9AC0" w14:textId="68186CE8" w:rsidR="00187761" w:rsidRDefault="00187761" w:rsidP="00187761">
            <w:pPr>
              <w:jc w:val="right"/>
              <w:rPr>
                <w:rFonts w:ascii="Arial" w:hAnsi="Arial" w:cs="Arial"/>
                <w:sz w:val="20"/>
                <w:szCs w:val="20"/>
              </w:rPr>
            </w:pPr>
            <w:r>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tcPr>
          <w:p w14:paraId="78007FE7" w14:textId="0C16FD31" w:rsidR="00187761" w:rsidRDefault="00187761" w:rsidP="00187761">
            <w:pPr>
              <w:jc w:val="right"/>
              <w:rPr>
                <w:rFonts w:ascii="Arial" w:hAnsi="Arial" w:cs="Arial"/>
                <w:sz w:val="20"/>
                <w:szCs w:val="20"/>
              </w:rPr>
            </w:pPr>
            <w:r>
              <w:rPr>
                <w:rFonts w:ascii="Arial" w:hAnsi="Arial" w:cs="Arial"/>
                <w:sz w:val="20"/>
                <w:szCs w:val="20"/>
              </w:rPr>
              <w:t>33.038,97</w:t>
            </w:r>
          </w:p>
        </w:tc>
      </w:tr>
      <w:tr w:rsidR="00187761" w14:paraId="61585061" w14:textId="77777777" w:rsidTr="0073116C">
        <w:trPr>
          <w:trHeight w:val="300"/>
        </w:trPr>
        <w:tc>
          <w:tcPr>
            <w:tcW w:w="5524" w:type="dxa"/>
            <w:tcBorders>
              <w:top w:val="nil"/>
              <w:left w:val="single" w:sz="4" w:space="0" w:color="auto"/>
              <w:bottom w:val="single" w:sz="4" w:space="0" w:color="auto"/>
              <w:right w:val="single" w:sz="4" w:space="0" w:color="auto"/>
            </w:tcBorders>
            <w:noWrap/>
            <w:vAlign w:val="bottom"/>
            <w:hideMark/>
          </w:tcPr>
          <w:p w14:paraId="2E181AFD" w14:textId="1D096E55" w:rsidR="00187761" w:rsidRDefault="00187761" w:rsidP="00187761">
            <w:pPr>
              <w:rPr>
                <w:rFonts w:ascii="Arial" w:hAnsi="Arial" w:cs="Arial"/>
                <w:sz w:val="20"/>
                <w:szCs w:val="20"/>
              </w:rPr>
            </w:pPr>
            <w:r>
              <w:rPr>
                <w:rFonts w:ascii="Arial" w:hAnsi="Arial" w:cs="Arial"/>
                <w:sz w:val="20"/>
                <w:szCs w:val="20"/>
              </w:rPr>
              <w:t>Bus postajališče 2. odsek</w:t>
            </w:r>
          </w:p>
        </w:tc>
        <w:tc>
          <w:tcPr>
            <w:tcW w:w="1300" w:type="dxa"/>
            <w:tcBorders>
              <w:top w:val="nil"/>
              <w:left w:val="nil"/>
              <w:bottom w:val="single" w:sz="4" w:space="0" w:color="auto"/>
              <w:right w:val="single" w:sz="4" w:space="0" w:color="auto"/>
            </w:tcBorders>
            <w:noWrap/>
            <w:vAlign w:val="bottom"/>
            <w:hideMark/>
          </w:tcPr>
          <w:p w14:paraId="6DD02E7B" w14:textId="0EEBBEDB" w:rsidR="00187761" w:rsidRDefault="00187761" w:rsidP="00187761">
            <w:pPr>
              <w:jc w:val="right"/>
              <w:rPr>
                <w:rFonts w:ascii="Arial" w:hAnsi="Arial" w:cs="Arial"/>
                <w:sz w:val="20"/>
                <w:szCs w:val="20"/>
              </w:rPr>
            </w:pPr>
            <w:r>
              <w:rPr>
                <w:rFonts w:ascii="Arial" w:hAnsi="Arial" w:cs="Arial"/>
                <w:sz w:val="20"/>
                <w:szCs w:val="20"/>
              </w:rPr>
              <w:t>403,69</w:t>
            </w:r>
          </w:p>
        </w:tc>
        <w:tc>
          <w:tcPr>
            <w:tcW w:w="1300" w:type="dxa"/>
            <w:tcBorders>
              <w:top w:val="nil"/>
              <w:left w:val="nil"/>
              <w:bottom w:val="single" w:sz="4" w:space="0" w:color="auto"/>
              <w:right w:val="single" w:sz="4" w:space="0" w:color="auto"/>
            </w:tcBorders>
            <w:noWrap/>
            <w:vAlign w:val="bottom"/>
            <w:hideMark/>
          </w:tcPr>
          <w:p w14:paraId="669404F7" w14:textId="3F5AB976" w:rsidR="00187761" w:rsidRDefault="00187761" w:rsidP="00187761">
            <w:pPr>
              <w:jc w:val="right"/>
              <w:rPr>
                <w:rFonts w:ascii="Arial" w:hAnsi="Arial" w:cs="Arial"/>
                <w:sz w:val="20"/>
                <w:szCs w:val="20"/>
              </w:rPr>
            </w:pPr>
            <w:r>
              <w:rPr>
                <w:rFonts w:ascii="Arial" w:hAnsi="Arial" w:cs="Arial"/>
                <w:sz w:val="20"/>
                <w:szCs w:val="20"/>
              </w:rPr>
              <w:t>0,08%</w:t>
            </w:r>
          </w:p>
        </w:tc>
        <w:tc>
          <w:tcPr>
            <w:tcW w:w="1180" w:type="dxa"/>
            <w:tcBorders>
              <w:top w:val="nil"/>
              <w:left w:val="nil"/>
              <w:bottom w:val="single" w:sz="4" w:space="0" w:color="auto"/>
              <w:right w:val="single" w:sz="4" w:space="0" w:color="auto"/>
            </w:tcBorders>
            <w:noWrap/>
            <w:vAlign w:val="bottom"/>
            <w:hideMark/>
          </w:tcPr>
          <w:p w14:paraId="578F614E" w14:textId="23A9470C"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3294C48E" w14:textId="0A2893B3"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10453F8D" w14:textId="7351CD8E" w:rsidR="00187761" w:rsidRDefault="00187761" w:rsidP="00187761">
            <w:pPr>
              <w:jc w:val="right"/>
              <w:rPr>
                <w:rFonts w:ascii="Arial" w:hAnsi="Arial" w:cs="Arial"/>
                <w:sz w:val="20"/>
                <w:szCs w:val="20"/>
              </w:rPr>
            </w:pPr>
            <w:r>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4BA3AE08" w14:textId="700F334D" w:rsidR="00187761" w:rsidRDefault="00187761" w:rsidP="00187761">
            <w:pPr>
              <w:jc w:val="right"/>
              <w:rPr>
                <w:rFonts w:ascii="Arial" w:hAnsi="Arial" w:cs="Arial"/>
                <w:sz w:val="20"/>
                <w:szCs w:val="20"/>
              </w:rPr>
            </w:pPr>
            <w:r>
              <w:rPr>
                <w:rFonts w:ascii="Arial" w:hAnsi="Arial" w:cs="Arial"/>
                <w:sz w:val="20"/>
                <w:szCs w:val="20"/>
              </w:rPr>
              <w:t>403,69</w:t>
            </w:r>
          </w:p>
        </w:tc>
      </w:tr>
      <w:tr w:rsidR="00187761" w14:paraId="1CABF8EA" w14:textId="77777777" w:rsidTr="0073116C">
        <w:trPr>
          <w:trHeight w:val="300"/>
        </w:trPr>
        <w:tc>
          <w:tcPr>
            <w:tcW w:w="5524" w:type="dxa"/>
            <w:tcBorders>
              <w:top w:val="nil"/>
              <w:left w:val="single" w:sz="4" w:space="0" w:color="auto"/>
              <w:bottom w:val="single" w:sz="4" w:space="0" w:color="auto"/>
              <w:right w:val="single" w:sz="4" w:space="0" w:color="auto"/>
            </w:tcBorders>
            <w:noWrap/>
            <w:vAlign w:val="bottom"/>
            <w:hideMark/>
          </w:tcPr>
          <w:p w14:paraId="14109386" w14:textId="3C8D6272" w:rsidR="00187761" w:rsidRDefault="00187761" w:rsidP="00187761">
            <w:pPr>
              <w:rPr>
                <w:rFonts w:ascii="Arial" w:hAnsi="Arial" w:cs="Arial"/>
                <w:sz w:val="20"/>
                <w:szCs w:val="20"/>
              </w:rPr>
            </w:pPr>
            <w:r>
              <w:rPr>
                <w:rFonts w:ascii="Arial" w:hAnsi="Arial" w:cs="Arial"/>
                <w:sz w:val="20"/>
                <w:szCs w:val="20"/>
              </w:rPr>
              <w:t>Nepredvidena dela (5%)</w:t>
            </w:r>
          </w:p>
        </w:tc>
        <w:tc>
          <w:tcPr>
            <w:tcW w:w="1300" w:type="dxa"/>
            <w:tcBorders>
              <w:top w:val="nil"/>
              <w:left w:val="nil"/>
              <w:bottom w:val="single" w:sz="4" w:space="0" w:color="auto"/>
              <w:right w:val="single" w:sz="4" w:space="0" w:color="auto"/>
            </w:tcBorders>
            <w:noWrap/>
            <w:vAlign w:val="bottom"/>
            <w:hideMark/>
          </w:tcPr>
          <w:p w14:paraId="5AF83FF0" w14:textId="6EC6EB90" w:rsidR="00187761" w:rsidRDefault="00187761" w:rsidP="00187761">
            <w:pPr>
              <w:jc w:val="right"/>
              <w:rPr>
                <w:rFonts w:ascii="Arial" w:hAnsi="Arial" w:cs="Arial"/>
                <w:sz w:val="20"/>
                <w:szCs w:val="20"/>
              </w:rPr>
            </w:pPr>
            <w:r>
              <w:rPr>
                <w:rFonts w:ascii="Arial" w:hAnsi="Arial" w:cs="Arial"/>
                <w:sz w:val="20"/>
                <w:szCs w:val="20"/>
              </w:rPr>
              <w:t>18.735,68</w:t>
            </w:r>
          </w:p>
        </w:tc>
        <w:tc>
          <w:tcPr>
            <w:tcW w:w="1300" w:type="dxa"/>
            <w:tcBorders>
              <w:top w:val="nil"/>
              <w:left w:val="nil"/>
              <w:bottom w:val="single" w:sz="4" w:space="0" w:color="auto"/>
              <w:right w:val="single" w:sz="4" w:space="0" w:color="auto"/>
            </w:tcBorders>
            <w:noWrap/>
            <w:vAlign w:val="bottom"/>
            <w:hideMark/>
          </w:tcPr>
          <w:p w14:paraId="00B9C63D" w14:textId="3F734D72" w:rsidR="00187761" w:rsidRDefault="00187761" w:rsidP="00187761">
            <w:pPr>
              <w:jc w:val="right"/>
              <w:rPr>
                <w:rFonts w:ascii="Arial" w:hAnsi="Arial" w:cs="Arial"/>
                <w:sz w:val="20"/>
                <w:szCs w:val="20"/>
              </w:rPr>
            </w:pPr>
            <w:r>
              <w:rPr>
                <w:rFonts w:ascii="Arial" w:hAnsi="Arial" w:cs="Arial"/>
                <w:sz w:val="20"/>
                <w:szCs w:val="20"/>
              </w:rPr>
              <w:t>3,67%</w:t>
            </w:r>
          </w:p>
        </w:tc>
        <w:tc>
          <w:tcPr>
            <w:tcW w:w="1180" w:type="dxa"/>
            <w:tcBorders>
              <w:top w:val="nil"/>
              <w:left w:val="nil"/>
              <w:bottom w:val="single" w:sz="4" w:space="0" w:color="auto"/>
              <w:right w:val="single" w:sz="4" w:space="0" w:color="auto"/>
            </w:tcBorders>
            <w:noWrap/>
            <w:vAlign w:val="bottom"/>
            <w:hideMark/>
          </w:tcPr>
          <w:p w14:paraId="71F6C2C9" w14:textId="5854E593"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229B94CE" w14:textId="08CC3016"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45A8648C" w14:textId="4559997C" w:rsidR="00187761" w:rsidRDefault="00187761" w:rsidP="00187761">
            <w:pPr>
              <w:jc w:val="right"/>
              <w:rPr>
                <w:rFonts w:ascii="Arial" w:hAnsi="Arial" w:cs="Arial"/>
                <w:sz w:val="20"/>
                <w:szCs w:val="20"/>
              </w:rPr>
            </w:pPr>
            <w:r>
              <w:rPr>
                <w:rFonts w:ascii="Arial" w:hAnsi="Arial" w:cs="Arial"/>
                <w:sz w:val="20"/>
                <w:szCs w:val="20"/>
              </w:rPr>
              <w:t>9.376,00</w:t>
            </w:r>
          </w:p>
        </w:tc>
        <w:tc>
          <w:tcPr>
            <w:tcW w:w="1141" w:type="dxa"/>
            <w:tcBorders>
              <w:top w:val="nil"/>
              <w:left w:val="nil"/>
              <w:bottom w:val="single" w:sz="4" w:space="0" w:color="auto"/>
              <w:right w:val="single" w:sz="4" w:space="0" w:color="auto"/>
            </w:tcBorders>
            <w:noWrap/>
            <w:vAlign w:val="bottom"/>
            <w:hideMark/>
          </w:tcPr>
          <w:p w14:paraId="68263429" w14:textId="5FDD1167" w:rsidR="00187761" w:rsidRDefault="00187761" w:rsidP="00187761">
            <w:pPr>
              <w:jc w:val="right"/>
              <w:rPr>
                <w:rFonts w:ascii="Arial" w:hAnsi="Arial" w:cs="Arial"/>
                <w:sz w:val="20"/>
                <w:szCs w:val="20"/>
              </w:rPr>
            </w:pPr>
            <w:r>
              <w:rPr>
                <w:rFonts w:ascii="Arial" w:hAnsi="Arial" w:cs="Arial"/>
                <w:sz w:val="20"/>
                <w:szCs w:val="20"/>
              </w:rPr>
              <w:t>9.359,68</w:t>
            </w:r>
          </w:p>
        </w:tc>
      </w:tr>
      <w:tr w:rsidR="00187761" w14:paraId="4038B0D1" w14:textId="77777777" w:rsidTr="0073116C">
        <w:trPr>
          <w:trHeight w:val="300"/>
        </w:trPr>
        <w:tc>
          <w:tcPr>
            <w:tcW w:w="5524" w:type="dxa"/>
            <w:tcBorders>
              <w:top w:val="nil"/>
              <w:left w:val="single" w:sz="4" w:space="0" w:color="auto"/>
              <w:bottom w:val="single" w:sz="4" w:space="0" w:color="auto"/>
              <w:right w:val="single" w:sz="4" w:space="0" w:color="auto"/>
            </w:tcBorders>
            <w:noWrap/>
            <w:vAlign w:val="bottom"/>
            <w:hideMark/>
          </w:tcPr>
          <w:p w14:paraId="0C78F1B1" w14:textId="4CC220E9" w:rsidR="00187761" w:rsidRDefault="00187761" w:rsidP="00187761">
            <w:pPr>
              <w:rPr>
                <w:rFonts w:ascii="Arial" w:hAnsi="Arial" w:cs="Arial"/>
                <w:sz w:val="20"/>
                <w:szCs w:val="20"/>
              </w:rPr>
            </w:pPr>
            <w:r>
              <w:rPr>
                <w:rFonts w:ascii="Arial" w:hAnsi="Arial" w:cs="Arial"/>
                <w:i/>
                <w:iCs/>
                <w:sz w:val="20"/>
                <w:szCs w:val="20"/>
              </w:rPr>
              <w:t>Skupaj GOI dela</w:t>
            </w:r>
          </w:p>
        </w:tc>
        <w:tc>
          <w:tcPr>
            <w:tcW w:w="1300" w:type="dxa"/>
            <w:tcBorders>
              <w:top w:val="nil"/>
              <w:left w:val="nil"/>
              <w:bottom w:val="single" w:sz="4" w:space="0" w:color="auto"/>
              <w:right w:val="single" w:sz="4" w:space="0" w:color="auto"/>
            </w:tcBorders>
            <w:noWrap/>
            <w:vAlign w:val="bottom"/>
            <w:hideMark/>
          </w:tcPr>
          <w:p w14:paraId="16DCCE1F" w14:textId="0AEFBFF4" w:rsidR="00187761" w:rsidRDefault="00187761" w:rsidP="00187761">
            <w:pPr>
              <w:jc w:val="right"/>
              <w:rPr>
                <w:rFonts w:ascii="Arial" w:hAnsi="Arial" w:cs="Arial"/>
                <w:sz w:val="20"/>
                <w:szCs w:val="20"/>
              </w:rPr>
            </w:pPr>
            <w:r>
              <w:rPr>
                <w:rFonts w:ascii="Arial" w:hAnsi="Arial" w:cs="Arial"/>
                <w:i/>
                <w:iCs/>
                <w:sz w:val="20"/>
                <w:szCs w:val="20"/>
              </w:rPr>
              <w:t>393.449,16</w:t>
            </w:r>
          </w:p>
        </w:tc>
        <w:tc>
          <w:tcPr>
            <w:tcW w:w="1300" w:type="dxa"/>
            <w:tcBorders>
              <w:top w:val="nil"/>
              <w:left w:val="nil"/>
              <w:bottom w:val="single" w:sz="4" w:space="0" w:color="auto"/>
              <w:right w:val="single" w:sz="4" w:space="0" w:color="auto"/>
            </w:tcBorders>
            <w:noWrap/>
            <w:vAlign w:val="bottom"/>
            <w:hideMark/>
          </w:tcPr>
          <w:p w14:paraId="2FDC454B" w14:textId="61E1EBFE" w:rsidR="00187761" w:rsidRDefault="00187761" w:rsidP="00187761">
            <w:pPr>
              <w:jc w:val="right"/>
              <w:rPr>
                <w:rFonts w:ascii="Arial" w:hAnsi="Arial" w:cs="Arial"/>
                <w:sz w:val="20"/>
                <w:szCs w:val="20"/>
              </w:rPr>
            </w:pPr>
            <w:r>
              <w:rPr>
                <w:rFonts w:ascii="Arial" w:hAnsi="Arial" w:cs="Arial"/>
                <w:i/>
                <w:iCs/>
                <w:sz w:val="20"/>
                <w:szCs w:val="20"/>
              </w:rPr>
              <w:t>77,12%</w:t>
            </w:r>
          </w:p>
        </w:tc>
        <w:tc>
          <w:tcPr>
            <w:tcW w:w="1180" w:type="dxa"/>
            <w:tcBorders>
              <w:top w:val="nil"/>
              <w:left w:val="nil"/>
              <w:bottom w:val="single" w:sz="4" w:space="0" w:color="auto"/>
              <w:right w:val="single" w:sz="4" w:space="0" w:color="auto"/>
            </w:tcBorders>
            <w:noWrap/>
            <w:vAlign w:val="bottom"/>
            <w:hideMark/>
          </w:tcPr>
          <w:p w14:paraId="305B1368" w14:textId="53635057" w:rsidR="00187761" w:rsidRDefault="00187761" w:rsidP="00187761">
            <w:pPr>
              <w:jc w:val="right"/>
              <w:rPr>
                <w:rFonts w:ascii="Arial" w:hAnsi="Arial" w:cs="Arial"/>
                <w:sz w:val="20"/>
                <w:szCs w:val="20"/>
              </w:rPr>
            </w:pPr>
            <w:r>
              <w:rPr>
                <w:rFonts w:ascii="Arial" w:hAnsi="Arial" w:cs="Arial"/>
                <w:i/>
                <w:iCs/>
                <w:sz w:val="20"/>
                <w:szCs w:val="20"/>
              </w:rPr>
              <w:t>0,00</w:t>
            </w:r>
          </w:p>
        </w:tc>
        <w:tc>
          <w:tcPr>
            <w:tcW w:w="1240" w:type="dxa"/>
            <w:tcBorders>
              <w:top w:val="nil"/>
              <w:left w:val="nil"/>
              <w:bottom w:val="single" w:sz="4" w:space="0" w:color="auto"/>
              <w:right w:val="single" w:sz="4" w:space="0" w:color="auto"/>
            </w:tcBorders>
            <w:noWrap/>
            <w:vAlign w:val="bottom"/>
            <w:hideMark/>
          </w:tcPr>
          <w:p w14:paraId="3104495C" w14:textId="4A0FA23F" w:rsidR="00187761" w:rsidRDefault="00187761" w:rsidP="00187761">
            <w:pPr>
              <w:jc w:val="right"/>
              <w:rPr>
                <w:rFonts w:ascii="Arial" w:hAnsi="Arial" w:cs="Arial"/>
                <w:sz w:val="20"/>
                <w:szCs w:val="20"/>
              </w:rPr>
            </w:pPr>
            <w:r>
              <w:rPr>
                <w:rFonts w:ascii="Arial" w:hAnsi="Arial" w:cs="Arial"/>
                <w:i/>
                <w:iCs/>
                <w:sz w:val="20"/>
                <w:szCs w:val="20"/>
              </w:rPr>
              <w:t>0,00</w:t>
            </w:r>
          </w:p>
        </w:tc>
        <w:tc>
          <w:tcPr>
            <w:tcW w:w="1240" w:type="dxa"/>
            <w:tcBorders>
              <w:top w:val="nil"/>
              <w:left w:val="nil"/>
              <w:bottom w:val="single" w:sz="4" w:space="0" w:color="auto"/>
              <w:right w:val="single" w:sz="4" w:space="0" w:color="auto"/>
            </w:tcBorders>
            <w:noWrap/>
            <w:vAlign w:val="bottom"/>
            <w:hideMark/>
          </w:tcPr>
          <w:p w14:paraId="0C7F1A54" w14:textId="4DA84190" w:rsidR="00187761" w:rsidRDefault="00187761" w:rsidP="00187761">
            <w:pPr>
              <w:jc w:val="right"/>
              <w:rPr>
                <w:rFonts w:ascii="Arial" w:hAnsi="Arial" w:cs="Arial"/>
                <w:sz w:val="20"/>
                <w:szCs w:val="20"/>
              </w:rPr>
            </w:pPr>
            <w:r>
              <w:rPr>
                <w:rFonts w:ascii="Arial" w:hAnsi="Arial" w:cs="Arial"/>
                <w:i/>
                <w:iCs/>
                <w:sz w:val="20"/>
                <w:szCs w:val="20"/>
              </w:rPr>
              <w:t>196.895,95</w:t>
            </w:r>
          </w:p>
        </w:tc>
        <w:tc>
          <w:tcPr>
            <w:tcW w:w="1141" w:type="dxa"/>
            <w:tcBorders>
              <w:top w:val="nil"/>
              <w:left w:val="nil"/>
              <w:bottom w:val="single" w:sz="4" w:space="0" w:color="auto"/>
              <w:right w:val="single" w:sz="4" w:space="0" w:color="auto"/>
            </w:tcBorders>
            <w:noWrap/>
            <w:vAlign w:val="bottom"/>
            <w:hideMark/>
          </w:tcPr>
          <w:p w14:paraId="0321BC12" w14:textId="45F4A6D4" w:rsidR="00187761" w:rsidRDefault="00187761" w:rsidP="00187761">
            <w:pPr>
              <w:jc w:val="right"/>
              <w:rPr>
                <w:rFonts w:ascii="Arial" w:hAnsi="Arial" w:cs="Arial"/>
                <w:sz w:val="20"/>
                <w:szCs w:val="20"/>
              </w:rPr>
            </w:pPr>
            <w:r>
              <w:rPr>
                <w:rFonts w:ascii="Arial" w:hAnsi="Arial" w:cs="Arial"/>
                <w:i/>
                <w:iCs/>
                <w:sz w:val="20"/>
                <w:szCs w:val="20"/>
              </w:rPr>
              <w:t>196.553,21</w:t>
            </w:r>
          </w:p>
        </w:tc>
      </w:tr>
      <w:tr w:rsidR="00187761" w14:paraId="1B5E2BAC" w14:textId="77777777" w:rsidTr="0073116C">
        <w:trPr>
          <w:trHeight w:val="300"/>
        </w:trPr>
        <w:tc>
          <w:tcPr>
            <w:tcW w:w="5524" w:type="dxa"/>
            <w:tcBorders>
              <w:top w:val="nil"/>
              <w:left w:val="single" w:sz="4" w:space="0" w:color="auto"/>
              <w:bottom w:val="single" w:sz="4" w:space="0" w:color="auto"/>
              <w:right w:val="single" w:sz="4" w:space="0" w:color="auto"/>
            </w:tcBorders>
            <w:noWrap/>
            <w:vAlign w:val="bottom"/>
            <w:hideMark/>
          </w:tcPr>
          <w:p w14:paraId="59E41732" w14:textId="08CD2570" w:rsidR="00187761" w:rsidRDefault="00187761" w:rsidP="00187761">
            <w:pPr>
              <w:rPr>
                <w:rFonts w:ascii="Arial" w:hAnsi="Arial" w:cs="Arial"/>
                <w:i/>
                <w:iCs/>
                <w:sz w:val="20"/>
                <w:szCs w:val="20"/>
              </w:rPr>
            </w:pPr>
            <w:r>
              <w:rPr>
                <w:rFonts w:ascii="Arial" w:hAnsi="Arial" w:cs="Arial"/>
                <w:sz w:val="20"/>
                <w:szCs w:val="20"/>
              </w:rPr>
              <w:t>Projektna dokumentacija</w:t>
            </w:r>
          </w:p>
        </w:tc>
        <w:tc>
          <w:tcPr>
            <w:tcW w:w="1300" w:type="dxa"/>
            <w:tcBorders>
              <w:top w:val="nil"/>
              <w:left w:val="nil"/>
              <w:bottom w:val="single" w:sz="4" w:space="0" w:color="auto"/>
              <w:right w:val="single" w:sz="4" w:space="0" w:color="auto"/>
            </w:tcBorders>
            <w:noWrap/>
            <w:vAlign w:val="bottom"/>
            <w:hideMark/>
          </w:tcPr>
          <w:p w14:paraId="1E5ABEC5" w14:textId="4F4082A9" w:rsidR="00187761" w:rsidRDefault="00187761" w:rsidP="00187761">
            <w:pPr>
              <w:jc w:val="right"/>
              <w:rPr>
                <w:rFonts w:ascii="Arial" w:hAnsi="Arial" w:cs="Arial"/>
                <w:i/>
                <w:iCs/>
                <w:sz w:val="20"/>
                <w:szCs w:val="20"/>
              </w:rPr>
            </w:pPr>
            <w:r>
              <w:rPr>
                <w:rFonts w:ascii="Arial" w:hAnsi="Arial" w:cs="Arial"/>
                <w:sz w:val="20"/>
                <w:szCs w:val="20"/>
              </w:rPr>
              <w:t>9.050,00</w:t>
            </w:r>
          </w:p>
        </w:tc>
        <w:tc>
          <w:tcPr>
            <w:tcW w:w="1300" w:type="dxa"/>
            <w:tcBorders>
              <w:top w:val="nil"/>
              <w:left w:val="nil"/>
              <w:bottom w:val="single" w:sz="4" w:space="0" w:color="auto"/>
              <w:right w:val="single" w:sz="4" w:space="0" w:color="auto"/>
            </w:tcBorders>
            <w:noWrap/>
            <w:vAlign w:val="bottom"/>
            <w:hideMark/>
          </w:tcPr>
          <w:p w14:paraId="1A554ABC" w14:textId="7A285BA1" w:rsidR="00187761" w:rsidRDefault="00187761" w:rsidP="00187761">
            <w:pPr>
              <w:jc w:val="right"/>
              <w:rPr>
                <w:rFonts w:ascii="Arial" w:hAnsi="Arial" w:cs="Arial"/>
                <w:i/>
                <w:iCs/>
                <w:sz w:val="20"/>
                <w:szCs w:val="20"/>
              </w:rPr>
            </w:pPr>
            <w:r>
              <w:rPr>
                <w:rFonts w:ascii="Arial" w:hAnsi="Arial" w:cs="Arial"/>
                <w:sz w:val="20"/>
                <w:szCs w:val="20"/>
              </w:rPr>
              <w:t>1,77%</w:t>
            </w:r>
          </w:p>
        </w:tc>
        <w:tc>
          <w:tcPr>
            <w:tcW w:w="1180" w:type="dxa"/>
            <w:tcBorders>
              <w:top w:val="nil"/>
              <w:left w:val="nil"/>
              <w:bottom w:val="single" w:sz="4" w:space="0" w:color="auto"/>
              <w:right w:val="single" w:sz="4" w:space="0" w:color="auto"/>
            </w:tcBorders>
            <w:noWrap/>
            <w:vAlign w:val="bottom"/>
            <w:hideMark/>
          </w:tcPr>
          <w:p w14:paraId="5520C67E" w14:textId="7DF750B0" w:rsidR="00187761" w:rsidRDefault="00187761" w:rsidP="00187761">
            <w:pPr>
              <w:jc w:val="right"/>
              <w:rPr>
                <w:rFonts w:ascii="Arial" w:hAnsi="Arial" w:cs="Arial"/>
                <w:i/>
                <w:iCs/>
                <w:sz w:val="20"/>
                <w:szCs w:val="20"/>
              </w:rPr>
            </w:pPr>
            <w:r>
              <w:rPr>
                <w:rFonts w:ascii="Arial" w:hAnsi="Arial" w:cs="Arial"/>
                <w:sz w:val="20"/>
                <w:szCs w:val="20"/>
              </w:rPr>
              <w:t>9.050,00</w:t>
            </w:r>
          </w:p>
        </w:tc>
        <w:tc>
          <w:tcPr>
            <w:tcW w:w="1240" w:type="dxa"/>
            <w:tcBorders>
              <w:top w:val="nil"/>
              <w:left w:val="nil"/>
              <w:bottom w:val="single" w:sz="4" w:space="0" w:color="auto"/>
              <w:right w:val="single" w:sz="4" w:space="0" w:color="auto"/>
            </w:tcBorders>
            <w:noWrap/>
            <w:vAlign w:val="bottom"/>
            <w:hideMark/>
          </w:tcPr>
          <w:p w14:paraId="656BB274" w14:textId="7AEFA8A7" w:rsidR="00187761" w:rsidRDefault="00187761" w:rsidP="00187761">
            <w:pPr>
              <w:jc w:val="right"/>
              <w:rPr>
                <w:rFonts w:ascii="Arial" w:hAnsi="Arial" w:cs="Arial"/>
                <w:i/>
                <w:iCs/>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6FA9EE72" w14:textId="66919B4F" w:rsidR="00187761" w:rsidRDefault="00187761" w:rsidP="00187761">
            <w:pPr>
              <w:jc w:val="right"/>
              <w:rPr>
                <w:rFonts w:ascii="Arial" w:hAnsi="Arial" w:cs="Arial"/>
                <w:i/>
                <w:iCs/>
                <w:sz w:val="20"/>
                <w:szCs w:val="20"/>
              </w:rPr>
            </w:pPr>
            <w:r>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652D713D" w14:textId="4F958245" w:rsidR="00187761" w:rsidRDefault="00187761" w:rsidP="00187761">
            <w:pPr>
              <w:jc w:val="right"/>
              <w:rPr>
                <w:rFonts w:ascii="Arial" w:hAnsi="Arial" w:cs="Arial"/>
                <w:i/>
                <w:iCs/>
                <w:sz w:val="20"/>
                <w:szCs w:val="20"/>
              </w:rPr>
            </w:pPr>
            <w:r>
              <w:rPr>
                <w:rFonts w:ascii="Arial" w:hAnsi="Arial" w:cs="Arial"/>
                <w:sz w:val="20"/>
                <w:szCs w:val="20"/>
              </w:rPr>
              <w:t>0,00</w:t>
            </w:r>
          </w:p>
        </w:tc>
      </w:tr>
      <w:tr w:rsidR="00187761" w14:paraId="2B3BE30F" w14:textId="77777777" w:rsidTr="0073116C">
        <w:trPr>
          <w:trHeight w:val="300"/>
        </w:trPr>
        <w:tc>
          <w:tcPr>
            <w:tcW w:w="5524" w:type="dxa"/>
            <w:tcBorders>
              <w:top w:val="nil"/>
              <w:left w:val="single" w:sz="4" w:space="0" w:color="auto"/>
              <w:bottom w:val="single" w:sz="4" w:space="0" w:color="auto"/>
              <w:right w:val="single" w:sz="4" w:space="0" w:color="auto"/>
            </w:tcBorders>
            <w:noWrap/>
            <w:vAlign w:val="bottom"/>
            <w:hideMark/>
          </w:tcPr>
          <w:p w14:paraId="06BE184A" w14:textId="14032DE5" w:rsidR="00187761" w:rsidRDefault="00187761" w:rsidP="00187761">
            <w:pPr>
              <w:rPr>
                <w:rFonts w:ascii="Arial" w:hAnsi="Arial" w:cs="Arial"/>
                <w:sz w:val="20"/>
                <w:szCs w:val="20"/>
              </w:rPr>
            </w:pPr>
            <w:r>
              <w:rPr>
                <w:rFonts w:ascii="Arial" w:hAnsi="Arial" w:cs="Arial"/>
                <w:sz w:val="20"/>
                <w:szCs w:val="20"/>
              </w:rPr>
              <w:t>Investicijska dokumentacija</w:t>
            </w:r>
          </w:p>
        </w:tc>
        <w:tc>
          <w:tcPr>
            <w:tcW w:w="1300" w:type="dxa"/>
            <w:tcBorders>
              <w:top w:val="nil"/>
              <w:left w:val="nil"/>
              <w:bottom w:val="single" w:sz="4" w:space="0" w:color="auto"/>
              <w:right w:val="single" w:sz="4" w:space="0" w:color="auto"/>
            </w:tcBorders>
            <w:noWrap/>
            <w:vAlign w:val="bottom"/>
            <w:hideMark/>
          </w:tcPr>
          <w:p w14:paraId="45B68834" w14:textId="1A9DD75C" w:rsidR="00187761" w:rsidRDefault="00187761" w:rsidP="00187761">
            <w:pPr>
              <w:jc w:val="right"/>
              <w:rPr>
                <w:rFonts w:ascii="Arial" w:hAnsi="Arial" w:cs="Arial"/>
                <w:sz w:val="20"/>
                <w:szCs w:val="20"/>
              </w:rPr>
            </w:pPr>
            <w:r>
              <w:rPr>
                <w:rFonts w:ascii="Arial" w:hAnsi="Arial" w:cs="Arial"/>
                <w:sz w:val="20"/>
                <w:szCs w:val="20"/>
              </w:rPr>
              <w:t>1.800,00</w:t>
            </w:r>
          </w:p>
        </w:tc>
        <w:tc>
          <w:tcPr>
            <w:tcW w:w="1300" w:type="dxa"/>
            <w:tcBorders>
              <w:top w:val="nil"/>
              <w:left w:val="nil"/>
              <w:bottom w:val="single" w:sz="4" w:space="0" w:color="auto"/>
              <w:right w:val="single" w:sz="4" w:space="0" w:color="auto"/>
            </w:tcBorders>
            <w:noWrap/>
            <w:vAlign w:val="bottom"/>
            <w:hideMark/>
          </w:tcPr>
          <w:p w14:paraId="06940B03" w14:textId="3C0F7F80" w:rsidR="00187761" w:rsidRDefault="00187761" w:rsidP="00187761">
            <w:pPr>
              <w:jc w:val="right"/>
              <w:rPr>
                <w:rFonts w:ascii="Arial" w:hAnsi="Arial" w:cs="Arial"/>
                <w:sz w:val="20"/>
                <w:szCs w:val="20"/>
              </w:rPr>
            </w:pPr>
            <w:r>
              <w:rPr>
                <w:rFonts w:ascii="Arial" w:hAnsi="Arial" w:cs="Arial"/>
                <w:sz w:val="20"/>
                <w:szCs w:val="20"/>
              </w:rPr>
              <w:t>0,35%</w:t>
            </w:r>
          </w:p>
        </w:tc>
        <w:tc>
          <w:tcPr>
            <w:tcW w:w="1180" w:type="dxa"/>
            <w:tcBorders>
              <w:top w:val="nil"/>
              <w:left w:val="nil"/>
              <w:bottom w:val="single" w:sz="4" w:space="0" w:color="auto"/>
              <w:right w:val="single" w:sz="4" w:space="0" w:color="auto"/>
            </w:tcBorders>
            <w:noWrap/>
            <w:vAlign w:val="bottom"/>
            <w:hideMark/>
          </w:tcPr>
          <w:p w14:paraId="78771694" w14:textId="41523E59"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0BAA1737" w14:textId="18719A48" w:rsidR="00187761" w:rsidRDefault="00187761" w:rsidP="00187761">
            <w:pPr>
              <w:jc w:val="right"/>
              <w:rPr>
                <w:rFonts w:ascii="Arial" w:hAnsi="Arial" w:cs="Arial"/>
                <w:sz w:val="20"/>
                <w:szCs w:val="20"/>
              </w:rPr>
            </w:pPr>
            <w:r>
              <w:rPr>
                <w:rFonts w:ascii="Arial" w:hAnsi="Arial" w:cs="Arial"/>
                <w:sz w:val="20"/>
                <w:szCs w:val="20"/>
              </w:rPr>
              <w:t>1.800,00</w:t>
            </w:r>
          </w:p>
        </w:tc>
        <w:tc>
          <w:tcPr>
            <w:tcW w:w="1240" w:type="dxa"/>
            <w:tcBorders>
              <w:top w:val="nil"/>
              <w:left w:val="nil"/>
              <w:bottom w:val="single" w:sz="4" w:space="0" w:color="auto"/>
              <w:right w:val="single" w:sz="4" w:space="0" w:color="auto"/>
            </w:tcBorders>
            <w:noWrap/>
            <w:vAlign w:val="bottom"/>
            <w:hideMark/>
          </w:tcPr>
          <w:p w14:paraId="17495EBE" w14:textId="67C00D42" w:rsidR="00187761" w:rsidRDefault="00187761" w:rsidP="00187761">
            <w:pPr>
              <w:jc w:val="right"/>
              <w:rPr>
                <w:rFonts w:ascii="Arial" w:hAnsi="Arial" w:cs="Arial"/>
                <w:sz w:val="20"/>
                <w:szCs w:val="20"/>
              </w:rPr>
            </w:pPr>
            <w:r>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74C4569E" w14:textId="49C54936" w:rsidR="00187761" w:rsidRDefault="00187761" w:rsidP="00187761">
            <w:pPr>
              <w:jc w:val="right"/>
              <w:rPr>
                <w:rFonts w:ascii="Arial" w:hAnsi="Arial" w:cs="Arial"/>
                <w:sz w:val="20"/>
                <w:szCs w:val="20"/>
              </w:rPr>
            </w:pPr>
            <w:r>
              <w:rPr>
                <w:rFonts w:ascii="Arial" w:hAnsi="Arial" w:cs="Arial"/>
                <w:sz w:val="20"/>
                <w:szCs w:val="20"/>
              </w:rPr>
              <w:t>0,00</w:t>
            </w:r>
          </w:p>
        </w:tc>
      </w:tr>
      <w:tr w:rsidR="00187761" w14:paraId="2DBF383F" w14:textId="77777777" w:rsidTr="0073116C">
        <w:trPr>
          <w:trHeight w:val="300"/>
        </w:trPr>
        <w:tc>
          <w:tcPr>
            <w:tcW w:w="5524" w:type="dxa"/>
            <w:tcBorders>
              <w:top w:val="nil"/>
              <w:left w:val="single" w:sz="4" w:space="0" w:color="auto"/>
              <w:bottom w:val="single" w:sz="4" w:space="0" w:color="auto"/>
              <w:right w:val="single" w:sz="4" w:space="0" w:color="auto"/>
            </w:tcBorders>
            <w:noWrap/>
            <w:vAlign w:val="bottom"/>
            <w:hideMark/>
          </w:tcPr>
          <w:p w14:paraId="33829370" w14:textId="0DDDDCAE" w:rsidR="00187761" w:rsidRDefault="00187761" w:rsidP="00187761">
            <w:pPr>
              <w:rPr>
                <w:rFonts w:ascii="Arial" w:hAnsi="Arial" w:cs="Arial"/>
                <w:sz w:val="20"/>
                <w:szCs w:val="20"/>
              </w:rPr>
            </w:pPr>
            <w:r>
              <w:rPr>
                <w:rFonts w:ascii="Arial" w:hAnsi="Arial" w:cs="Arial"/>
                <w:color w:val="000000"/>
                <w:sz w:val="20"/>
                <w:szCs w:val="20"/>
              </w:rPr>
              <w:t>Elaborat presoje podnebne odpornosti (</w:t>
            </w:r>
            <w:proofErr w:type="spellStart"/>
            <w:r>
              <w:rPr>
                <w:rFonts w:ascii="Arial" w:hAnsi="Arial" w:cs="Arial"/>
                <w:color w:val="000000"/>
                <w:sz w:val="20"/>
                <w:szCs w:val="20"/>
              </w:rPr>
              <w:t>climate</w:t>
            </w:r>
            <w:proofErr w:type="spellEnd"/>
            <w:r>
              <w:rPr>
                <w:rFonts w:ascii="Arial" w:hAnsi="Arial" w:cs="Arial"/>
                <w:color w:val="000000"/>
                <w:sz w:val="20"/>
                <w:szCs w:val="20"/>
              </w:rPr>
              <w:t xml:space="preserve"> </w:t>
            </w:r>
            <w:proofErr w:type="spellStart"/>
            <w:r>
              <w:rPr>
                <w:rFonts w:ascii="Arial" w:hAnsi="Arial" w:cs="Arial"/>
                <w:color w:val="000000"/>
                <w:sz w:val="20"/>
                <w:szCs w:val="20"/>
              </w:rPr>
              <w:t>proofing</w:t>
            </w:r>
            <w:proofErr w:type="spellEnd"/>
            <w:r>
              <w:rPr>
                <w:rFonts w:ascii="Arial" w:hAnsi="Arial" w:cs="Arial"/>
                <w:color w:val="000000"/>
                <w:sz w:val="20"/>
                <w:szCs w:val="20"/>
              </w:rPr>
              <w:t>)</w:t>
            </w:r>
          </w:p>
        </w:tc>
        <w:tc>
          <w:tcPr>
            <w:tcW w:w="1300" w:type="dxa"/>
            <w:tcBorders>
              <w:top w:val="nil"/>
              <w:left w:val="nil"/>
              <w:bottom w:val="single" w:sz="4" w:space="0" w:color="auto"/>
              <w:right w:val="single" w:sz="4" w:space="0" w:color="auto"/>
            </w:tcBorders>
            <w:noWrap/>
            <w:vAlign w:val="bottom"/>
            <w:hideMark/>
          </w:tcPr>
          <w:p w14:paraId="335EF320" w14:textId="0F7AB65E" w:rsidR="00187761" w:rsidRDefault="00187761" w:rsidP="00187761">
            <w:pPr>
              <w:jc w:val="right"/>
              <w:rPr>
                <w:rFonts w:ascii="Arial" w:hAnsi="Arial" w:cs="Arial"/>
                <w:sz w:val="20"/>
                <w:szCs w:val="20"/>
              </w:rPr>
            </w:pPr>
            <w:r>
              <w:rPr>
                <w:rFonts w:ascii="Arial" w:hAnsi="Arial" w:cs="Arial"/>
                <w:sz w:val="20"/>
                <w:szCs w:val="20"/>
              </w:rPr>
              <w:t>2.100,00</w:t>
            </w:r>
          </w:p>
        </w:tc>
        <w:tc>
          <w:tcPr>
            <w:tcW w:w="1300" w:type="dxa"/>
            <w:tcBorders>
              <w:top w:val="nil"/>
              <w:left w:val="nil"/>
              <w:bottom w:val="single" w:sz="4" w:space="0" w:color="auto"/>
              <w:right w:val="single" w:sz="4" w:space="0" w:color="auto"/>
            </w:tcBorders>
            <w:noWrap/>
            <w:vAlign w:val="bottom"/>
            <w:hideMark/>
          </w:tcPr>
          <w:p w14:paraId="5CA1D862" w14:textId="77B7736E" w:rsidR="00187761" w:rsidRDefault="00187761" w:rsidP="00187761">
            <w:pPr>
              <w:jc w:val="right"/>
              <w:rPr>
                <w:rFonts w:ascii="Arial" w:hAnsi="Arial" w:cs="Arial"/>
                <w:sz w:val="20"/>
                <w:szCs w:val="20"/>
              </w:rPr>
            </w:pPr>
            <w:r>
              <w:rPr>
                <w:rFonts w:ascii="Arial" w:hAnsi="Arial" w:cs="Arial"/>
                <w:sz w:val="20"/>
                <w:szCs w:val="20"/>
              </w:rPr>
              <w:t>0,41%</w:t>
            </w:r>
          </w:p>
        </w:tc>
        <w:tc>
          <w:tcPr>
            <w:tcW w:w="1180" w:type="dxa"/>
            <w:tcBorders>
              <w:top w:val="nil"/>
              <w:left w:val="nil"/>
              <w:bottom w:val="single" w:sz="4" w:space="0" w:color="auto"/>
              <w:right w:val="single" w:sz="4" w:space="0" w:color="auto"/>
            </w:tcBorders>
            <w:noWrap/>
            <w:vAlign w:val="bottom"/>
            <w:hideMark/>
          </w:tcPr>
          <w:p w14:paraId="47F70590" w14:textId="182B6E17"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6A9D369C" w14:textId="755863B3" w:rsidR="00187761" w:rsidRDefault="00187761" w:rsidP="00187761">
            <w:pPr>
              <w:jc w:val="right"/>
              <w:rPr>
                <w:rFonts w:ascii="Arial" w:hAnsi="Arial" w:cs="Arial"/>
                <w:sz w:val="20"/>
                <w:szCs w:val="20"/>
              </w:rPr>
            </w:pPr>
            <w:r>
              <w:rPr>
                <w:rFonts w:ascii="Arial" w:hAnsi="Arial" w:cs="Arial"/>
                <w:sz w:val="20"/>
                <w:szCs w:val="20"/>
              </w:rPr>
              <w:t>2.100,00</w:t>
            </w:r>
          </w:p>
        </w:tc>
        <w:tc>
          <w:tcPr>
            <w:tcW w:w="1240" w:type="dxa"/>
            <w:tcBorders>
              <w:top w:val="nil"/>
              <w:left w:val="nil"/>
              <w:bottom w:val="single" w:sz="4" w:space="0" w:color="auto"/>
              <w:right w:val="single" w:sz="4" w:space="0" w:color="auto"/>
            </w:tcBorders>
            <w:noWrap/>
            <w:vAlign w:val="bottom"/>
            <w:hideMark/>
          </w:tcPr>
          <w:p w14:paraId="2C44DB96" w14:textId="1F53EE1A" w:rsidR="00187761" w:rsidRDefault="00187761" w:rsidP="00187761">
            <w:pPr>
              <w:jc w:val="right"/>
              <w:rPr>
                <w:rFonts w:ascii="Arial" w:hAnsi="Arial" w:cs="Arial"/>
                <w:sz w:val="20"/>
                <w:szCs w:val="20"/>
              </w:rPr>
            </w:pPr>
            <w:r>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68A8C5F5" w14:textId="096319E6" w:rsidR="00187761" w:rsidRDefault="00187761" w:rsidP="00187761">
            <w:pPr>
              <w:jc w:val="right"/>
              <w:rPr>
                <w:rFonts w:ascii="Arial" w:hAnsi="Arial" w:cs="Arial"/>
                <w:sz w:val="20"/>
                <w:szCs w:val="20"/>
              </w:rPr>
            </w:pPr>
            <w:r>
              <w:rPr>
                <w:rFonts w:ascii="Arial" w:hAnsi="Arial" w:cs="Arial"/>
                <w:sz w:val="20"/>
                <w:szCs w:val="20"/>
              </w:rPr>
              <w:t>0,00</w:t>
            </w:r>
          </w:p>
        </w:tc>
      </w:tr>
      <w:tr w:rsidR="00187761" w14:paraId="5F0412F7" w14:textId="77777777" w:rsidTr="0073116C">
        <w:trPr>
          <w:trHeight w:val="300"/>
        </w:trPr>
        <w:tc>
          <w:tcPr>
            <w:tcW w:w="5524" w:type="dxa"/>
            <w:tcBorders>
              <w:top w:val="nil"/>
              <w:left w:val="single" w:sz="4" w:space="0" w:color="auto"/>
              <w:bottom w:val="single" w:sz="4" w:space="0" w:color="auto"/>
              <w:right w:val="single" w:sz="4" w:space="0" w:color="auto"/>
            </w:tcBorders>
            <w:noWrap/>
            <w:vAlign w:val="bottom"/>
            <w:hideMark/>
          </w:tcPr>
          <w:p w14:paraId="1BDDA67A" w14:textId="1240E713" w:rsidR="00187761" w:rsidRDefault="00187761" w:rsidP="00187761">
            <w:pPr>
              <w:rPr>
                <w:rFonts w:ascii="Arial" w:hAnsi="Arial" w:cs="Arial"/>
                <w:sz w:val="20"/>
                <w:szCs w:val="20"/>
              </w:rPr>
            </w:pPr>
            <w:r>
              <w:rPr>
                <w:rFonts w:ascii="Arial" w:hAnsi="Arial" w:cs="Arial"/>
                <w:sz w:val="20"/>
                <w:szCs w:val="20"/>
              </w:rPr>
              <w:t>Strokovni nadzor</w:t>
            </w:r>
          </w:p>
        </w:tc>
        <w:tc>
          <w:tcPr>
            <w:tcW w:w="1300" w:type="dxa"/>
            <w:tcBorders>
              <w:top w:val="nil"/>
              <w:left w:val="nil"/>
              <w:bottom w:val="single" w:sz="4" w:space="0" w:color="auto"/>
              <w:right w:val="single" w:sz="4" w:space="0" w:color="auto"/>
            </w:tcBorders>
            <w:noWrap/>
            <w:vAlign w:val="bottom"/>
            <w:hideMark/>
          </w:tcPr>
          <w:p w14:paraId="214844C7" w14:textId="597F1996" w:rsidR="00187761" w:rsidRDefault="00187761" w:rsidP="00187761">
            <w:pPr>
              <w:jc w:val="right"/>
              <w:rPr>
                <w:rFonts w:ascii="Arial" w:hAnsi="Arial" w:cs="Arial"/>
                <w:sz w:val="20"/>
                <w:szCs w:val="20"/>
              </w:rPr>
            </w:pPr>
            <w:r>
              <w:rPr>
                <w:rFonts w:ascii="Arial" w:hAnsi="Arial" w:cs="Arial"/>
                <w:sz w:val="20"/>
                <w:szCs w:val="20"/>
              </w:rPr>
              <w:t>11.803,47</w:t>
            </w:r>
          </w:p>
        </w:tc>
        <w:tc>
          <w:tcPr>
            <w:tcW w:w="1300" w:type="dxa"/>
            <w:tcBorders>
              <w:top w:val="nil"/>
              <w:left w:val="nil"/>
              <w:bottom w:val="single" w:sz="4" w:space="0" w:color="auto"/>
              <w:right w:val="single" w:sz="4" w:space="0" w:color="auto"/>
            </w:tcBorders>
            <w:noWrap/>
            <w:vAlign w:val="bottom"/>
            <w:hideMark/>
          </w:tcPr>
          <w:p w14:paraId="6C835172" w14:textId="794FF4E6" w:rsidR="00187761" w:rsidRDefault="00187761" w:rsidP="00187761">
            <w:pPr>
              <w:jc w:val="right"/>
              <w:rPr>
                <w:rFonts w:ascii="Arial" w:hAnsi="Arial" w:cs="Arial"/>
                <w:sz w:val="20"/>
                <w:szCs w:val="20"/>
              </w:rPr>
            </w:pPr>
            <w:r>
              <w:rPr>
                <w:rFonts w:ascii="Arial" w:hAnsi="Arial" w:cs="Arial"/>
                <w:sz w:val="20"/>
                <w:szCs w:val="20"/>
              </w:rPr>
              <w:t>2,31%</w:t>
            </w:r>
          </w:p>
        </w:tc>
        <w:tc>
          <w:tcPr>
            <w:tcW w:w="1180" w:type="dxa"/>
            <w:tcBorders>
              <w:top w:val="nil"/>
              <w:left w:val="nil"/>
              <w:bottom w:val="single" w:sz="4" w:space="0" w:color="auto"/>
              <w:right w:val="single" w:sz="4" w:space="0" w:color="auto"/>
            </w:tcBorders>
            <w:noWrap/>
            <w:vAlign w:val="bottom"/>
            <w:hideMark/>
          </w:tcPr>
          <w:p w14:paraId="04D86360" w14:textId="2D4EA821"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7C690F25" w14:textId="0DDAA85E" w:rsidR="00187761" w:rsidRDefault="00187761" w:rsidP="00187761">
            <w:pPr>
              <w:jc w:val="right"/>
              <w:rPr>
                <w:rFonts w:ascii="Arial" w:hAnsi="Arial" w:cs="Arial"/>
                <w:sz w:val="20"/>
                <w:szCs w:val="20"/>
              </w:rPr>
            </w:pPr>
            <w:r>
              <w:rPr>
                <w:rFonts w:ascii="Arial" w:hAnsi="Arial" w:cs="Arial"/>
                <w:sz w:val="20"/>
                <w:szCs w:val="20"/>
              </w:rPr>
              <w:t>0,00</w:t>
            </w:r>
          </w:p>
        </w:tc>
        <w:tc>
          <w:tcPr>
            <w:tcW w:w="1240" w:type="dxa"/>
            <w:tcBorders>
              <w:top w:val="nil"/>
              <w:left w:val="nil"/>
              <w:bottom w:val="single" w:sz="4" w:space="0" w:color="auto"/>
              <w:right w:val="single" w:sz="4" w:space="0" w:color="auto"/>
            </w:tcBorders>
            <w:noWrap/>
            <w:vAlign w:val="bottom"/>
            <w:hideMark/>
          </w:tcPr>
          <w:p w14:paraId="65770443" w14:textId="16EF9BD5" w:rsidR="00187761" w:rsidRDefault="00187761" w:rsidP="00187761">
            <w:pPr>
              <w:jc w:val="right"/>
              <w:rPr>
                <w:rFonts w:ascii="Arial" w:hAnsi="Arial" w:cs="Arial"/>
                <w:sz w:val="20"/>
                <w:szCs w:val="20"/>
              </w:rPr>
            </w:pPr>
            <w:r>
              <w:rPr>
                <w:rFonts w:ascii="Arial" w:hAnsi="Arial" w:cs="Arial"/>
                <w:sz w:val="20"/>
                <w:szCs w:val="20"/>
              </w:rPr>
              <w:t>5.906,87</w:t>
            </w:r>
          </w:p>
        </w:tc>
        <w:tc>
          <w:tcPr>
            <w:tcW w:w="1141" w:type="dxa"/>
            <w:tcBorders>
              <w:top w:val="nil"/>
              <w:left w:val="nil"/>
              <w:bottom w:val="single" w:sz="4" w:space="0" w:color="auto"/>
              <w:right w:val="single" w:sz="4" w:space="0" w:color="auto"/>
            </w:tcBorders>
            <w:noWrap/>
            <w:vAlign w:val="bottom"/>
            <w:hideMark/>
          </w:tcPr>
          <w:p w14:paraId="21EB6811" w14:textId="25F98126" w:rsidR="00187761" w:rsidRDefault="00187761" w:rsidP="00187761">
            <w:pPr>
              <w:jc w:val="right"/>
              <w:rPr>
                <w:rFonts w:ascii="Arial" w:hAnsi="Arial" w:cs="Arial"/>
                <w:sz w:val="20"/>
                <w:szCs w:val="20"/>
              </w:rPr>
            </w:pPr>
            <w:r>
              <w:rPr>
                <w:rFonts w:ascii="Arial" w:hAnsi="Arial" w:cs="Arial"/>
                <w:sz w:val="20"/>
                <w:szCs w:val="20"/>
              </w:rPr>
              <w:t>5.896,60</w:t>
            </w:r>
          </w:p>
        </w:tc>
      </w:tr>
      <w:tr w:rsidR="00187761" w14:paraId="60D02F7E" w14:textId="77777777" w:rsidTr="0073116C">
        <w:trPr>
          <w:trHeight w:val="300"/>
        </w:trPr>
        <w:tc>
          <w:tcPr>
            <w:tcW w:w="5524" w:type="dxa"/>
            <w:tcBorders>
              <w:top w:val="nil"/>
              <w:left w:val="single" w:sz="4" w:space="0" w:color="auto"/>
              <w:bottom w:val="single" w:sz="4" w:space="0" w:color="auto"/>
              <w:right w:val="single" w:sz="4" w:space="0" w:color="auto"/>
            </w:tcBorders>
            <w:shd w:val="clear" w:color="000000" w:fill="F2F2F2"/>
            <w:noWrap/>
            <w:vAlign w:val="bottom"/>
            <w:hideMark/>
          </w:tcPr>
          <w:p w14:paraId="3A586FD0" w14:textId="574AD243" w:rsidR="00187761" w:rsidRDefault="00187761" w:rsidP="00187761">
            <w:pPr>
              <w:rPr>
                <w:rFonts w:ascii="Arial" w:hAnsi="Arial" w:cs="Arial"/>
                <w:i/>
                <w:iCs/>
                <w:sz w:val="20"/>
                <w:szCs w:val="20"/>
              </w:rPr>
            </w:pPr>
            <w:r>
              <w:rPr>
                <w:rFonts w:ascii="Arial" w:hAnsi="Arial" w:cs="Arial"/>
                <w:i/>
                <w:iCs/>
                <w:sz w:val="20"/>
                <w:szCs w:val="20"/>
              </w:rPr>
              <w:t>Skupaj v EUR brez DDV</w:t>
            </w:r>
          </w:p>
        </w:tc>
        <w:tc>
          <w:tcPr>
            <w:tcW w:w="1300" w:type="dxa"/>
            <w:tcBorders>
              <w:top w:val="nil"/>
              <w:left w:val="nil"/>
              <w:bottom w:val="single" w:sz="4" w:space="0" w:color="auto"/>
              <w:right w:val="single" w:sz="4" w:space="0" w:color="auto"/>
            </w:tcBorders>
            <w:shd w:val="clear" w:color="000000" w:fill="F2F2F2"/>
            <w:noWrap/>
            <w:vAlign w:val="bottom"/>
            <w:hideMark/>
          </w:tcPr>
          <w:p w14:paraId="6DC64F7C" w14:textId="4CBD8F9E" w:rsidR="00187761" w:rsidRDefault="00187761" w:rsidP="00187761">
            <w:pPr>
              <w:jc w:val="right"/>
              <w:rPr>
                <w:rFonts w:ascii="Arial" w:hAnsi="Arial" w:cs="Arial"/>
                <w:i/>
                <w:iCs/>
                <w:sz w:val="20"/>
                <w:szCs w:val="20"/>
              </w:rPr>
            </w:pPr>
            <w:r>
              <w:rPr>
                <w:rFonts w:ascii="Arial" w:hAnsi="Arial" w:cs="Arial"/>
                <w:i/>
                <w:iCs/>
                <w:sz w:val="20"/>
                <w:szCs w:val="20"/>
              </w:rPr>
              <w:t>418.202,63</w:t>
            </w:r>
          </w:p>
        </w:tc>
        <w:tc>
          <w:tcPr>
            <w:tcW w:w="1300" w:type="dxa"/>
            <w:tcBorders>
              <w:top w:val="nil"/>
              <w:left w:val="nil"/>
              <w:bottom w:val="single" w:sz="4" w:space="0" w:color="auto"/>
              <w:right w:val="single" w:sz="4" w:space="0" w:color="auto"/>
            </w:tcBorders>
            <w:shd w:val="clear" w:color="000000" w:fill="F2F2F2"/>
            <w:noWrap/>
            <w:vAlign w:val="bottom"/>
            <w:hideMark/>
          </w:tcPr>
          <w:p w14:paraId="6BE4287A" w14:textId="45F01D4D" w:rsidR="00187761" w:rsidRDefault="00187761" w:rsidP="00187761">
            <w:pPr>
              <w:jc w:val="right"/>
              <w:rPr>
                <w:rFonts w:ascii="Arial" w:hAnsi="Arial" w:cs="Arial"/>
                <w:i/>
                <w:iCs/>
                <w:sz w:val="20"/>
                <w:szCs w:val="20"/>
              </w:rPr>
            </w:pPr>
            <w:r>
              <w:rPr>
                <w:rFonts w:ascii="Arial" w:hAnsi="Arial" w:cs="Arial"/>
                <w:i/>
                <w:iCs/>
                <w:sz w:val="20"/>
                <w:szCs w:val="20"/>
              </w:rPr>
              <w:t>81,97%</w:t>
            </w:r>
          </w:p>
        </w:tc>
        <w:tc>
          <w:tcPr>
            <w:tcW w:w="1180" w:type="dxa"/>
            <w:tcBorders>
              <w:top w:val="nil"/>
              <w:left w:val="nil"/>
              <w:bottom w:val="single" w:sz="4" w:space="0" w:color="auto"/>
              <w:right w:val="single" w:sz="4" w:space="0" w:color="auto"/>
            </w:tcBorders>
            <w:shd w:val="clear" w:color="000000" w:fill="F2F2F2"/>
            <w:noWrap/>
            <w:vAlign w:val="bottom"/>
            <w:hideMark/>
          </w:tcPr>
          <w:p w14:paraId="2AF1C7D5" w14:textId="704F1CAC" w:rsidR="00187761" w:rsidRDefault="00187761" w:rsidP="00187761">
            <w:pPr>
              <w:jc w:val="right"/>
              <w:rPr>
                <w:rFonts w:ascii="Arial" w:hAnsi="Arial" w:cs="Arial"/>
                <w:i/>
                <w:iCs/>
                <w:sz w:val="20"/>
                <w:szCs w:val="20"/>
              </w:rPr>
            </w:pPr>
            <w:r>
              <w:rPr>
                <w:rFonts w:ascii="Arial" w:hAnsi="Arial" w:cs="Arial"/>
                <w:i/>
                <w:iCs/>
                <w:sz w:val="20"/>
                <w:szCs w:val="20"/>
              </w:rPr>
              <w:t>9.050,00</w:t>
            </w:r>
          </w:p>
        </w:tc>
        <w:tc>
          <w:tcPr>
            <w:tcW w:w="1240" w:type="dxa"/>
            <w:tcBorders>
              <w:top w:val="nil"/>
              <w:left w:val="nil"/>
              <w:bottom w:val="single" w:sz="4" w:space="0" w:color="auto"/>
              <w:right w:val="single" w:sz="4" w:space="0" w:color="auto"/>
            </w:tcBorders>
            <w:shd w:val="clear" w:color="000000" w:fill="F2F2F2"/>
            <w:noWrap/>
            <w:vAlign w:val="bottom"/>
            <w:hideMark/>
          </w:tcPr>
          <w:p w14:paraId="188C056E" w14:textId="308FFC89" w:rsidR="00187761" w:rsidRDefault="00187761" w:rsidP="00187761">
            <w:pPr>
              <w:jc w:val="right"/>
              <w:rPr>
                <w:rFonts w:ascii="Arial" w:hAnsi="Arial" w:cs="Arial"/>
                <w:i/>
                <w:iCs/>
                <w:sz w:val="20"/>
                <w:szCs w:val="20"/>
              </w:rPr>
            </w:pPr>
            <w:r>
              <w:rPr>
                <w:rFonts w:ascii="Arial" w:hAnsi="Arial" w:cs="Arial"/>
                <w:i/>
                <w:iCs/>
                <w:sz w:val="20"/>
                <w:szCs w:val="20"/>
              </w:rPr>
              <w:t>3.900,00</w:t>
            </w:r>
          </w:p>
        </w:tc>
        <w:tc>
          <w:tcPr>
            <w:tcW w:w="1240" w:type="dxa"/>
            <w:tcBorders>
              <w:top w:val="nil"/>
              <w:left w:val="nil"/>
              <w:bottom w:val="single" w:sz="4" w:space="0" w:color="auto"/>
              <w:right w:val="single" w:sz="4" w:space="0" w:color="auto"/>
            </w:tcBorders>
            <w:shd w:val="clear" w:color="000000" w:fill="F2F2F2"/>
            <w:noWrap/>
            <w:vAlign w:val="bottom"/>
            <w:hideMark/>
          </w:tcPr>
          <w:p w14:paraId="4EB918A3" w14:textId="59A14F6D" w:rsidR="00187761" w:rsidRDefault="00187761" w:rsidP="00187761">
            <w:pPr>
              <w:jc w:val="right"/>
              <w:rPr>
                <w:rFonts w:ascii="Arial" w:hAnsi="Arial" w:cs="Arial"/>
                <w:i/>
                <w:iCs/>
                <w:sz w:val="20"/>
                <w:szCs w:val="20"/>
              </w:rPr>
            </w:pPr>
            <w:r>
              <w:rPr>
                <w:rFonts w:ascii="Arial" w:hAnsi="Arial" w:cs="Arial"/>
                <w:i/>
                <w:iCs/>
                <w:sz w:val="20"/>
                <w:szCs w:val="20"/>
              </w:rPr>
              <w:t>202.802,82</w:t>
            </w:r>
          </w:p>
        </w:tc>
        <w:tc>
          <w:tcPr>
            <w:tcW w:w="1141" w:type="dxa"/>
            <w:tcBorders>
              <w:top w:val="nil"/>
              <w:left w:val="nil"/>
              <w:bottom w:val="single" w:sz="4" w:space="0" w:color="auto"/>
              <w:right w:val="single" w:sz="4" w:space="0" w:color="auto"/>
            </w:tcBorders>
            <w:shd w:val="clear" w:color="000000" w:fill="F2F2F2"/>
            <w:noWrap/>
            <w:vAlign w:val="bottom"/>
            <w:hideMark/>
          </w:tcPr>
          <w:p w14:paraId="2DF31097" w14:textId="316F5714" w:rsidR="00187761" w:rsidRDefault="00187761" w:rsidP="00187761">
            <w:pPr>
              <w:jc w:val="right"/>
              <w:rPr>
                <w:rFonts w:ascii="Arial" w:hAnsi="Arial" w:cs="Arial"/>
                <w:i/>
                <w:iCs/>
                <w:sz w:val="20"/>
                <w:szCs w:val="20"/>
              </w:rPr>
            </w:pPr>
            <w:r>
              <w:rPr>
                <w:rFonts w:ascii="Arial" w:hAnsi="Arial" w:cs="Arial"/>
                <w:i/>
                <w:iCs/>
                <w:sz w:val="20"/>
                <w:szCs w:val="20"/>
              </w:rPr>
              <w:t>202.449,81</w:t>
            </w:r>
          </w:p>
        </w:tc>
      </w:tr>
      <w:tr w:rsidR="00187761" w14:paraId="10D8ED48" w14:textId="77777777" w:rsidTr="0073116C">
        <w:trPr>
          <w:trHeight w:val="300"/>
        </w:trPr>
        <w:tc>
          <w:tcPr>
            <w:tcW w:w="5524" w:type="dxa"/>
            <w:tcBorders>
              <w:top w:val="nil"/>
              <w:left w:val="single" w:sz="4" w:space="0" w:color="auto"/>
              <w:bottom w:val="single" w:sz="4" w:space="0" w:color="auto"/>
              <w:right w:val="single" w:sz="4" w:space="0" w:color="auto"/>
            </w:tcBorders>
            <w:noWrap/>
            <w:vAlign w:val="bottom"/>
            <w:hideMark/>
          </w:tcPr>
          <w:p w14:paraId="2DBAEF48" w14:textId="62A14521" w:rsidR="00187761" w:rsidRDefault="00187761" w:rsidP="00187761">
            <w:pPr>
              <w:rPr>
                <w:rFonts w:ascii="Arial" w:hAnsi="Arial" w:cs="Arial"/>
                <w:sz w:val="20"/>
                <w:szCs w:val="20"/>
              </w:rPr>
            </w:pPr>
            <w:r>
              <w:rPr>
                <w:rFonts w:ascii="Arial" w:hAnsi="Arial" w:cs="Arial"/>
                <w:sz w:val="20"/>
                <w:szCs w:val="20"/>
              </w:rPr>
              <w:t>DDV</w:t>
            </w:r>
          </w:p>
        </w:tc>
        <w:tc>
          <w:tcPr>
            <w:tcW w:w="1300" w:type="dxa"/>
            <w:tcBorders>
              <w:top w:val="nil"/>
              <w:left w:val="nil"/>
              <w:bottom w:val="single" w:sz="4" w:space="0" w:color="auto"/>
              <w:right w:val="single" w:sz="4" w:space="0" w:color="auto"/>
            </w:tcBorders>
            <w:noWrap/>
            <w:vAlign w:val="bottom"/>
            <w:hideMark/>
          </w:tcPr>
          <w:p w14:paraId="777A7651" w14:textId="15578903" w:rsidR="00187761" w:rsidRDefault="00187761" w:rsidP="00187761">
            <w:pPr>
              <w:jc w:val="right"/>
              <w:rPr>
                <w:rFonts w:ascii="Arial" w:hAnsi="Arial" w:cs="Arial"/>
                <w:sz w:val="20"/>
                <w:szCs w:val="20"/>
              </w:rPr>
            </w:pPr>
            <w:r>
              <w:rPr>
                <w:rFonts w:ascii="Arial" w:hAnsi="Arial" w:cs="Arial"/>
                <w:sz w:val="20"/>
                <w:szCs w:val="20"/>
              </w:rPr>
              <w:t>92.004,57</w:t>
            </w:r>
          </w:p>
        </w:tc>
        <w:tc>
          <w:tcPr>
            <w:tcW w:w="1300" w:type="dxa"/>
            <w:tcBorders>
              <w:top w:val="nil"/>
              <w:left w:val="nil"/>
              <w:bottom w:val="single" w:sz="4" w:space="0" w:color="auto"/>
              <w:right w:val="single" w:sz="4" w:space="0" w:color="auto"/>
            </w:tcBorders>
            <w:noWrap/>
            <w:vAlign w:val="bottom"/>
            <w:hideMark/>
          </w:tcPr>
          <w:p w14:paraId="301A0779" w14:textId="7BDFE62C" w:rsidR="00187761" w:rsidRDefault="00187761" w:rsidP="00187761">
            <w:pPr>
              <w:jc w:val="right"/>
              <w:rPr>
                <w:rFonts w:ascii="Arial" w:hAnsi="Arial" w:cs="Arial"/>
                <w:sz w:val="20"/>
                <w:szCs w:val="20"/>
              </w:rPr>
            </w:pPr>
            <w:r>
              <w:rPr>
                <w:rFonts w:ascii="Arial" w:hAnsi="Arial" w:cs="Arial"/>
                <w:sz w:val="20"/>
                <w:szCs w:val="20"/>
              </w:rPr>
              <w:t>18,03%</w:t>
            </w:r>
          </w:p>
        </w:tc>
        <w:tc>
          <w:tcPr>
            <w:tcW w:w="1180" w:type="dxa"/>
            <w:tcBorders>
              <w:top w:val="nil"/>
              <w:left w:val="nil"/>
              <w:bottom w:val="single" w:sz="4" w:space="0" w:color="auto"/>
              <w:right w:val="single" w:sz="4" w:space="0" w:color="auto"/>
            </w:tcBorders>
            <w:noWrap/>
            <w:vAlign w:val="bottom"/>
            <w:hideMark/>
          </w:tcPr>
          <w:p w14:paraId="719D8525" w14:textId="32569388" w:rsidR="00187761" w:rsidRDefault="00187761" w:rsidP="00187761">
            <w:pPr>
              <w:jc w:val="right"/>
              <w:rPr>
                <w:rFonts w:ascii="Arial" w:hAnsi="Arial" w:cs="Arial"/>
                <w:sz w:val="20"/>
                <w:szCs w:val="20"/>
              </w:rPr>
            </w:pPr>
            <w:r>
              <w:rPr>
                <w:rFonts w:ascii="Arial" w:hAnsi="Arial" w:cs="Arial"/>
                <w:sz w:val="20"/>
                <w:szCs w:val="20"/>
              </w:rPr>
              <w:t>1.991,00</w:t>
            </w:r>
          </w:p>
        </w:tc>
        <w:tc>
          <w:tcPr>
            <w:tcW w:w="1240" w:type="dxa"/>
            <w:tcBorders>
              <w:top w:val="nil"/>
              <w:left w:val="nil"/>
              <w:bottom w:val="single" w:sz="4" w:space="0" w:color="auto"/>
              <w:right w:val="single" w:sz="4" w:space="0" w:color="auto"/>
            </w:tcBorders>
            <w:noWrap/>
            <w:vAlign w:val="bottom"/>
            <w:hideMark/>
          </w:tcPr>
          <w:p w14:paraId="4309D4A0" w14:textId="7FE459A7" w:rsidR="00187761" w:rsidRDefault="00187761" w:rsidP="00187761">
            <w:pPr>
              <w:jc w:val="right"/>
              <w:rPr>
                <w:rFonts w:ascii="Arial" w:hAnsi="Arial" w:cs="Arial"/>
                <w:sz w:val="20"/>
                <w:szCs w:val="20"/>
              </w:rPr>
            </w:pPr>
            <w:r>
              <w:rPr>
                <w:rFonts w:ascii="Arial" w:hAnsi="Arial" w:cs="Arial"/>
                <w:sz w:val="20"/>
                <w:szCs w:val="20"/>
              </w:rPr>
              <w:t>858,00</w:t>
            </w:r>
          </w:p>
        </w:tc>
        <w:tc>
          <w:tcPr>
            <w:tcW w:w="1240" w:type="dxa"/>
            <w:tcBorders>
              <w:top w:val="nil"/>
              <w:left w:val="nil"/>
              <w:bottom w:val="single" w:sz="4" w:space="0" w:color="auto"/>
              <w:right w:val="single" w:sz="4" w:space="0" w:color="auto"/>
            </w:tcBorders>
            <w:noWrap/>
            <w:vAlign w:val="bottom"/>
            <w:hideMark/>
          </w:tcPr>
          <w:p w14:paraId="6B2EE573" w14:textId="04CA2136" w:rsidR="00187761" w:rsidRDefault="00187761" w:rsidP="00187761">
            <w:pPr>
              <w:jc w:val="right"/>
              <w:rPr>
                <w:rFonts w:ascii="Arial" w:hAnsi="Arial" w:cs="Arial"/>
                <w:sz w:val="20"/>
                <w:szCs w:val="20"/>
              </w:rPr>
            </w:pPr>
            <w:r>
              <w:rPr>
                <w:rFonts w:ascii="Arial" w:hAnsi="Arial" w:cs="Arial"/>
                <w:sz w:val="20"/>
                <w:szCs w:val="20"/>
              </w:rPr>
              <w:t>44.616,62</w:t>
            </w:r>
          </w:p>
        </w:tc>
        <w:tc>
          <w:tcPr>
            <w:tcW w:w="1141" w:type="dxa"/>
            <w:tcBorders>
              <w:top w:val="nil"/>
              <w:left w:val="nil"/>
              <w:bottom w:val="single" w:sz="4" w:space="0" w:color="auto"/>
              <w:right w:val="single" w:sz="4" w:space="0" w:color="auto"/>
            </w:tcBorders>
            <w:noWrap/>
            <w:vAlign w:val="bottom"/>
            <w:hideMark/>
          </w:tcPr>
          <w:p w14:paraId="01255921" w14:textId="257A7F41" w:rsidR="00187761" w:rsidRDefault="00187761" w:rsidP="00187761">
            <w:pPr>
              <w:jc w:val="right"/>
              <w:rPr>
                <w:rFonts w:ascii="Arial" w:hAnsi="Arial" w:cs="Arial"/>
                <w:sz w:val="20"/>
                <w:szCs w:val="20"/>
              </w:rPr>
            </w:pPr>
            <w:r>
              <w:rPr>
                <w:rFonts w:ascii="Arial" w:hAnsi="Arial" w:cs="Arial"/>
                <w:sz w:val="20"/>
                <w:szCs w:val="20"/>
              </w:rPr>
              <w:t>44.538,95</w:t>
            </w:r>
          </w:p>
        </w:tc>
      </w:tr>
      <w:tr w:rsidR="00187761" w14:paraId="7E26BACD" w14:textId="77777777" w:rsidTr="0073116C">
        <w:trPr>
          <w:trHeight w:val="300"/>
        </w:trPr>
        <w:tc>
          <w:tcPr>
            <w:tcW w:w="5524" w:type="dxa"/>
            <w:tcBorders>
              <w:top w:val="nil"/>
              <w:left w:val="single" w:sz="4" w:space="0" w:color="auto"/>
              <w:bottom w:val="single" w:sz="4" w:space="0" w:color="auto"/>
              <w:right w:val="single" w:sz="4" w:space="0" w:color="auto"/>
            </w:tcBorders>
            <w:shd w:val="clear" w:color="000000" w:fill="BFBFBF"/>
            <w:noWrap/>
            <w:vAlign w:val="bottom"/>
            <w:hideMark/>
          </w:tcPr>
          <w:p w14:paraId="6D138FAA" w14:textId="0195A59F" w:rsidR="00187761" w:rsidRDefault="00187761" w:rsidP="00187761">
            <w:pPr>
              <w:rPr>
                <w:rFonts w:ascii="Arial" w:hAnsi="Arial" w:cs="Arial"/>
                <w:b/>
                <w:bCs/>
                <w:color w:val="000000"/>
                <w:sz w:val="20"/>
                <w:szCs w:val="20"/>
              </w:rPr>
            </w:pPr>
            <w:r>
              <w:rPr>
                <w:rFonts w:ascii="Arial" w:hAnsi="Arial" w:cs="Arial"/>
                <w:b/>
                <w:bCs/>
                <w:color w:val="000000"/>
                <w:sz w:val="20"/>
                <w:szCs w:val="20"/>
              </w:rPr>
              <w:t>Skupaj v EUR z DDV</w:t>
            </w:r>
          </w:p>
        </w:tc>
        <w:tc>
          <w:tcPr>
            <w:tcW w:w="1300" w:type="dxa"/>
            <w:tcBorders>
              <w:top w:val="nil"/>
              <w:left w:val="nil"/>
              <w:bottom w:val="single" w:sz="4" w:space="0" w:color="auto"/>
              <w:right w:val="single" w:sz="4" w:space="0" w:color="auto"/>
            </w:tcBorders>
            <w:shd w:val="clear" w:color="000000" w:fill="BFBFBF"/>
            <w:noWrap/>
            <w:vAlign w:val="bottom"/>
            <w:hideMark/>
          </w:tcPr>
          <w:p w14:paraId="227B4E0E" w14:textId="38866465" w:rsidR="00187761" w:rsidRDefault="00187761" w:rsidP="00187761">
            <w:pPr>
              <w:jc w:val="right"/>
              <w:rPr>
                <w:rFonts w:ascii="Arial" w:hAnsi="Arial" w:cs="Arial"/>
                <w:b/>
                <w:bCs/>
                <w:color w:val="000000"/>
                <w:sz w:val="20"/>
                <w:szCs w:val="20"/>
              </w:rPr>
            </w:pPr>
            <w:r>
              <w:rPr>
                <w:rFonts w:ascii="Arial" w:hAnsi="Arial" w:cs="Arial"/>
                <w:b/>
                <w:bCs/>
                <w:color w:val="000000"/>
                <w:sz w:val="20"/>
                <w:szCs w:val="20"/>
              </w:rPr>
              <w:t>510.207,20</w:t>
            </w:r>
          </w:p>
        </w:tc>
        <w:tc>
          <w:tcPr>
            <w:tcW w:w="1300" w:type="dxa"/>
            <w:tcBorders>
              <w:top w:val="nil"/>
              <w:left w:val="nil"/>
              <w:bottom w:val="single" w:sz="4" w:space="0" w:color="auto"/>
              <w:right w:val="single" w:sz="4" w:space="0" w:color="auto"/>
            </w:tcBorders>
            <w:shd w:val="clear" w:color="000000" w:fill="BFBFBF"/>
            <w:noWrap/>
            <w:vAlign w:val="bottom"/>
            <w:hideMark/>
          </w:tcPr>
          <w:p w14:paraId="6F6E307F" w14:textId="4DDBE7CE" w:rsidR="00187761" w:rsidRDefault="00187761" w:rsidP="00187761">
            <w:pPr>
              <w:jc w:val="right"/>
              <w:rPr>
                <w:rFonts w:ascii="Arial" w:hAnsi="Arial" w:cs="Arial"/>
                <w:b/>
                <w:bCs/>
                <w:color w:val="000000"/>
                <w:sz w:val="20"/>
                <w:szCs w:val="20"/>
              </w:rPr>
            </w:pPr>
            <w:r>
              <w:rPr>
                <w:rFonts w:ascii="Arial" w:hAnsi="Arial" w:cs="Arial"/>
                <w:b/>
                <w:bCs/>
                <w:color w:val="000000"/>
                <w:sz w:val="20"/>
                <w:szCs w:val="20"/>
              </w:rPr>
              <w:t>100,00%</w:t>
            </w:r>
          </w:p>
        </w:tc>
        <w:tc>
          <w:tcPr>
            <w:tcW w:w="1180" w:type="dxa"/>
            <w:tcBorders>
              <w:top w:val="nil"/>
              <w:left w:val="nil"/>
              <w:bottom w:val="single" w:sz="4" w:space="0" w:color="auto"/>
              <w:right w:val="single" w:sz="4" w:space="0" w:color="auto"/>
            </w:tcBorders>
            <w:shd w:val="clear" w:color="000000" w:fill="BFBFBF"/>
            <w:noWrap/>
            <w:vAlign w:val="bottom"/>
            <w:hideMark/>
          </w:tcPr>
          <w:p w14:paraId="714767ED" w14:textId="65724214" w:rsidR="00187761" w:rsidRDefault="00187761" w:rsidP="00187761">
            <w:pPr>
              <w:jc w:val="right"/>
              <w:rPr>
                <w:rFonts w:ascii="Arial" w:hAnsi="Arial" w:cs="Arial"/>
                <w:b/>
                <w:bCs/>
                <w:color w:val="000000"/>
                <w:sz w:val="20"/>
                <w:szCs w:val="20"/>
              </w:rPr>
            </w:pPr>
            <w:r>
              <w:rPr>
                <w:rFonts w:ascii="Arial" w:hAnsi="Arial" w:cs="Arial"/>
                <w:b/>
                <w:bCs/>
                <w:color w:val="000000"/>
                <w:sz w:val="20"/>
                <w:szCs w:val="20"/>
              </w:rPr>
              <w:t>11.041,00</w:t>
            </w:r>
          </w:p>
        </w:tc>
        <w:tc>
          <w:tcPr>
            <w:tcW w:w="1240" w:type="dxa"/>
            <w:tcBorders>
              <w:top w:val="nil"/>
              <w:left w:val="nil"/>
              <w:bottom w:val="single" w:sz="4" w:space="0" w:color="auto"/>
              <w:right w:val="single" w:sz="4" w:space="0" w:color="auto"/>
            </w:tcBorders>
            <w:shd w:val="clear" w:color="000000" w:fill="BFBFBF"/>
            <w:noWrap/>
            <w:vAlign w:val="bottom"/>
            <w:hideMark/>
          </w:tcPr>
          <w:p w14:paraId="5B6AEF99" w14:textId="09BD8161" w:rsidR="00187761" w:rsidRDefault="00187761" w:rsidP="00187761">
            <w:pPr>
              <w:jc w:val="right"/>
              <w:rPr>
                <w:rFonts w:ascii="Arial" w:hAnsi="Arial" w:cs="Arial"/>
                <w:b/>
                <w:bCs/>
                <w:color w:val="000000"/>
                <w:sz w:val="20"/>
                <w:szCs w:val="20"/>
              </w:rPr>
            </w:pPr>
            <w:r>
              <w:rPr>
                <w:rFonts w:ascii="Arial" w:hAnsi="Arial" w:cs="Arial"/>
                <w:b/>
                <w:bCs/>
                <w:color w:val="000000"/>
                <w:sz w:val="20"/>
                <w:szCs w:val="20"/>
              </w:rPr>
              <w:t>4.758,00</w:t>
            </w:r>
          </w:p>
        </w:tc>
        <w:tc>
          <w:tcPr>
            <w:tcW w:w="1240" w:type="dxa"/>
            <w:tcBorders>
              <w:top w:val="nil"/>
              <w:left w:val="nil"/>
              <w:bottom w:val="single" w:sz="4" w:space="0" w:color="auto"/>
              <w:right w:val="single" w:sz="4" w:space="0" w:color="auto"/>
            </w:tcBorders>
            <w:shd w:val="clear" w:color="000000" w:fill="BFBFBF"/>
            <w:noWrap/>
            <w:vAlign w:val="bottom"/>
            <w:hideMark/>
          </w:tcPr>
          <w:p w14:paraId="3076AE34" w14:textId="4E5DB7BC" w:rsidR="00187761" w:rsidRDefault="00187761" w:rsidP="00187761">
            <w:pPr>
              <w:jc w:val="right"/>
              <w:rPr>
                <w:rFonts w:ascii="Arial" w:hAnsi="Arial" w:cs="Arial"/>
                <w:b/>
                <w:bCs/>
                <w:color w:val="000000"/>
                <w:sz w:val="20"/>
                <w:szCs w:val="20"/>
              </w:rPr>
            </w:pPr>
            <w:r>
              <w:rPr>
                <w:rFonts w:ascii="Arial" w:hAnsi="Arial" w:cs="Arial"/>
                <w:b/>
                <w:bCs/>
                <w:color w:val="000000"/>
                <w:sz w:val="20"/>
                <w:szCs w:val="20"/>
              </w:rPr>
              <w:t>247.419,44</w:t>
            </w:r>
          </w:p>
        </w:tc>
        <w:tc>
          <w:tcPr>
            <w:tcW w:w="1141" w:type="dxa"/>
            <w:tcBorders>
              <w:top w:val="nil"/>
              <w:left w:val="nil"/>
              <w:bottom w:val="single" w:sz="4" w:space="0" w:color="auto"/>
              <w:right w:val="single" w:sz="4" w:space="0" w:color="auto"/>
            </w:tcBorders>
            <w:shd w:val="clear" w:color="000000" w:fill="BFBFBF"/>
            <w:noWrap/>
            <w:vAlign w:val="bottom"/>
            <w:hideMark/>
          </w:tcPr>
          <w:p w14:paraId="5405D0C3" w14:textId="51C91F29" w:rsidR="00187761" w:rsidRDefault="00187761" w:rsidP="00187761">
            <w:pPr>
              <w:jc w:val="right"/>
              <w:rPr>
                <w:rFonts w:ascii="Arial" w:hAnsi="Arial" w:cs="Arial"/>
                <w:b/>
                <w:bCs/>
                <w:color w:val="000000"/>
                <w:sz w:val="20"/>
                <w:szCs w:val="20"/>
              </w:rPr>
            </w:pPr>
            <w:r>
              <w:rPr>
                <w:rFonts w:ascii="Arial" w:hAnsi="Arial" w:cs="Arial"/>
                <w:b/>
                <w:bCs/>
                <w:color w:val="000000"/>
                <w:sz w:val="20"/>
                <w:szCs w:val="20"/>
              </w:rPr>
              <w:t>246.988,76</w:t>
            </w:r>
          </w:p>
        </w:tc>
      </w:tr>
    </w:tbl>
    <w:p w14:paraId="642AD5E3" w14:textId="77777777" w:rsidR="00E94A90" w:rsidRPr="009A5A05" w:rsidRDefault="00E94A90" w:rsidP="003908FB">
      <w:pPr>
        <w:spacing w:line="276" w:lineRule="auto"/>
        <w:jc w:val="both"/>
        <w:rPr>
          <w:rFonts w:asciiTheme="majorHAnsi" w:hAnsiTheme="majorHAnsi" w:cstheme="majorHAnsi"/>
          <w:b/>
          <w:sz w:val="22"/>
          <w:szCs w:val="22"/>
        </w:rPr>
      </w:pPr>
    </w:p>
    <w:p w14:paraId="1790A1C7" w14:textId="67032F57" w:rsidR="00E94A90" w:rsidRPr="009A5A05" w:rsidRDefault="00E94A90" w:rsidP="003908FB">
      <w:pPr>
        <w:spacing w:line="276" w:lineRule="auto"/>
        <w:jc w:val="both"/>
        <w:rPr>
          <w:rFonts w:ascii="Arial" w:hAnsi="Arial" w:cs="Arial"/>
          <w:sz w:val="22"/>
          <w:szCs w:val="22"/>
        </w:rPr>
      </w:pPr>
      <w:bookmarkStart w:id="141" w:name="_Toc208745205"/>
      <w:r w:rsidRPr="009A5A05">
        <w:rPr>
          <w:rFonts w:asciiTheme="majorHAnsi" w:hAnsiTheme="majorHAnsi" w:cstheme="majorHAnsi"/>
          <w:b/>
          <w:sz w:val="22"/>
          <w:szCs w:val="22"/>
        </w:rPr>
        <w:t xml:space="preserve">Tabela </w:t>
      </w:r>
      <w:r w:rsidRPr="009A5A05">
        <w:rPr>
          <w:rFonts w:asciiTheme="majorHAnsi" w:hAnsiTheme="majorHAnsi" w:cstheme="majorHAnsi"/>
          <w:b/>
          <w:sz w:val="22"/>
          <w:szCs w:val="22"/>
        </w:rPr>
        <w:fldChar w:fldCharType="begin"/>
      </w:r>
      <w:r w:rsidRPr="009A5A05">
        <w:rPr>
          <w:rFonts w:asciiTheme="majorHAnsi" w:hAnsiTheme="majorHAnsi" w:cstheme="majorHAnsi"/>
          <w:b/>
          <w:sz w:val="22"/>
          <w:szCs w:val="22"/>
        </w:rPr>
        <w:instrText xml:space="preserve"> SEQ Tabela \* ARABIC </w:instrText>
      </w:r>
      <w:r w:rsidRPr="009A5A05">
        <w:rPr>
          <w:rFonts w:asciiTheme="majorHAnsi" w:hAnsiTheme="majorHAnsi" w:cstheme="majorHAnsi"/>
          <w:b/>
          <w:sz w:val="22"/>
          <w:szCs w:val="22"/>
        </w:rPr>
        <w:fldChar w:fldCharType="separate"/>
      </w:r>
      <w:r w:rsidR="00AC34FB">
        <w:rPr>
          <w:rFonts w:asciiTheme="majorHAnsi" w:hAnsiTheme="majorHAnsi" w:cstheme="majorHAnsi"/>
          <w:b/>
          <w:noProof/>
          <w:sz w:val="22"/>
          <w:szCs w:val="22"/>
        </w:rPr>
        <w:t>15</w:t>
      </w:r>
      <w:r w:rsidRPr="009A5A05">
        <w:rPr>
          <w:rFonts w:asciiTheme="majorHAnsi" w:hAnsiTheme="majorHAnsi" w:cstheme="majorHAnsi"/>
          <w:b/>
          <w:sz w:val="22"/>
          <w:szCs w:val="22"/>
        </w:rPr>
        <w:fldChar w:fldCharType="end"/>
      </w:r>
      <w:r w:rsidRPr="009A5A05">
        <w:rPr>
          <w:rFonts w:asciiTheme="majorHAnsi" w:hAnsiTheme="majorHAnsi" w:cstheme="majorHAnsi"/>
          <w:b/>
          <w:sz w:val="22"/>
          <w:szCs w:val="22"/>
        </w:rPr>
        <w:t xml:space="preserve">: </w:t>
      </w:r>
      <w:r w:rsidRPr="009A5A05">
        <w:rPr>
          <w:rFonts w:ascii="Arial" w:hAnsi="Arial" w:cs="Arial"/>
          <w:sz w:val="22"/>
          <w:szCs w:val="22"/>
        </w:rPr>
        <w:t xml:space="preserve">Dinamika financiranja v </w:t>
      </w:r>
      <w:r w:rsidR="00144D3B" w:rsidRPr="009A5A05">
        <w:rPr>
          <w:rFonts w:ascii="Arial" w:hAnsi="Arial" w:cs="Arial"/>
          <w:sz w:val="22"/>
          <w:szCs w:val="22"/>
        </w:rPr>
        <w:t>tekočih</w:t>
      </w:r>
      <w:r w:rsidRPr="009A5A05">
        <w:rPr>
          <w:rFonts w:ascii="Arial" w:hAnsi="Arial" w:cs="Arial"/>
          <w:sz w:val="22"/>
          <w:szCs w:val="22"/>
        </w:rPr>
        <w:t xml:space="preserve"> cenah</w:t>
      </w:r>
      <w:bookmarkEnd w:id="141"/>
    </w:p>
    <w:tbl>
      <w:tblPr>
        <w:tblW w:w="13206" w:type="dxa"/>
        <w:tblCellMar>
          <w:left w:w="70" w:type="dxa"/>
          <w:right w:w="70" w:type="dxa"/>
        </w:tblCellMar>
        <w:tblLook w:val="04A0" w:firstRow="1" w:lastRow="0" w:firstColumn="1" w:lastColumn="0" w:noHBand="0" w:noVBand="1"/>
      </w:tblPr>
      <w:tblGrid>
        <w:gridCol w:w="5524"/>
        <w:gridCol w:w="1300"/>
        <w:gridCol w:w="1300"/>
        <w:gridCol w:w="1120"/>
        <w:gridCol w:w="1360"/>
        <w:gridCol w:w="1360"/>
        <w:gridCol w:w="1242"/>
      </w:tblGrid>
      <w:tr w:rsidR="0076711D" w:rsidRPr="0076711D" w14:paraId="6C701358" w14:textId="77777777" w:rsidTr="0076711D">
        <w:trPr>
          <w:trHeight w:val="300"/>
          <w:tblHeader/>
        </w:trPr>
        <w:tc>
          <w:tcPr>
            <w:tcW w:w="5524"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5B7CD1A1" w14:textId="77777777" w:rsidR="0076711D" w:rsidRPr="0076711D" w:rsidRDefault="0076711D">
            <w:pPr>
              <w:rPr>
                <w:rFonts w:asciiTheme="majorHAnsi" w:hAnsiTheme="majorHAnsi" w:cstheme="majorHAnsi"/>
                <w:b/>
                <w:bCs/>
                <w:color w:val="FFFFFF"/>
                <w:sz w:val="20"/>
                <w:szCs w:val="20"/>
              </w:rPr>
            </w:pPr>
            <w:r w:rsidRPr="0076711D">
              <w:rPr>
                <w:rFonts w:asciiTheme="majorHAnsi" w:hAnsiTheme="majorHAnsi" w:cstheme="majorHAnsi"/>
                <w:b/>
                <w:bCs/>
                <w:color w:val="FFFFFF"/>
                <w:sz w:val="20"/>
                <w:szCs w:val="20"/>
              </w:rPr>
              <w:t>VIRI FINANCIRANJA</w:t>
            </w:r>
          </w:p>
        </w:tc>
        <w:tc>
          <w:tcPr>
            <w:tcW w:w="1300" w:type="dxa"/>
            <w:tcBorders>
              <w:top w:val="single" w:sz="4" w:space="0" w:color="auto"/>
              <w:left w:val="nil"/>
              <w:bottom w:val="single" w:sz="4" w:space="0" w:color="auto"/>
              <w:right w:val="single" w:sz="4" w:space="0" w:color="auto"/>
            </w:tcBorders>
            <w:shd w:val="clear" w:color="auto" w:fill="002060"/>
            <w:noWrap/>
            <w:vAlign w:val="bottom"/>
            <w:hideMark/>
          </w:tcPr>
          <w:p w14:paraId="5E830080" w14:textId="77777777" w:rsidR="0076711D" w:rsidRPr="0076711D" w:rsidRDefault="0076711D">
            <w:pPr>
              <w:rPr>
                <w:rFonts w:asciiTheme="majorHAnsi" w:hAnsiTheme="majorHAnsi" w:cstheme="majorHAnsi"/>
                <w:b/>
                <w:bCs/>
                <w:color w:val="FFFFFF"/>
                <w:sz w:val="20"/>
                <w:szCs w:val="20"/>
              </w:rPr>
            </w:pPr>
            <w:r w:rsidRPr="0076711D">
              <w:rPr>
                <w:rFonts w:asciiTheme="majorHAnsi" w:hAnsiTheme="majorHAnsi" w:cstheme="majorHAnsi"/>
                <w:b/>
                <w:bCs/>
                <w:color w:val="FFFFFF"/>
                <w:sz w:val="20"/>
                <w:szCs w:val="20"/>
              </w:rPr>
              <w:t>SKUPAJ</w:t>
            </w:r>
          </w:p>
        </w:tc>
        <w:tc>
          <w:tcPr>
            <w:tcW w:w="1300" w:type="dxa"/>
            <w:tcBorders>
              <w:top w:val="single" w:sz="4" w:space="0" w:color="auto"/>
              <w:left w:val="nil"/>
              <w:bottom w:val="single" w:sz="4" w:space="0" w:color="auto"/>
              <w:right w:val="single" w:sz="4" w:space="0" w:color="auto"/>
            </w:tcBorders>
            <w:shd w:val="clear" w:color="auto" w:fill="002060"/>
            <w:noWrap/>
            <w:vAlign w:val="bottom"/>
            <w:hideMark/>
          </w:tcPr>
          <w:p w14:paraId="62B727BB" w14:textId="77777777" w:rsidR="0076711D" w:rsidRPr="0076711D" w:rsidRDefault="0076711D">
            <w:pPr>
              <w:rPr>
                <w:rFonts w:asciiTheme="majorHAnsi" w:hAnsiTheme="majorHAnsi" w:cstheme="majorHAnsi"/>
                <w:b/>
                <w:bCs/>
                <w:color w:val="FFFFFF"/>
                <w:sz w:val="20"/>
                <w:szCs w:val="20"/>
              </w:rPr>
            </w:pPr>
            <w:r w:rsidRPr="0076711D">
              <w:rPr>
                <w:rFonts w:asciiTheme="majorHAnsi" w:hAnsiTheme="majorHAnsi" w:cstheme="majorHAnsi"/>
                <w:b/>
                <w:bCs/>
                <w:color w:val="FFFFFF"/>
                <w:sz w:val="20"/>
                <w:szCs w:val="20"/>
              </w:rPr>
              <w:t>DELEŽ</w:t>
            </w:r>
          </w:p>
        </w:tc>
        <w:tc>
          <w:tcPr>
            <w:tcW w:w="1120" w:type="dxa"/>
            <w:tcBorders>
              <w:top w:val="single" w:sz="4" w:space="0" w:color="auto"/>
              <w:left w:val="nil"/>
              <w:bottom w:val="single" w:sz="4" w:space="0" w:color="auto"/>
              <w:right w:val="single" w:sz="4" w:space="0" w:color="auto"/>
            </w:tcBorders>
            <w:shd w:val="clear" w:color="auto" w:fill="002060"/>
            <w:noWrap/>
            <w:vAlign w:val="bottom"/>
            <w:hideMark/>
          </w:tcPr>
          <w:p w14:paraId="277C2D17" w14:textId="77777777" w:rsidR="0076711D" w:rsidRPr="0076711D" w:rsidRDefault="0076711D">
            <w:pPr>
              <w:jc w:val="right"/>
              <w:rPr>
                <w:rFonts w:asciiTheme="majorHAnsi" w:hAnsiTheme="majorHAnsi" w:cstheme="majorHAnsi"/>
                <w:b/>
                <w:bCs/>
                <w:color w:val="FFFFFF"/>
                <w:sz w:val="20"/>
                <w:szCs w:val="20"/>
              </w:rPr>
            </w:pPr>
            <w:r w:rsidRPr="0076711D">
              <w:rPr>
                <w:rFonts w:asciiTheme="majorHAnsi" w:hAnsiTheme="majorHAnsi" w:cstheme="majorHAnsi"/>
                <w:b/>
                <w:bCs/>
                <w:color w:val="FFFFFF"/>
                <w:sz w:val="20"/>
                <w:szCs w:val="20"/>
              </w:rPr>
              <w:t>2024</w:t>
            </w:r>
          </w:p>
        </w:tc>
        <w:tc>
          <w:tcPr>
            <w:tcW w:w="1360" w:type="dxa"/>
            <w:tcBorders>
              <w:top w:val="single" w:sz="4" w:space="0" w:color="auto"/>
              <w:left w:val="nil"/>
              <w:bottom w:val="single" w:sz="4" w:space="0" w:color="auto"/>
              <w:right w:val="single" w:sz="4" w:space="0" w:color="auto"/>
            </w:tcBorders>
            <w:shd w:val="clear" w:color="auto" w:fill="002060"/>
            <w:noWrap/>
            <w:vAlign w:val="bottom"/>
            <w:hideMark/>
          </w:tcPr>
          <w:p w14:paraId="61DAA45E" w14:textId="77777777" w:rsidR="0076711D" w:rsidRPr="0076711D" w:rsidRDefault="0076711D">
            <w:pPr>
              <w:jc w:val="right"/>
              <w:rPr>
                <w:rFonts w:asciiTheme="majorHAnsi" w:hAnsiTheme="majorHAnsi" w:cstheme="majorHAnsi"/>
                <w:b/>
                <w:bCs/>
                <w:color w:val="FFFFFF"/>
                <w:sz w:val="20"/>
                <w:szCs w:val="20"/>
              </w:rPr>
            </w:pPr>
            <w:r w:rsidRPr="0076711D">
              <w:rPr>
                <w:rFonts w:asciiTheme="majorHAnsi" w:hAnsiTheme="majorHAnsi" w:cstheme="majorHAnsi"/>
                <w:b/>
                <w:bCs/>
                <w:color w:val="FFFFFF"/>
                <w:sz w:val="20"/>
                <w:szCs w:val="20"/>
              </w:rPr>
              <w:t>2025</w:t>
            </w:r>
          </w:p>
        </w:tc>
        <w:tc>
          <w:tcPr>
            <w:tcW w:w="1360" w:type="dxa"/>
            <w:tcBorders>
              <w:top w:val="single" w:sz="4" w:space="0" w:color="auto"/>
              <w:left w:val="nil"/>
              <w:bottom w:val="single" w:sz="4" w:space="0" w:color="auto"/>
              <w:right w:val="single" w:sz="4" w:space="0" w:color="auto"/>
            </w:tcBorders>
            <w:shd w:val="clear" w:color="auto" w:fill="002060"/>
            <w:noWrap/>
            <w:vAlign w:val="bottom"/>
            <w:hideMark/>
          </w:tcPr>
          <w:p w14:paraId="1BE0A243" w14:textId="77777777" w:rsidR="0076711D" w:rsidRPr="0076711D" w:rsidRDefault="0076711D">
            <w:pPr>
              <w:jc w:val="right"/>
              <w:rPr>
                <w:rFonts w:asciiTheme="majorHAnsi" w:hAnsiTheme="majorHAnsi" w:cstheme="majorHAnsi"/>
                <w:b/>
                <w:bCs/>
                <w:color w:val="FFFFFF"/>
                <w:sz w:val="20"/>
                <w:szCs w:val="20"/>
              </w:rPr>
            </w:pPr>
            <w:r w:rsidRPr="0076711D">
              <w:rPr>
                <w:rFonts w:asciiTheme="majorHAnsi" w:hAnsiTheme="majorHAnsi" w:cstheme="majorHAnsi"/>
                <w:b/>
                <w:bCs/>
                <w:color w:val="FFFFFF"/>
                <w:sz w:val="20"/>
                <w:szCs w:val="20"/>
              </w:rPr>
              <w:t>2026</w:t>
            </w:r>
          </w:p>
        </w:tc>
        <w:tc>
          <w:tcPr>
            <w:tcW w:w="1242" w:type="dxa"/>
            <w:tcBorders>
              <w:top w:val="single" w:sz="4" w:space="0" w:color="auto"/>
              <w:left w:val="nil"/>
              <w:bottom w:val="single" w:sz="4" w:space="0" w:color="auto"/>
              <w:right w:val="single" w:sz="4" w:space="0" w:color="auto"/>
            </w:tcBorders>
            <w:shd w:val="clear" w:color="auto" w:fill="002060"/>
            <w:noWrap/>
            <w:vAlign w:val="bottom"/>
            <w:hideMark/>
          </w:tcPr>
          <w:p w14:paraId="13BD9E56" w14:textId="77777777" w:rsidR="0076711D" w:rsidRPr="0076711D" w:rsidRDefault="0076711D">
            <w:pPr>
              <w:jc w:val="right"/>
              <w:rPr>
                <w:rFonts w:asciiTheme="majorHAnsi" w:hAnsiTheme="majorHAnsi" w:cstheme="majorHAnsi"/>
                <w:b/>
                <w:bCs/>
                <w:color w:val="FFFFFF"/>
                <w:sz w:val="20"/>
                <w:szCs w:val="20"/>
              </w:rPr>
            </w:pPr>
            <w:r w:rsidRPr="0076711D">
              <w:rPr>
                <w:rFonts w:asciiTheme="majorHAnsi" w:hAnsiTheme="majorHAnsi" w:cstheme="majorHAnsi"/>
                <w:b/>
                <w:bCs/>
                <w:color w:val="FFFFFF"/>
                <w:sz w:val="20"/>
                <w:szCs w:val="20"/>
              </w:rPr>
              <w:t>2027</w:t>
            </w:r>
          </w:p>
        </w:tc>
      </w:tr>
      <w:tr w:rsidR="00187761" w:rsidRPr="0076711D" w14:paraId="7F430B15" w14:textId="77777777" w:rsidTr="0076711D">
        <w:trPr>
          <w:trHeight w:val="300"/>
        </w:trPr>
        <w:tc>
          <w:tcPr>
            <w:tcW w:w="5524" w:type="dxa"/>
            <w:tcBorders>
              <w:top w:val="nil"/>
              <w:left w:val="single" w:sz="4" w:space="0" w:color="auto"/>
              <w:bottom w:val="single" w:sz="4" w:space="0" w:color="auto"/>
              <w:right w:val="single" w:sz="4" w:space="0" w:color="auto"/>
            </w:tcBorders>
            <w:shd w:val="clear" w:color="000000" w:fill="D9D9D9"/>
            <w:noWrap/>
            <w:vAlign w:val="bottom"/>
            <w:hideMark/>
          </w:tcPr>
          <w:p w14:paraId="22A30976" w14:textId="6AA51C4F" w:rsidR="00187761" w:rsidRPr="00187761" w:rsidRDefault="00187761" w:rsidP="00187761">
            <w:pPr>
              <w:rPr>
                <w:rFonts w:ascii="Arial" w:hAnsi="Arial" w:cs="Arial"/>
                <w:b/>
                <w:bCs/>
                <w:color w:val="000000"/>
                <w:sz w:val="20"/>
                <w:szCs w:val="20"/>
              </w:rPr>
            </w:pPr>
            <w:r w:rsidRPr="00187761">
              <w:rPr>
                <w:rFonts w:ascii="Arial" w:hAnsi="Arial" w:cs="Arial"/>
                <w:b/>
                <w:bCs/>
                <w:color w:val="000000"/>
                <w:sz w:val="20"/>
                <w:szCs w:val="20"/>
              </w:rPr>
              <w:t>UPRAVIČENI STROŠKI</w:t>
            </w:r>
          </w:p>
        </w:tc>
        <w:tc>
          <w:tcPr>
            <w:tcW w:w="1300" w:type="dxa"/>
            <w:tcBorders>
              <w:top w:val="nil"/>
              <w:left w:val="nil"/>
              <w:bottom w:val="single" w:sz="4" w:space="0" w:color="auto"/>
              <w:right w:val="single" w:sz="4" w:space="0" w:color="auto"/>
            </w:tcBorders>
            <w:shd w:val="clear" w:color="000000" w:fill="D9D9D9"/>
            <w:noWrap/>
            <w:vAlign w:val="bottom"/>
            <w:hideMark/>
          </w:tcPr>
          <w:p w14:paraId="63AEBC52" w14:textId="263D0121"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508.726,23</w:t>
            </w:r>
          </w:p>
        </w:tc>
        <w:tc>
          <w:tcPr>
            <w:tcW w:w="1300" w:type="dxa"/>
            <w:tcBorders>
              <w:top w:val="nil"/>
              <w:left w:val="nil"/>
              <w:bottom w:val="single" w:sz="4" w:space="0" w:color="auto"/>
              <w:right w:val="single" w:sz="4" w:space="0" w:color="auto"/>
            </w:tcBorders>
            <w:shd w:val="clear" w:color="000000" w:fill="D9D9D9"/>
            <w:noWrap/>
            <w:vAlign w:val="bottom"/>
            <w:hideMark/>
          </w:tcPr>
          <w:p w14:paraId="417B886E" w14:textId="60C1BD35"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99,71%</w:t>
            </w:r>
          </w:p>
        </w:tc>
        <w:tc>
          <w:tcPr>
            <w:tcW w:w="1120" w:type="dxa"/>
            <w:tcBorders>
              <w:top w:val="nil"/>
              <w:left w:val="nil"/>
              <w:bottom w:val="single" w:sz="4" w:space="0" w:color="auto"/>
              <w:right w:val="single" w:sz="4" w:space="0" w:color="auto"/>
            </w:tcBorders>
            <w:shd w:val="clear" w:color="000000" w:fill="D9D9D9"/>
            <w:noWrap/>
            <w:vAlign w:val="bottom"/>
            <w:hideMark/>
          </w:tcPr>
          <w:p w14:paraId="3B2DBA5B" w14:textId="0D5AB7E4"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11.041,00</w:t>
            </w:r>
          </w:p>
        </w:tc>
        <w:tc>
          <w:tcPr>
            <w:tcW w:w="1360" w:type="dxa"/>
            <w:tcBorders>
              <w:top w:val="nil"/>
              <w:left w:val="nil"/>
              <w:bottom w:val="single" w:sz="4" w:space="0" w:color="auto"/>
              <w:right w:val="single" w:sz="4" w:space="0" w:color="auto"/>
            </w:tcBorders>
            <w:shd w:val="clear" w:color="000000" w:fill="D9D9D9"/>
            <w:noWrap/>
            <w:vAlign w:val="bottom"/>
            <w:hideMark/>
          </w:tcPr>
          <w:p w14:paraId="6452F917" w14:textId="701CC359"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4.758,00</w:t>
            </w:r>
          </w:p>
        </w:tc>
        <w:tc>
          <w:tcPr>
            <w:tcW w:w="1360" w:type="dxa"/>
            <w:tcBorders>
              <w:top w:val="nil"/>
              <w:left w:val="nil"/>
              <w:bottom w:val="single" w:sz="4" w:space="0" w:color="auto"/>
              <w:right w:val="single" w:sz="4" w:space="0" w:color="auto"/>
            </w:tcBorders>
            <w:shd w:val="clear" w:color="000000" w:fill="D9D9D9"/>
            <w:noWrap/>
            <w:vAlign w:val="bottom"/>
            <w:hideMark/>
          </w:tcPr>
          <w:p w14:paraId="5E2AE4DC" w14:textId="1A1448C3"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246.455,59</w:t>
            </w:r>
          </w:p>
        </w:tc>
        <w:tc>
          <w:tcPr>
            <w:tcW w:w="1242" w:type="dxa"/>
            <w:tcBorders>
              <w:top w:val="nil"/>
              <w:left w:val="nil"/>
              <w:bottom w:val="single" w:sz="4" w:space="0" w:color="auto"/>
              <w:right w:val="single" w:sz="4" w:space="0" w:color="auto"/>
            </w:tcBorders>
            <w:shd w:val="clear" w:color="000000" w:fill="D9D9D9"/>
            <w:noWrap/>
            <w:vAlign w:val="bottom"/>
            <w:hideMark/>
          </w:tcPr>
          <w:p w14:paraId="2E9AAF47" w14:textId="6127AE4A"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246.471,64</w:t>
            </w:r>
          </w:p>
        </w:tc>
      </w:tr>
      <w:tr w:rsidR="00187761" w:rsidRPr="0076711D" w14:paraId="75FD0BE0" w14:textId="77777777" w:rsidTr="0076711D">
        <w:trPr>
          <w:trHeight w:val="285"/>
        </w:trPr>
        <w:tc>
          <w:tcPr>
            <w:tcW w:w="5524" w:type="dxa"/>
            <w:tcBorders>
              <w:top w:val="nil"/>
              <w:left w:val="single" w:sz="4" w:space="0" w:color="auto"/>
              <w:bottom w:val="single" w:sz="4" w:space="0" w:color="auto"/>
              <w:right w:val="single" w:sz="4" w:space="0" w:color="auto"/>
            </w:tcBorders>
            <w:noWrap/>
            <w:vAlign w:val="bottom"/>
            <w:hideMark/>
          </w:tcPr>
          <w:p w14:paraId="4A0D3218" w14:textId="68939C4C" w:rsidR="00187761" w:rsidRPr="00187761" w:rsidRDefault="00187761" w:rsidP="00187761">
            <w:pPr>
              <w:rPr>
                <w:rFonts w:ascii="Arial" w:hAnsi="Arial" w:cs="Arial"/>
                <w:color w:val="000000"/>
                <w:sz w:val="20"/>
                <w:szCs w:val="20"/>
              </w:rPr>
            </w:pPr>
            <w:r w:rsidRPr="00187761">
              <w:rPr>
                <w:rFonts w:ascii="Arial" w:hAnsi="Arial" w:cs="Arial"/>
                <w:color w:val="000000"/>
                <w:sz w:val="20"/>
                <w:szCs w:val="20"/>
              </w:rPr>
              <w:t>EU sredstva</w:t>
            </w:r>
          </w:p>
        </w:tc>
        <w:tc>
          <w:tcPr>
            <w:tcW w:w="1300" w:type="dxa"/>
            <w:tcBorders>
              <w:top w:val="nil"/>
              <w:left w:val="nil"/>
              <w:bottom w:val="single" w:sz="4" w:space="0" w:color="auto"/>
              <w:right w:val="single" w:sz="4" w:space="0" w:color="auto"/>
            </w:tcBorders>
            <w:noWrap/>
            <w:vAlign w:val="bottom"/>
            <w:hideMark/>
          </w:tcPr>
          <w:p w14:paraId="77479A28" w14:textId="0778C207"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345.933,84</w:t>
            </w:r>
          </w:p>
        </w:tc>
        <w:tc>
          <w:tcPr>
            <w:tcW w:w="1300" w:type="dxa"/>
            <w:tcBorders>
              <w:top w:val="nil"/>
              <w:left w:val="nil"/>
              <w:bottom w:val="single" w:sz="4" w:space="0" w:color="auto"/>
              <w:right w:val="single" w:sz="4" w:space="0" w:color="auto"/>
            </w:tcBorders>
            <w:noWrap/>
            <w:vAlign w:val="bottom"/>
            <w:hideMark/>
          </w:tcPr>
          <w:p w14:paraId="10F1EFC3" w14:textId="3E938397"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67,80%</w:t>
            </w:r>
          </w:p>
        </w:tc>
        <w:tc>
          <w:tcPr>
            <w:tcW w:w="1120" w:type="dxa"/>
            <w:tcBorders>
              <w:top w:val="nil"/>
              <w:left w:val="nil"/>
              <w:bottom w:val="single" w:sz="4" w:space="0" w:color="auto"/>
              <w:right w:val="single" w:sz="4" w:space="0" w:color="auto"/>
            </w:tcBorders>
            <w:noWrap/>
            <w:vAlign w:val="bottom"/>
            <w:hideMark/>
          </w:tcPr>
          <w:p w14:paraId="2C87CFCD" w14:textId="03A3D4D6"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7.507,88</w:t>
            </w:r>
          </w:p>
        </w:tc>
        <w:tc>
          <w:tcPr>
            <w:tcW w:w="1360" w:type="dxa"/>
            <w:tcBorders>
              <w:top w:val="nil"/>
              <w:left w:val="nil"/>
              <w:bottom w:val="single" w:sz="4" w:space="0" w:color="auto"/>
              <w:right w:val="single" w:sz="4" w:space="0" w:color="auto"/>
            </w:tcBorders>
            <w:noWrap/>
            <w:vAlign w:val="bottom"/>
            <w:hideMark/>
          </w:tcPr>
          <w:p w14:paraId="713BBBA5" w14:textId="1C71275C"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3.235,44</w:t>
            </w:r>
          </w:p>
        </w:tc>
        <w:tc>
          <w:tcPr>
            <w:tcW w:w="1360" w:type="dxa"/>
            <w:tcBorders>
              <w:top w:val="nil"/>
              <w:left w:val="nil"/>
              <w:bottom w:val="single" w:sz="4" w:space="0" w:color="auto"/>
              <w:right w:val="single" w:sz="4" w:space="0" w:color="auto"/>
            </w:tcBorders>
            <w:noWrap/>
            <w:vAlign w:val="bottom"/>
            <w:hideMark/>
          </w:tcPr>
          <w:p w14:paraId="1B9A906C" w14:textId="5DA48883"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167.589,80</w:t>
            </w:r>
          </w:p>
        </w:tc>
        <w:tc>
          <w:tcPr>
            <w:tcW w:w="1242" w:type="dxa"/>
            <w:tcBorders>
              <w:top w:val="nil"/>
              <w:left w:val="nil"/>
              <w:bottom w:val="single" w:sz="4" w:space="0" w:color="auto"/>
              <w:right w:val="single" w:sz="4" w:space="0" w:color="auto"/>
            </w:tcBorders>
            <w:noWrap/>
            <w:vAlign w:val="bottom"/>
            <w:hideMark/>
          </w:tcPr>
          <w:p w14:paraId="13A32CDE" w14:textId="42AB17A1"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167.600,72</w:t>
            </w:r>
          </w:p>
        </w:tc>
      </w:tr>
      <w:tr w:rsidR="00187761" w:rsidRPr="0076711D" w14:paraId="75589AC3" w14:textId="77777777" w:rsidTr="0076711D">
        <w:trPr>
          <w:trHeight w:val="285"/>
        </w:trPr>
        <w:tc>
          <w:tcPr>
            <w:tcW w:w="5524" w:type="dxa"/>
            <w:tcBorders>
              <w:top w:val="nil"/>
              <w:left w:val="single" w:sz="4" w:space="0" w:color="auto"/>
              <w:bottom w:val="single" w:sz="4" w:space="0" w:color="auto"/>
              <w:right w:val="single" w:sz="4" w:space="0" w:color="auto"/>
            </w:tcBorders>
            <w:noWrap/>
            <w:vAlign w:val="bottom"/>
            <w:hideMark/>
          </w:tcPr>
          <w:p w14:paraId="07BD784E" w14:textId="43AFA350" w:rsidR="00187761" w:rsidRPr="00187761" w:rsidRDefault="00187761" w:rsidP="00187761">
            <w:pPr>
              <w:rPr>
                <w:rFonts w:ascii="Arial" w:hAnsi="Arial" w:cs="Arial"/>
                <w:color w:val="000000"/>
                <w:sz w:val="20"/>
                <w:szCs w:val="20"/>
              </w:rPr>
            </w:pPr>
            <w:r w:rsidRPr="00187761">
              <w:rPr>
                <w:rFonts w:ascii="Arial" w:hAnsi="Arial" w:cs="Arial"/>
                <w:color w:val="000000"/>
                <w:sz w:val="20"/>
                <w:szCs w:val="20"/>
              </w:rPr>
              <w:lastRenderedPageBreak/>
              <w:t>Slovenska udeležba</w:t>
            </w:r>
          </w:p>
        </w:tc>
        <w:tc>
          <w:tcPr>
            <w:tcW w:w="1300" w:type="dxa"/>
            <w:tcBorders>
              <w:top w:val="nil"/>
              <w:left w:val="nil"/>
              <w:bottom w:val="single" w:sz="4" w:space="0" w:color="auto"/>
              <w:right w:val="single" w:sz="4" w:space="0" w:color="auto"/>
            </w:tcBorders>
            <w:noWrap/>
            <w:vAlign w:val="bottom"/>
            <w:hideMark/>
          </w:tcPr>
          <w:p w14:paraId="0ABCF96B" w14:textId="0E6B3D49"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61.047,15</w:t>
            </w:r>
          </w:p>
        </w:tc>
        <w:tc>
          <w:tcPr>
            <w:tcW w:w="1300" w:type="dxa"/>
            <w:tcBorders>
              <w:top w:val="nil"/>
              <w:left w:val="nil"/>
              <w:bottom w:val="single" w:sz="4" w:space="0" w:color="auto"/>
              <w:right w:val="single" w:sz="4" w:space="0" w:color="auto"/>
            </w:tcBorders>
            <w:noWrap/>
            <w:vAlign w:val="bottom"/>
            <w:hideMark/>
          </w:tcPr>
          <w:p w14:paraId="0EB93060" w14:textId="7739D8AB"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11,97%</w:t>
            </w:r>
          </w:p>
        </w:tc>
        <w:tc>
          <w:tcPr>
            <w:tcW w:w="1120" w:type="dxa"/>
            <w:tcBorders>
              <w:top w:val="nil"/>
              <w:left w:val="nil"/>
              <w:bottom w:val="single" w:sz="4" w:space="0" w:color="auto"/>
              <w:right w:val="single" w:sz="4" w:space="0" w:color="auto"/>
            </w:tcBorders>
            <w:noWrap/>
            <w:vAlign w:val="bottom"/>
            <w:hideMark/>
          </w:tcPr>
          <w:p w14:paraId="718196AF" w14:textId="28DBA6E8"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1.324,92</w:t>
            </w:r>
          </w:p>
        </w:tc>
        <w:tc>
          <w:tcPr>
            <w:tcW w:w="1360" w:type="dxa"/>
            <w:tcBorders>
              <w:top w:val="nil"/>
              <w:left w:val="nil"/>
              <w:bottom w:val="single" w:sz="4" w:space="0" w:color="auto"/>
              <w:right w:val="single" w:sz="4" w:space="0" w:color="auto"/>
            </w:tcBorders>
            <w:noWrap/>
            <w:vAlign w:val="bottom"/>
            <w:hideMark/>
          </w:tcPr>
          <w:p w14:paraId="137EA02D" w14:textId="2242FC0E"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570,96</w:t>
            </w:r>
          </w:p>
        </w:tc>
        <w:tc>
          <w:tcPr>
            <w:tcW w:w="1360" w:type="dxa"/>
            <w:tcBorders>
              <w:top w:val="nil"/>
              <w:left w:val="nil"/>
              <w:bottom w:val="single" w:sz="4" w:space="0" w:color="auto"/>
              <w:right w:val="single" w:sz="4" w:space="0" w:color="auto"/>
            </w:tcBorders>
            <w:noWrap/>
            <w:vAlign w:val="bottom"/>
            <w:hideMark/>
          </w:tcPr>
          <w:p w14:paraId="7BD3A7B3" w14:textId="0041CFFE"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29.574,67</w:t>
            </w:r>
          </w:p>
        </w:tc>
        <w:tc>
          <w:tcPr>
            <w:tcW w:w="1242" w:type="dxa"/>
            <w:tcBorders>
              <w:top w:val="nil"/>
              <w:left w:val="nil"/>
              <w:bottom w:val="single" w:sz="4" w:space="0" w:color="auto"/>
              <w:right w:val="single" w:sz="4" w:space="0" w:color="auto"/>
            </w:tcBorders>
            <w:noWrap/>
            <w:vAlign w:val="bottom"/>
            <w:hideMark/>
          </w:tcPr>
          <w:p w14:paraId="01D57791" w14:textId="40F0EB14"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29.576,60</w:t>
            </w:r>
          </w:p>
        </w:tc>
      </w:tr>
      <w:tr w:rsidR="00187761" w:rsidRPr="0076711D" w14:paraId="605FE457" w14:textId="77777777" w:rsidTr="0076711D">
        <w:trPr>
          <w:trHeight w:val="285"/>
        </w:trPr>
        <w:tc>
          <w:tcPr>
            <w:tcW w:w="5524" w:type="dxa"/>
            <w:tcBorders>
              <w:top w:val="nil"/>
              <w:left w:val="single" w:sz="4" w:space="0" w:color="auto"/>
              <w:bottom w:val="single" w:sz="4" w:space="0" w:color="auto"/>
              <w:right w:val="single" w:sz="4" w:space="0" w:color="auto"/>
            </w:tcBorders>
            <w:noWrap/>
            <w:vAlign w:val="bottom"/>
            <w:hideMark/>
          </w:tcPr>
          <w:p w14:paraId="633627AC" w14:textId="785D04BD" w:rsidR="00187761" w:rsidRPr="00187761" w:rsidRDefault="00187761" w:rsidP="00187761">
            <w:pPr>
              <w:rPr>
                <w:rFonts w:ascii="Arial" w:hAnsi="Arial" w:cs="Arial"/>
                <w:color w:val="000000"/>
                <w:sz w:val="20"/>
                <w:szCs w:val="20"/>
              </w:rPr>
            </w:pPr>
            <w:r w:rsidRPr="00187761">
              <w:rPr>
                <w:rFonts w:ascii="Arial" w:hAnsi="Arial" w:cs="Arial"/>
                <w:color w:val="000000"/>
                <w:sz w:val="20"/>
                <w:szCs w:val="20"/>
              </w:rPr>
              <w:t>Lastna sredstva</w:t>
            </w:r>
          </w:p>
        </w:tc>
        <w:tc>
          <w:tcPr>
            <w:tcW w:w="1300" w:type="dxa"/>
            <w:tcBorders>
              <w:top w:val="nil"/>
              <w:left w:val="nil"/>
              <w:bottom w:val="single" w:sz="4" w:space="0" w:color="auto"/>
              <w:right w:val="single" w:sz="4" w:space="0" w:color="auto"/>
            </w:tcBorders>
            <w:noWrap/>
            <w:vAlign w:val="bottom"/>
            <w:hideMark/>
          </w:tcPr>
          <w:p w14:paraId="2F9CD391" w14:textId="426A7447"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101.745,24</w:t>
            </w:r>
          </w:p>
        </w:tc>
        <w:tc>
          <w:tcPr>
            <w:tcW w:w="1300" w:type="dxa"/>
            <w:tcBorders>
              <w:top w:val="nil"/>
              <w:left w:val="nil"/>
              <w:bottom w:val="single" w:sz="4" w:space="0" w:color="auto"/>
              <w:right w:val="single" w:sz="4" w:space="0" w:color="auto"/>
            </w:tcBorders>
            <w:noWrap/>
            <w:vAlign w:val="bottom"/>
            <w:hideMark/>
          </w:tcPr>
          <w:p w14:paraId="2E6D329A" w14:textId="366C4CEF"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19,94%</w:t>
            </w:r>
          </w:p>
        </w:tc>
        <w:tc>
          <w:tcPr>
            <w:tcW w:w="1120" w:type="dxa"/>
            <w:tcBorders>
              <w:top w:val="nil"/>
              <w:left w:val="nil"/>
              <w:bottom w:val="single" w:sz="4" w:space="0" w:color="auto"/>
              <w:right w:val="single" w:sz="4" w:space="0" w:color="auto"/>
            </w:tcBorders>
            <w:noWrap/>
            <w:vAlign w:val="bottom"/>
            <w:hideMark/>
          </w:tcPr>
          <w:p w14:paraId="2E3AF804" w14:textId="14EF3F11"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2.208,20</w:t>
            </w:r>
          </w:p>
        </w:tc>
        <w:tc>
          <w:tcPr>
            <w:tcW w:w="1360" w:type="dxa"/>
            <w:tcBorders>
              <w:top w:val="nil"/>
              <w:left w:val="nil"/>
              <w:bottom w:val="single" w:sz="4" w:space="0" w:color="auto"/>
              <w:right w:val="single" w:sz="4" w:space="0" w:color="auto"/>
            </w:tcBorders>
            <w:noWrap/>
            <w:vAlign w:val="bottom"/>
            <w:hideMark/>
          </w:tcPr>
          <w:p w14:paraId="27498287" w14:textId="46D521C9"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951,60</w:t>
            </w:r>
          </w:p>
        </w:tc>
        <w:tc>
          <w:tcPr>
            <w:tcW w:w="1360" w:type="dxa"/>
            <w:tcBorders>
              <w:top w:val="nil"/>
              <w:left w:val="nil"/>
              <w:bottom w:val="single" w:sz="4" w:space="0" w:color="auto"/>
              <w:right w:val="single" w:sz="4" w:space="0" w:color="auto"/>
            </w:tcBorders>
            <w:noWrap/>
            <w:vAlign w:val="bottom"/>
            <w:hideMark/>
          </w:tcPr>
          <w:p w14:paraId="4A213D0C" w14:textId="71AC7AD0"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49.291,12</w:t>
            </w:r>
          </w:p>
        </w:tc>
        <w:tc>
          <w:tcPr>
            <w:tcW w:w="1242" w:type="dxa"/>
            <w:tcBorders>
              <w:top w:val="nil"/>
              <w:left w:val="nil"/>
              <w:bottom w:val="single" w:sz="4" w:space="0" w:color="auto"/>
              <w:right w:val="single" w:sz="4" w:space="0" w:color="auto"/>
            </w:tcBorders>
            <w:noWrap/>
            <w:vAlign w:val="bottom"/>
            <w:hideMark/>
          </w:tcPr>
          <w:p w14:paraId="782FE48D" w14:textId="246921B6"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49.294,32</w:t>
            </w:r>
          </w:p>
        </w:tc>
      </w:tr>
      <w:tr w:rsidR="00187761" w:rsidRPr="0076711D" w14:paraId="1FB018FF" w14:textId="77777777" w:rsidTr="0076711D">
        <w:trPr>
          <w:trHeight w:val="300"/>
        </w:trPr>
        <w:tc>
          <w:tcPr>
            <w:tcW w:w="5524" w:type="dxa"/>
            <w:tcBorders>
              <w:top w:val="nil"/>
              <w:left w:val="single" w:sz="4" w:space="0" w:color="auto"/>
              <w:bottom w:val="single" w:sz="4" w:space="0" w:color="auto"/>
              <w:right w:val="single" w:sz="4" w:space="0" w:color="auto"/>
            </w:tcBorders>
            <w:shd w:val="clear" w:color="000000" w:fill="D9D9D9"/>
            <w:noWrap/>
            <w:vAlign w:val="bottom"/>
            <w:hideMark/>
          </w:tcPr>
          <w:p w14:paraId="59C7C5D4" w14:textId="3E1079A8" w:rsidR="00187761" w:rsidRPr="00187761" w:rsidRDefault="00187761" w:rsidP="00187761">
            <w:pPr>
              <w:rPr>
                <w:rFonts w:ascii="Arial" w:hAnsi="Arial" w:cs="Arial"/>
                <w:b/>
                <w:bCs/>
                <w:color w:val="000000"/>
                <w:sz w:val="20"/>
                <w:szCs w:val="20"/>
              </w:rPr>
            </w:pPr>
            <w:r w:rsidRPr="00187761">
              <w:rPr>
                <w:rFonts w:ascii="Arial" w:hAnsi="Arial" w:cs="Arial"/>
                <w:b/>
                <w:bCs/>
                <w:color w:val="000000"/>
                <w:sz w:val="20"/>
                <w:szCs w:val="20"/>
              </w:rPr>
              <w:t>NEUPRAVIČENI STROŠKI</w:t>
            </w:r>
          </w:p>
        </w:tc>
        <w:tc>
          <w:tcPr>
            <w:tcW w:w="1300" w:type="dxa"/>
            <w:tcBorders>
              <w:top w:val="nil"/>
              <w:left w:val="nil"/>
              <w:bottom w:val="single" w:sz="4" w:space="0" w:color="auto"/>
              <w:right w:val="single" w:sz="4" w:space="0" w:color="auto"/>
            </w:tcBorders>
            <w:shd w:val="clear" w:color="000000" w:fill="D9D9D9"/>
            <w:noWrap/>
            <w:vAlign w:val="bottom"/>
            <w:hideMark/>
          </w:tcPr>
          <w:p w14:paraId="5FFD4941" w14:textId="457A4A77"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1.480,97</w:t>
            </w:r>
          </w:p>
        </w:tc>
        <w:tc>
          <w:tcPr>
            <w:tcW w:w="1300" w:type="dxa"/>
            <w:tcBorders>
              <w:top w:val="nil"/>
              <w:left w:val="nil"/>
              <w:bottom w:val="single" w:sz="4" w:space="0" w:color="auto"/>
              <w:right w:val="single" w:sz="4" w:space="0" w:color="auto"/>
            </w:tcBorders>
            <w:shd w:val="clear" w:color="000000" w:fill="D9D9D9"/>
            <w:noWrap/>
            <w:vAlign w:val="bottom"/>
            <w:hideMark/>
          </w:tcPr>
          <w:p w14:paraId="12F02A64" w14:textId="0C45CEB3"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0,29%</w:t>
            </w:r>
          </w:p>
        </w:tc>
        <w:tc>
          <w:tcPr>
            <w:tcW w:w="1120" w:type="dxa"/>
            <w:tcBorders>
              <w:top w:val="nil"/>
              <w:left w:val="nil"/>
              <w:bottom w:val="single" w:sz="4" w:space="0" w:color="auto"/>
              <w:right w:val="single" w:sz="4" w:space="0" w:color="auto"/>
            </w:tcBorders>
            <w:shd w:val="clear" w:color="000000" w:fill="D9D9D9"/>
            <w:noWrap/>
            <w:vAlign w:val="bottom"/>
            <w:hideMark/>
          </w:tcPr>
          <w:p w14:paraId="229707C3" w14:textId="370D7277"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0,00</w:t>
            </w:r>
          </w:p>
        </w:tc>
        <w:tc>
          <w:tcPr>
            <w:tcW w:w="1360" w:type="dxa"/>
            <w:tcBorders>
              <w:top w:val="nil"/>
              <w:left w:val="nil"/>
              <w:bottom w:val="single" w:sz="4" w:space="0" w:color="auto"/>
              <w:right w:val="single" w:sz="4" w:space="0" w:color="auto"/>
            </w:tcBorders>
            <w:shd w:val="clear" w:color="000000" w:fill="D9D9D9"/>
            <w:noWrap/>
            <w:vAlign w:val="bottom"/>
            <w:hideMark/>
          </w:tcPr>
          <w:p w14:paraId="1711779E" w14:textId="342D4426"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0,00</w:t>
            </w:r>
          </w:p>
        </w:tc>
        <w:tc>
          <w:tcPr>
            <w:tcW w:w="1360" w:type="dxa"/>
            <w:tcBorders>
              <w:top w:val="nil"/>
              <w:left w:val="nil"/>
              <w:bottom w:val="single" w:sz="4" w:space="0" w:color="auto"/>
              <w:right w:val="single" w:sz="4" w:space="0" w:color="auto"/>
            </w:tcBorders>
            <w:shd w:val="clear" w:color="000000" w:fill="D9D9D9"/>
            <w:noWrap/>
            <w:vAlign w:val="bottom"/>
            <w:hideMark/>
          </w:tcPr>
          <w:p w14:paraId="1426AF95" w14:textId="4E42C5A2"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963,85</w:t>
            </w:r>
          </w:p>
        </w:tc>
        <w:tc>
          <w:tcPr>
            <w:tcW w:w="1242" w:type="dxa"/>
            <w:tcBorders>
              <w:top w:val="nil"/>
              <w:left w:val="nil"/>
              <w:bottom w:val="single" w:sz="4" w:space="0" w:color="auto"/>
              <w:right w:val="single" w:sz="4" w:space="0" w:color="auto"/>
            </w:tcBorders>
            <w:shd w:val="clear" w:color="000000" w:fill="D9D9D9"/>
            <w:noWrap/>
            <w:vAlign w:val="bottom"/>
            <w:hideMark/>
          </w:tcPr>
          <w:p w14:paraId="2B2AB009" w14:textId="33E29DBB"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517,12</w:t>
            </w:r>
          </w:p>
        </w:tc>
      </w:tr>
      <w:tr w:rsidR="00187761" w:rsidRPr="0076711D" w14:paraId="2775B438" w14:textId="77777777" w:rsidTr="0076711D">
        <w:trPr>
          <w:trHeight w:val="285"/>
        </w:trPr>
        <w:tc>
          <w:tcPr>
            <w:tcW w:w="5524" w:type="dxa"/>
            <w:tcBorders>
              <w:top w:val="nil"/>
              <w:left w:val="single" w:sz="4" w:space="0" w:color="auto"/>
              <w:bottom w:val="single" w:sz="4" w:space="0" w:color="auto"/>
              <w:right w:val="single" w:sz="4" w:space="0" w:color="auto"/>
            </w:tcBorders>
            <w:noWrap/>
            <w:vAlign w:val="bottom"/>
            <w:hideMark/>
          </w:tcPr>
          <w:p w14:paraId="41BBAC4E" w14:textId="37D14727" w:rsidR="00187761" w:rsidRPr="00187761" w:rsidRDefault="00187761" w:rsidP="00187761">
            <w:pPr>
              <w:rPr>
                <w:rFonts w:ascii="Arial" w:hAnsi="Arial" w:cs="Arial"/>
                <w:color w:val="000000"/>
                <w:sz w:val="20"/>
                <w:szCs w:val="20"/>
              </w:rPr>
            </w:pPr>
            <w:r w:rsidRPr="00187761">
              <w:rPr>
                <w:rFonts w:ascii="Arial" w:hAnsi="Arial" w:cs="Arial"/>
                <w:color w:val="000000"/>
                <w:sz w:val="20"/>
                <w:szCs w:val="20"/>
              </w:rPr>
              <w:t>EU sredstva</w:t>
            </w:r>
          </w:p>
        </w:tc>
        <w:tc>
          <w:tcPr>
            <w:tcW w:w="1300" w:type="dxa"/>
            <w:tcBorders>
              <w:top w:val="nil"/>
              <w:left w:val="nil"/>
              <w:bottom w:val="single" w:sz="4" w:space="0" w:color="auto"/>
              <w:right w:val="single" w:sz="4" w:space="0" w:color="auto"/>
            </w:tcBorders>
            <w:noWrap/>
            <w:vAlign w:val="bottom"/>
            <w:hideMark/>
          </w:tcPr>
          <w:p w14:paraId="57CDF29E" w14:textId="0697B50A"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0,00</w:t>
            </w:r>
          </w:p>
        </w:tc>
        <w:tc>
          <w:tcPr>
            <w:tcW w:w="1300" w:type="dxa"/>
            <w:tcBorders>
              <w:top w:val="nil"/>
              <w:left w:val="nil"/>
              <w:bottom w:val="single" w:sz="4" w:space="0" w:color="auto"/>
              <w:right w:val="single" w:sz="4" w:space="0" w:color="auto"/>
            </w:tcBorders>
            <w:noWrap/>
            <w:vAlign w:val="bottom"/>
            <w:hideMark/>
          </w:tcPr>
          <w:p w14:paraId="12E17FC7" w14:textId="4202B96F"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0,00%</w:t>
            </w:r>
          </w:p>
        </w:tc>
        <w:tc>
          <w:tcPr>
            <w:tcW w:w="1120" w:type="dxa"/>
            <w:tcBorders>
              <w:top w:val="nil"/>
              <w:left w:val="nil"/>
              <w:bottom w:val="single" w:sz="4" w:space="0" w:color="auto"/>
              <w:right w:val="single" w:sz="4" w:space="0" w:color="auto"/>
            </w:tcBorders>
            <w:noWrap/>
            <w:vAlign w:val="bottom"/>
            <w:hideMark/>
          </w:tcPr>
          <w:p w14:paraId="6FEFA9BD" w14:textId="30994492"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0,00</w:t>
            </w:r>
          </w:p>
        </w:tc>
        <w:tc>
          <w:tcPr>
            <w:tcW w:w="1360" w:type="dxa"/>
            <w:tcBorders>
              <w:top w:val="nil"/>
              <w:left w:val="nil"/>
              <w:bottom w:val="single" w:sz="4" w:space="0" w:color="auto"/>
              <w:right w:val="single" w:sz="4" w:space="0" w:color="auto"/>
            </w:tcBorders>
            <w:noWrap/>
            <w:vAlign w:val="bottom"/>
            <w:hideMark/>
          </w:tcPr>
          <w:p w14:paraId="584FBD8E" w14:textId="2A9EF7A7"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0,00</w:t>
            </w:r>
          </w:p>
        </w:tc>
        <w:tc>
          <w:tcPr>
            <w:tcW w:w="1360" w:type="dxa"/>
            <w:tcBorders>
              <w:top w:val="nil"/>
              <w:left w:val="nil"/>
              <w:bottom w:val="single" w:sz="4" w:space="0" w:color="auto"/>
              <w:right w:val="single" w:sz="4" w:space="0" w:color="auto"/>
            </w:tcBorders>
            <w:noWrap/>
            <w:vAlign w:val="bottom"/>
            <w:hideMark/>
          </w:tcPr>
          <w:p w14:paraId="0627E135" w14:textId="30AD112A"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0,00</w:t>
            </w:r>
          </w:p>
        </w:tc>
        <w:tc>
          <w:tcPr>
            <w:tcW w:w="1242" w:type="dxa"/>
            <w:tcBorders>
              <w:top w:val="nil"/>
              <w:left w:val="nil"/>
              <w:bottom w:val="single" w:sz="4" w:space="0" w:color="auto"/>
              <w:right w:val="single" w:sz="4" w:space="0" w:color="auto"/>
            </w:tcBorders>
            <w:noWrap/>
            <w:vAlign w:val="bottom"/>
            <w:hideMark/>
          </w:tcPr>
          <w:p w14:paraId="42F761F4" w14:textId="744E821F"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0,00</w:t>
            </w:r>
          </w:p>
        </w:tc>
      </w:tr>
      <w:tr w:rsidR="00187761" w:rsidRPr="0076711D" w14:paraId="50CF5A48" w14:textId="77777777" w:rsidTr="0076711D">
        <w:trPr>
          <w:trHeight w:val="285"/>
        </w:trPr>
        <w:tc>
          <w:tcPr>
            <w:tcW w:w="5524" w:type="dxa"/>
            <w:tcBorders>
              <w:top w:val="nil"/>
              <w:left w:val="single" w:sz="4" w:space="0" w:color="auto"/>
              <w:bottom w:val="single" w:sz="4" w:space="0" w:color="auto"/>
              <w:right w:val="single" w:sz="4" w:space="0" w:color="auto"/>
            </w:tcBorders>
            <w:noWrap/>
            <w:vAlign w:val="bottom"/>
            <w:hideMark/>
          </w:tcPr>
          <w:p w14:paraId="698F955E" w14:textId="554A627A" w:rsidR="00187761" w:rsidRPr="00187761" w:rsidRDefault="00187761" w:rsidP="00187761">
            <w:pPr>
              <w:rPr>
                <w:rFonts w:ascii="Arial" w:hAnsi="Arial" w:cs="Arial"/>
                <w:color w:val="000000"/>
                <w:sz w:val="20"/>
                <w:szCs w:val="20"/>
              </w:rPr>
            </w:pPr>
            <w:r w:rsidRPr="00187761">
              <w:rPr>
                <w:rFonts w:ascii="Arial" w:hAnsi="Arial" w:cs="Arial"/>
                <w:color w:val="000000"/>
                <w:sz w:val="20"/>
                <w:szCs w:val="20"/>
              </w:rPr>
              <w:t>Slovenska udeležba</w:t>
            </w:r>
          </w:p>
        </w:tc>
        <w:tc>
          <w:tcPr>
            <w:tcW w:w="1300" w:type="dxa"/>
            <w:tcBorders>
              <w:top w:val="nil"/>
              <w:left w:val="nil"/>
              <w:bottom w:val="single" w:sz="4" w:space="0" w:color="auto"/>
              <w:right w:val="single" w:sz="4" w:space="0" w:color="auto"/>
            </w:tcBorders>
            <w:noWrap/>
            <w:vAlign w:val="bottom"/>
            <w:hideMark/>
          </w:tcPr>
          <w:p w14:paraId="44622CDC" w14:textId="13D63D95"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0,00</w:t>
            </w:r>
          </w:p>
        </w:tc>
        <w:tc>
          <w:tcPr>
            <w:tcW w:w="1300" w:type="dxa"/>
            <w:tcBorders>
              <w:top w:val="nil"/>
              <w:left w:val="nil"/>
              <w:bottom w:val="single" w:sz="4" w:space="0" w:color="auto"/>
              <w:right w:val="single" w:sz="4" w:space="0" w:color="auto"/>
            </w:tcBorders>
            <w:noWrap/>
            <w:vAlign w:val="bottom"/>
            <w:hideMark/>
          </w:tcPr>
          <w:p w14:paraId="055FDB7A" w14:textId="6B9F368C"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0,00%</w:t>
            </w:r>
          </w:p>
        </w:tc>
        <w:tc>
          <w:tcPr>
            <w:tcW w:w="1120" w:type="dxa"/>
            <w:tcBorders>
              <w:top w:val="nil"/>
              <w:left w:val="nil"/>
              <w:bottom w:val="single" w:sz="4" w:space="0" w:color="auto"/>
              <w:right w:val="single" w:sz="4" w:space="0" w:color="auto"/>
            </w:tcBorders>
            <w:noWrap/>
            <w:vAlign w:val="bottom"/>
            <w:hideMark/>
          </w:tcPr>
          <w:p w14:paraId="49738BD8" w14:textId="53866F38"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0,00</w:t>
            </w:r>
          </w:p>
        </w:tc>
        <w:tc>
          <w:tcPr>
            <w:tcW w:w="1360" w:type="dxa"/>
            <w:tcBorders>
              <w:top w:val="nil"/>
              <w:left w:val="nil"/>
              <w:bottom w:val="single" w:sz="4" w:space="0" w:color="auto"/>
              <w:right w:val="single" w:sz="4" w:space="0" w:color="auto"/>
            </w:tcBorders>
            <w:noWrap/>
            <w:vAlign w:val="bottom"/>
            <w:hideMark/>
          </w:tcPr>
          <w:p w14:paraId="70C8C3F8" w14:textId="3E432C76"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0,00</w:t>
            </w:r>
          </w:p>
        </w:tc>
        <w:tc>
          <w:tcPr>
            <w:tcW w:w="1360" w:type="dxa"/>
            <w:tcBorders>
              <w:top w:val="nil"/>
              <w:left w:val="nil"/>
              <w:bottom w:val="single" w:sz="4" w:space="0" w:color="auto"/>
              <w:right w:val="single" w:sz="4" w:space="0" w:color="auto"/>
            </w:tcBorders>
            <w:noWrap/>
            <w:vAlign w:val="bottom"/>
            <w:hideMark/>
          </w:tcPr>
          <w:p w14:paraId="6112ED83" w14:textId="4D103542"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0,00</w:t>
            </w:r>
          </w:p>
        </w:tc>
        <w:tc>
          <w:tcPr>
            <w:tcW w:w="1242" w:type="dxa"/>
            <w:tcBorders>
              <w:top w:val="nil"/>
              <w:left w:val="nil"/>
              <w:bottom w:val="single" w:sz="4" w:space="0" w:color="auto"/>
              <w:right w:val="single" w:sz="4" w:space="0" w:color="auto"/>
            </w:tcBorders>
            <w:noWrap/>
            <w:vAlign w:val="bottom"/>
            <w:hideMark/>
          </w:tcPr>
          <w:p w14:paraId="2E2EB480" w14:textId="5990647B"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0,00</w:t>
            </w:r>
          </w:p>
        </w:tc>
      </w:tr>
      <w:tr w:rsidR="00187761" w:rsidRPr="0076711D" w14:paraId="07B1F9DE" w14:textId="77777777" w:rsidTr="0076711D">
        <w:trPr>
          <w:trHeight w:val="285"/>
        </w:trPr>
        <w:tc>
          <w:tcPr>
            <w:tcW w:w="5524" w:type="dxa"/>
            <w:tcBorders>
              <w:top w:val="nil"/>
              <w:left w:val="single" w:sz="4" w:space="0" w:color="auto"/>
              <w:bottom w:val="single" w:sz="4" w:space="0" w:color="auto"/>
              <w:right w:val="single" w:sz="4" w:space="0" w:color="auto"/>
            </w:tcBorders>
            <w:noWrap/>
            <w:vAlign w:val="bottom"/>
            <w:hideMark/>
          </w:tcPr>
          <w:p w14:paraId="3DC75672" w14:textId="23497EE2" w:rsidR="00187761" w:rsidRPr="00187761" w:rsidRDefault="00187761" w:rsidP="00187761">
            <w:pPr>
              <w:rPr>
                <w:rFonts w:ascii="Arial" w:hAnsi="Arial" w:cs="Arial"/>
                <w:color w:val="000000"/>
                <w:sz w:val="20"/>
                <w:szCs w:val="20"/>
              </w:rPr>
            </w:pPr>
            <w:r w:rsidRPr="00187761">
              <w:rPr>
                <w:rFonts w:ascii="Arial" w:hAnsi="Arial" w:cs="Arial"/>
                <w:color w:val="000000"/>
                <w:sz w:val="20"/>
                <w:szCs w:val="20"/>
              </w:rPr>
              <w:t>Lastna sredstva</w:t>
            </w:r>
          </w:p>
        </w:tc>
        <w:tc>
          <w:tcPr>
            <w:tcW w:w="1300" w:type="dxa"/>
            <w:tcBorders>
              <w:top w:val="nil"/>
              <w:left w:val="nil"/>
              <w:bottom w:val="single" w:sz="4" w:space="0" w:color="auto"/>
              <w:right w:val="single" w:sz="4" w:space="0" w:color="auto"/>
            </w:tcBorders>
            <w:noWrap/>
            <w:vAlign w:val="bottom"/>
            <w:hideMark/>
          </w:tcPr>
          <w:p w14:paraId="234C2889" w14:textId="5D985713"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1.480,97</w:t>
            </w:r>
          </w:p>
        </w:tc>
        <w:tc>
          <w:tcPr>
            <w:tcW w:w="1300" w:type="dxa"/>
            <w:tcBorders>
              <w:top w:val="nil"/>
              <w:left w:val="nil"/>
              <w:bottom w:val="single" w:sz="4" w:space="0" w:color="auto"/>
              <w:right w:val="single" w:sz="4" w:space="0" w:color="auto"/>
            </w:tcBorders>
            <w:noWrap/>
            <w:vAlign w:val="bottom"/>
            <w:hideMark/>
          </w:tcPr>
          <w:p w14:paraId="3BBBD06F" w14:textId="233FB6C4"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0,29%</w:t>
            </w:r>
          </w:p>
        </w:tc>
        <w:tc>
          <w:tcPr>
            <w:tcW w:w="1120" w:type="dxa"/>
            <w:tcBorders>
              <w:top w:val="nil"/>
              <w:left w:val="nil"/>
              <w:bottom w:val="single" w:sz="4" w:space="0" w:color="auto"/>
              <w:right w:val="single" w:sz="4" w:space="0" w:color="auto"/>
            </w:tcBorders>
            <w:noWrap/>
            <w:vAlign w:val="bottom"/>
            <w:hideMark/>
          </w:tcPr>
          <w:p w14:paraId="2F3802CC" w14:textId="39E98497"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0,00</w:t>
            </w:r>
          </w:p>
        </w:tc>
        <w:tc>
          <w:tcPr>
            <w:tcW w:w="1360" w:type="dxa"/>
            <w:tcBorders>
              <w:top w:val="nil"/>
              <w:left w:val="nil"/>
              <w:bottom w:val="single" w:sz="4" w:space="0" w:color="auto"/>
              <w:right w:val="single" w:sz="4" w:space="0" w:color="auto"/>
            </w:tcBorders>
            <w:noWrap/>
            <w:vAlign w:val="bottom"/>
            <w:hideMark/>
          </w:tcPr>
          <w:p w14:paraId="12D02919" w14:textId="12CE988D"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0,00</w:t>
            </w:r>
          </w:p>
        </w:tc>
        <w:tc>
          <w:tcPr>
            <w:tcW w:w="1360" w:type="dxa"/>
            <w:tcBorders>
              <w:top w:val="nil"/>
              <w:left w:val="nil"/>
              <w:bottom w:val="single" w:sz="4" w:space="0" w:color="auto"/>
              <w:right w:val="single" w:sz="4" w:space="0" w:color="auto"/>
            </w:tcBorders>
            <w:noWrap/>
            <w:vAlign w:val="bottom"/>
            <w:hideMark/>
          </w:tcPr>
          <w:p w14:paraId="56C56784" w14:textId="2EB8BC4E"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963,85</w:t>
            </w:r>
          </w:p>
        </w:tc>
        <w:tc>
          <w:tcPr>
            <w:tcW w:w="1242" w:type="dxa"/>
            <w:tcBorders>
              <w:top w:val="nil"/>
              <w:left w:val="nil"/>
              <w:bottom w:val="single" w:sz="4" w:space="0" w:color="auto"/>
              <w:right w:val="single" w:sz="4" w:space="0" w:color="auto"/>
            </w:tcBorders>
            <w:noWrap/>
            <w:vAlign w:val="bottom"/>
            <w:hideMark/>
          </w:tcPr>
          <w:p w14:paraId="6E211F12" w14:textId="697FF9FD"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517,12</w:t>
            </w:r>
          </w:p>
        </w:tc>
      </w:tr>
      <w:tr w:rsidR="00187761" w:rsidRPr="0076711D" w14:paraId="2A319629" w14:textId="77777777" w:rsidTr="0076711D">
        <w:trPr>
          <w:trHeight w:val="300"/>
        </w:trPr>
        <w:tc>
          <w:tcPr>
            <w:tcW w:w="5524" w:type="dxa"/>
            <w:tcBorders>
              <w:top w:val="nil"/>
              <w:left w:val="single" w:sz="4" w:space="0" w:color="auto"/>
              <w:bottom w:val="single" w:sz="4" w:space="0" w:color="auto"/>
              <w:right w:val="single" w:sz="4" w:space="0" w:color="auto"/>
            </w:tcBorders>
            <w:shd w:val="clear" w:color="000000" w:fill="D9D9D9"/>
            <w:noWrap/>
            <w:vAlign w:val="bottom"/>
            <w:hideMark/>
          </w:tcPr>
          <w:p w14:paraId="51CB64BB" w14:textId="1FCD1BED" w:rsidR="00187761" w:rsidRPr="00187761" w:rsidRDefault="00187761" w:rsidP="00187761">
            <w:pPr>
              <w:rPr>
                <w:rFonts w:ascii="Arial" w:hAnsi="Arial" w:cs="Arial"/>
                <w:b/>
                <w:bCs/>
                <w:color w:val="000000"/>
                <w:sz w:val="20"/>
                <w:szCs w:val="20"/>
              </w:rPr>
            </w:pPr>
            <w:r w:rsidRPr="00187761">
              <w:rPr>
                <w:rFonts w:ascii="Arial" w:hAnsi="Arial" w:cs="Arial"/>
                <w:b/>
                <w:bCs/>
                <w:color w:val="000000"/>
                <w:sz w:val="20"/>
                <w:szCs w:val="20"/>
              </w:rPr>
              <w:t>SKUPAJ</w:t>
            </w:r>
          </w:p>
        </w:tc>
        <w:tc>
          <w:tcPr>
            <w:tcW w:w="1300" w:type="dxa"/>
            <w:tcBorders>
              <w:top w:val="nil"/>
              <w:left w:val="nil"/>
              <w:bottom w:val="single" w:sz="4" w:space="0" w:color="auto"/>
              <w:right w:val="single" w:sz="4" w:space="0" w:color="auto"/>
            </w:tcBorders>
            <w:shd w:val="clear" w:color="000000" w:fill="D9D9D9"/>
            <w:noWrap/>
            <w:vAlign w:val="bottom"/>
            <w:hideMark/>
          </w:tcPr>
          <w:p w14:paraId="02E444C9" w14:textId="31EBD77C"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510.207,20</w:t>
            </w:r>
          </w:p>
        </w:tc>
        <w:tc>
          <w:tcPr>
            <w:tcW w:w="1300" w:type="dxa"/>
            <w:tcBorders>
              <w:top w:val="nil"/>
              <w:left w:val="nil"/>
              <w:bottom w:val="single" w:sz="4" w:space="0" w:color="auto"/>
              <w:right w:val="single" w:sz="4" w:space="0" w:color="auto"/>
            </w:tcBorders>
            <w:shd w:val="clear" w:color="000000" w:fill="D9D9D9"/>
            <w:noWrap/>
            <w:vAlign w:val="bottom"/>
            <w:hideMark/>
          </w:tcPr>
          <w:p w14:paraId="0A2F8740" w14:textId="55B57F17"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100,00%</w:t>
            </w:r>
          </w:p>
        </w:tc>
        <w:tc>
          <w:tcPr>
            <w:tcW w:w="1120" w:type="dxa"/>
            <w:tcBorders>
              <w:top w:val="nil"/>
              <w:left w:val="nil"/>
              <w:bottom w:val="single" w:sz="4" w:space="0" w:color="auto"/>
              <w:right w:val="single" w:sz="4" w:space="0" w:color="auto"/>
            </w:tcBorders>
            <w:shd w:val="clear" w:color="000000" w:fill="D9D9D9"/>
            <w:noWrap/>
            <w:vAlign w:val="bottom"/>
            <w:hideMark/>
          </w:tcPr>
          <w:p w14:paraId="5C644684" w14:textId="65B12CAA"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11.041,00</w:t>
            </w:r>
          </w:p>
        </w:tc>
        <w:tc>
          <w:tcPr>
            <w:tcW w:w="1360" w:type="dxa"/>
            <w:tcBorders>
              <w:top w:val="nil"/>
              <w:left w:val="nil"/>
              <w:bottom w:val="single" w:sz="4" w:space="0" w:color="auto"/>
              <w:right w:val="single" w:sz="4" w:space="0" w:color="auto"/>
            </w:tcBorders>
            <w:shd w:val="clear" w:color="000000" w:fill="D9D9D9"/>
            <w:noWrap/>
            <w:vAlign w:val="bottom"/>
            <w:hideMark/>
          </w:tcPr>
          <w:p w14:paraId="0DF2237E" w14:textId="22D9A82B"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4.758,00</w:t>
            </w:r>
          </w:p>
        </w:tc>
        <w:tc>
          <w:tcPr>
            <w:tcW w:w="1360" w:type="dxa"/>
            <w:tcBorders>
              <w:top w:val="nil"/>
              <w:left w:val="nil"/>
              <w:bottom w:val="single" w:sz="4" w:space="0" w:color="auto"/>
              <w:right w:val="single" w:sz="4" w:space="0" w:color="auto"/>
            </w:tcBorders>
            <w:shd w:val="clear" w:color="000000" w:fill="D9D9D9"/>
            <w:noWrap/>
            <w:vAlign w:val="bottom"/>
            <w:hideMark/>
          </w:tcPr>
          <w:p w14:paraId="1D485265" w14:textId="31F0C168"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247.419,44</w:t>
            </w:r>
          </w:p>
        </w:tc>
        <w:tc>
          <w:tcPr>
            <w:tcW w:w="1242" w:type="dxa"/>
            <w:tcBorders>
              <w:top w:val="nil"/>
              <w:left w:val="nil"/>
              <w:bottom w:val="single" w:sz="4" w:space="0" w:color="auto"/>
              <w:right w:val="single" w:sz="4" w:space="0" w:color="auto"/>
            </w:tcBorders>
            <w:shd w:val="clear" w:color="000000" w:fill="D9D9D9"/>
            <w:noWrap/>
            <w:vAlign w:val="bottom"/>
            <w:hideMark/>
          </w:tcPr>
          <w:p w14:paraId="7A8DBA50" w14:textId="1D6F645B" w:rsidR="00187761" w:rsidRPr="00187761" w:rsidRDefault="00187761" w:rsidP="00187761">
            <w:pPr>
              <w:jc w:val="right"/>
              <w:rPr>
                <w:rFonts w:ascii="Arial" w:hAnsi="Arial" w:cs="Arial"/>
                <w:b/>
                <w:bCs/>
                <w:color w:val="000000"/>
                <w:sz w:val="20"/>
                <w:szCs w:val="20"/>
              </w:rPr>
            </w:pPr>
            <w:r w:rsidRPr="00187761">
              <w:rPr>
                <w:rFonts w:ascii="Arial" w:hAnsi="Arial" w:cs="Arial"/>
                <w:b/>
                <w:bCs/>
                <w:color w:val="000000"/>
                <w:sz w:val="20"/>
                <w:szCs w:val="20"/>
              </w:rPr>
              <w:t>246.988,76</w:t>
            </w:r>
          </w:p>
        </w:tc>
      </w:tr>
      <w:tr w:rsidR="00187761" w:rsidRPr="0076711D" w14:paraId="5F2D9784" w14:textId="77777777" w:rsidTr="0076711D">
        <w:trPr>
          <w:trHeight w:val="285"/>
        </w:trPr>
        <w:tc>
          <w:tcPr>
            <w:tcW w:w="5524" w:type="dxa"/>
            <w:tcBorders>
              <w:top w:val="nil"/>
              <w:left w:val="single" w:sz="4" w:space="0" w:color="auto"/>
              <w:bottom w:val="single" w:sz="4" w:space="0" w:color="auto"/>
              <w:right w:val="single" w:sz="4" w:space="0" w:color="auto"/>
            </w:tcBorders>
            <w:noWrap/>
            <w:vAlign w:val="bottom"/>
            <w:hideMark/>
          </w:tcPr>
          <w:p w14:paraId="4B5A698D" w14:textId="51B49BF5" w:rsidR="00187761" w:rsidRPr="00187761" w:rsidRDefault="00187761" w:rsidP="00187761">
            <w:pPr>
              <w:rPr>
                <w:rFonts w:ascii="Arial" w:hAnsi="Arial" w:cs="Arial"/>
                <w:color w:val="000000"/>
                <w:sz w:val="20"/>
                <w:szCs w:val="20"/>
              </w:rPr>
            </w:pPr>
            <w:r w:rsidRPr="00187761">
              <w:rPr>
                <w:rFonts w:ascii="Arial" w:hAnsi="Arial" w:cs="Arial"/>
                <w:color w:val="000000"/>
                <w:sz w:val="20"/>
                <w:szCs w:val="20"/>
              </w:rPr>
              <w:t>EU sredstva</w:t>
            </w:r>
          </w:p>
        </w:tc>
        <w:tc>
          <w:tcPr>
            <w:tcW w:w="1300" w:type="dxa"/>
            <w:tcBorders>
              <w:top w:val="nil"/>
              <w:left w:val="nil"/>
              <w:bottom w:val="single" w:sz="4" w:space="0" w:color="auto"/>
              <w:right w:val="single" w:sz="4" w:space="0" w:color="auto"/>
            </w:tcBorders>
            <w:noWrap/>
            <w:vAlign w:val="bottom"/>
            <w:hideMark/>
          </w:tcPr>
          <w:p w14:paraId="66902B13" w14:textId="7C325776"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345.933,84</w:t>
            </w:r>
          </w:p>
        </w:tc>
        <w:tc>
          <w:tcPr>
            <w:tcW w:w="1300" w:type="dxa"/>
            <w:tcBorders>
              <w:top w:val="nil"/>
              <w:left w:val="nil"/>
              <w:bottom w:val="single" w:sz="4" w:space="0" w:color="auto"/>
              <w:right w:val="single" w:sz="4" w:space="0" w:color="auto"/>
            </w:tcBorders>
            <w:noWrap/>
            <w:vAlign w:val="bottom"/>
            <w:hideMark/>
          </w:tcPr>
          <w:p w14:paraId="43D16479" w14:textId="19F0664A"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67,80%</w:t>
            </w:r>
          </w:p>
        </w:tc>
        <w:tc>
          <w:tcPr>
            <w:tcW w:w="1120" w:type="dxa"/>
            <w:tcBorders>
              <w:top w:val="nil"/>
              <w:left w:val="nil"/>
              <w:bottom w:val="single" w:sz="4" w:space="0" w:color="auto"/>
              <w:right w:val="single" w:sz="4" w:space="0" w:color="auto"/>
            </w:tcBorders>
            <w:noWrap/>
            <w:vAlign w:val="bottom"/>
            <w:hideMark/>
          </w:tcPr>
          <w:p w14:paraId="5308575D" w14:textId="6EC327D7"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7.507,88</w:t>
            </w:r>
          </w:p>
        </w:tc>
        <w:tc>
          <w:tcPr>
            <w:tcW w:w="1360" w:type="dxa"/>
            <w:tcBorders>
              <w:top w:val="nil"/>
              <w:left w:val="nil"/>
              <w:bottom w:val="single" w:sz="4" w:space="0" w:color="auto"/>
              <w:right w:val="single" w:sz="4" w:space="0" w:color="auto"/>
            </w:tcBorders>
            <w:noWrap/>
            <w:vAlign w:val="bottom"/>
            <w:hideMark/>
          </w:tcPr>
          <w:p w14:paraId="020C69B9" w14:textId="52CC9709"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3.235,44</w:t>
            </w:r>
          </w:p>
        </w:tc>
        <w:tc>
          <w:tcPr>
            <w:tcW w:w="1360" w:type="dxa"/>
            <w:tcBorders>
              <w:top w:val="nil"/>
              <w:left w:val="nil"/>
              <w:bottom w:val="single" w:sz="4" w:space="0" w:color="auto"/>
              <w:right w:val="single" w:sz="4" w:space="0" w:color="auto"/>
            </w:tcBorders>
            <w:noWrap/>
            <w:vAlign w:val="bottom"/>
            <w:hideMark/>
          </w:tcPr>
          <w:p w14:paraId="31409701" w14:textId="45A08F09"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167.589,80</w:t>
            </w:r>
          </w:p>
        </w:tc>
        <w:tc>
          <w:tcPr>
            <w:tcW w:w="1242" w:type="dxa"/>
            <w:tcBorders>
              <w:top w:val="nil"/>
              <w:left w:val="nil"/>
              <w:bottom w:val="single" w:sz="4" w:space="0" w:color="auto"/>
              <w:right w:val="single" w:sz="4" w:space="0" w:color="auto"/>
            </w:tcBorders>
            <w:noWrap/>
            <w:vAlign w:val="bottom"/>
            <w:hideMark/>
          </w:tcPr>
          <w:p w14:paraId="15EDCF12" w14:textId="72EA1543"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167.600,72</w:t>
            </w:r>
          </w:p>
        </w:tc>
      </w:tr>
      <w:tr w:rsidR="00187761" w:rsidRPr="0076711D" w14:paraId="525BAEE4" w14:textId="77777777" w:rsidTr="0076711D">
        <w:trPr>
          <w:trHeight w:val="285"/>
        </w:trPr>
        <w:tc>
          <w:tcPr>
            <w:tcW w:w="5524" w:type="dxa"/>
            <w:tcBorders>
              <w:top w:val="nil"/>
              <w:left w:val="single" w:sz="4" w:space="0" w:color="auto"/>
              <w:bottom w:val="single" w:sz="4" w:space="0" w:color="auto"/>
              <w:right w:val="single" w:sz="4" w:space="0" w:color="auto"/>
            </w:tcBorders>
            <w:noWrap/>
            <w:vAlign w:val="bottom"/>
            <w:hideMark/>
          </w:tcPr>
          <w:p w14:paraId="731A82B5" w14:textId="0FF5171D" w:rsidR="00187761" w:rsidRPr="00187761" w:rsidRDefault="00187761" w:rsidP="00187761">
            <w:pPr>
              <w:rPr>
                <w:rFonts w:ascii="Arial" w:hAnsi="Arial" w:cs="Arial"/>
                <w:color w:val="000000"/>
                <w:sz w:val="20"/>
                <w:szCs w:val="20"/>
              </w:rPr>
            </w:pPr>
            <w:r w:rsidRPr="00187761">
              <w:rPr>
                <w:rFonts w:ascii="Arial" w:hAnsi="Arial" w:cs="Arial"/>
                <w:color w:val="000000"/>
                <w:sz w:val="20"/>
                <w:szCs w:val="20"/>
              </w:rPr>
              <w:t>Slovenska udeležba</w:t>
            </w:r>
          </w:p>
        </w:tc>
        <w:tc>
          <w:tcPr>
            <w:tcW w:w="1300" w:type="dxa"/>
            <w:tcBorders>
              <w:top w:val="nil"/>
              <w:left w:val="nil"/>
              <w:bottom w:val="single" w:sz="4" w:space="0" w:color="auto"/>
              <w:right w:val="single" w:sz="4" w:space="0" w:color="auto"/>
            </w:tcBorders>
            <w:noWrap/>
            <w:vAlign w:val="bottom"/>
            <w:hideMark/>
          </w:tcPr>
          <w:p w14:paraId="5B155F33" w14:textId="18C46309"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61.047,15</w:t>
            </w:r>
          </w:p>
        </w:tc>
        <w:tc>
          <w:tcPr>
            <w:tcW w:w="1300" w:type="dxa"/>
            <w:tcBorders>
              <w:top w:val="nil"/>
              <w:left w:val="nil"/>
              <w:bottom w:val="single" w:sz="4" w:space="0" w:color="auto"/>
              <w:right w:val="single" w:sz="4" w:space="0" w:color="auto"/>
            </w:tcBorders>
            <w:noWrap/>
            <w:vAlign w:val="bottom"/>
            <w:hideMark/>
          </w:tcPr>
          <w:p w14:paraId="5DF214B2" w14:textId="514BE872"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11,97%</w:t>
            </w:r>
          </w:p>
        </w:tc>
        <w:tc>
          <w:tcPr>
            <w:tcW w:w="1120" w:type="dxa"/>
            <w:tcBorders>
              <w:top w:val="nil"/>
              <w:left w:val="nil"/>
              <w:bottom w:val="single" w:sz="4" w:space="0" w:color="auto"/>
              <w:right w:val="single" w:sz="4" w:space="0" w:color="auto"/>
            </w:tcBorders>
            <w:noWrap/>
            <w:vAlign w:val="bottom"/>
            <w:hideMark/>
          </w:tcPr>
          <w:p w14:paraId="2B10E375" w14:textId="5F1A95B9"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1.324,92</w:t>
            </w:r>
          </w:p>
        </w:tc>
        <w:tc>
          <w:tcPr>
            <w:tcW w:w="1360" w:type="dxa"/>
            <w:tcBorders>
              <w:top w:val="nil"/>
              <w:left w:val="nil"/>
              <w:bottom w:val="single" w:sz="4" w:space="0" w:color="auto"/>
              <w:right w:val="single" w:sz="4" w:space="0" w:color="auto"/>
            </w:tcBorders>
            <w:noWrap/>
            <w:vAlign w:val="bottom"/>
            <w:hideMark/>
          </w:tcPr>
          <w:p w14:paraId="41F2BD78" w14:textId="74F6E81B"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570,96</w:t>
            </w:r>
          </w:p>
        </w:tc>
        <w:tc>
          <w:tcPr>
            <w:tcW w:w="1360" w:type="dxa"/>
            <w:tcBorders>
              <w:top w:val="nil"/>
              <w:left w:val="nil"/>
              <w:bottom w:val="single" w:sz="4" w:space="0" w:color="auto"/>
              <w:right w:val="single" w:sz="4" w:space="0" w:color="auto"/>
            </w:tcBorders>
            <w:noWrap/>
            <w:vAlign w:val="bottom"/>
            <w:hideMark/>
          </w:tcPr>
          <w:p w14:paraId="185B86C1" w14:textId="2F616675"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29.574,67</w:t>
            </w:r>
          </w:p>
        </w:tc>
        <w:tc>
          <w:tcPr>
            <w:tcW w:w="1242" w:type="dxa"/>
            <w:tcBorders>
              <w:top w:val="nil"/>
              <w:left w:val="nil"/>
              <w:bottom w:val="single" w:sz="4" w:space="0" w:color="auto"/>
              <w:right w:val="single" w:sz="4" w:space="0" w:color="auto"/>
            </w:tcBorders>
            <w:noWrap/>
            <w:vAlign w:val="bottom"/>
            <w:hideMark/>
          </w:tcPr>
          <w:p w14:paraId="0A4D4BA5" w14:textId="297FFF4B"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29.576,60</w:t>
            </w:r>
          </w:p>
        </w:tc>
      </w:tr>
      <w:tr w:rsidR="00187761" w:rsidRPr="0076711D" w14:paraId="1D591B0C" w14:textId="77777777" w:rsidTr="0076711D">
        <w:trPr>
          <w:trHeight w:val="285"/>
        </w:trPr>
        <w:tc>
          <w:tcPr>
            <w:tcW w:w="5524" w:type="dxa"/>
            <w:tcBorders>
              <w:top w:val="nil"/>
              <w:left w:val="single" w:sz="4" w:space="0" w:color="auto"/>
              <w:bottom w:val="single" w:sz="4" w:space="0" w:color="auto"/>
              <w:right w:val="single" w:sz="4" w:space="0" w:color="auto"/>
            </w:tcBorders>
            <w:noWrap/>
            <w:vAlign w:val="bottom"/>
            <w:hideMark/>
          </w:tcPr>
          <w:p w14:paraId="22513247" w14:textId="5B7595BE" w:rsidR="00187761" w:rsidRPr="00187761" w:rsidRDefault="00187761" w:rsidP="00187761">
            <w:pPr>
              <w:rPr>
                <w:rFonts w:ascii="Arial" w:hAnsi="Arial" w:cs="Arial"/>
                <w:color w:val="000000"/>
                <w:sz w:val="20"/>
                <w:szCs w:val="20"/>
              </w:rPr>
            </w:pPr>
            <w:r w:rsidRPr="00187761">
              <w:rPr>
                <w:rFonts w:ascii="Arial" w:hAnsi="Arial" w:cs="Arial"/>
                <w:color w:val="000000"/>
                <w:sz w:val="20"/>
                <w:szCs w:val="20"/>
              </w:rPr>
              <w:t>Lastna sredstva</w:t>
            </w:r>
          </w:p>
        </w:tc>
        <w:tc>
          <w:tcPr>
            <w:tcW w:w="1300" w:type="dxa"/>
            <w:tcBorders>
              <w:top w:val="nil"/>
              <w:left w:val="nil"/>
              <w:bottom w:val="single" w:sz="4" w:space="0" w:color="auto"/>
              <w:right w:val="single" w:sz="4" w:space="0" w:color="auto"/>
            </w:tcBorders>
            <w:noWrap/>
            <w:vAlign w:val="bottom"/>
            <w:hideMark/>
          </w:tcPr>
          <w:p w14:paraId="20029248" w14:textId="64E6547F"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103.226,21</w:t>
            </w:r>
          </w:p>
        </w:tc>
        <w:tc>
          <w:tcPr>
            <w:tcW w:w="1300" w:type="dxa"/>
            <w:tcBorders>
              <w:top w:val="nil"/>
              <w:left w:val="nil"/>
              <w:bottom w:val="single" w:sz="4" w:space="0" w:color="auto"/>
              <w:right w:val="single" w:sz="4" w:space="0" w:color="auto"/>
            </w:tcBorders>
            <w:noWrap/>
            <w:vAlign w:val="bottom"/>
            <w:hideMark/>
          </w:tcPr>
          <w:p w14:paraId="1DB28862" w14:textId="277B1AC5"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20,23%</w:t>
            </w:r>
          </w:p>
        </w:tc>
        <w:tc>
          <w:tcPr>
            <w:tcW w:w="1120" w:type="dxa"/>
            <w:tcBorders>
              <w:top w:val="nil"/>
              <w:left w:val="nil"/>
              <w:bottom w:val="single" w:sz="4" w:space="0" w:color="auto"/>
              <w:right w:val="single" w:sz="4" w:space="0" w:color="auto"/>
            </w:tcBorders>
            <w:noWrap/>
            <w:vAlign w:val="bottom"/>
            <w:hideMark/>
          </w:tcPr>
          <w:p w14:paraId="6526E23A" w14:textId="0AD35BB3"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2.208,20</w:t>
            </w:r>
          </w:p>
        </w:tc>
        <w:tc>
          <w:tcPr>
            <w:tcW w:w="1360" w:type="dxa"/>
            <w:tcBorders>
              <w:top w:val="nil"/>
              <w:left w:val="nil"/>
              <w:bottom w:val="single" w:sz="4" w:space="0" w:color="auto"/>
              <w:right w:val="single" w:sz="4" w:space="0" w:color="auto"/>
            </w:tcBorders>
            <w:noWrap/>
            <w:vAlign w:val="bottom"/>
            <w:hideMark/>
          </w:tcPr>
          <w:p w14:paraId="1FC1C7FA" w14:textId="45870747"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951,60</w:t>
            </w:r>
          </w:p>
        </w:tc>
        <w:tc>
          <w:tcPr>
            <w:tcW w:w="1360" w:type="dxa"/>
            <w:tcBorders>
              <w:top w:val="nil"/>
              <w:left w:val="nil"/>
              <w:bottom w:val="single" w:sz="4" w:space="0" w:color="auto"/>
              <w:right w:val="single" w:sz="4" w:space="0" w:color="auto"/>
            </w:tcBorders>
            <w:noWrap/>
            <w:vAlign w:val="bottom"/>
            <w:hideMark/>
          </w:tcPr>
          <w:p w14:paraId="682193CA" w14:textId="6E1D8F86"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50.254,97</w:t>
            </w:r>
          </w:p>
        </w:tc>
        <w:tc>
          <w:tcPr>
            <w:tcW w:w="1242" w:type="dxa"/>
            <w:tcBorders>
              <w:top w:val="nil"/>
              <w:left w:val="nil"/>
              <w:bottom w:val="single" w:sz="4" w:space="0" w:color="auto"/>
              <w:right w:val="single" w:sz="4" w:space="0" w:color="auto"/>
            </w:tcBorders>
            <w:noWrap/>
            <w:vAlign w:val="bottom"/>
            <w:hideMark/>
          </w:tcPr>
          <w:p w14:paraId="6B2FA1A5" w14:textId="54C89F51" w:rsidR="00187761" w:rsidRPr="00187761" w:rsidRDefault="00187761" w:rsidP="00187761">
            <w:pPr>
              <w:jc w:val="right"/>
              <w:rPr>
                <w:rFonts w:ascii="Arial" w:hAnsi="Arial" w:cs="Arial"/>
                <w:color w:val="000000"/>
                <w:sz w:val="20"/>
                <w:szCs w:val="20"/>
              </w:rPr>
            </w:pPr>
            <w:r w:rsidRPr="00187761">
              <w:rPr>
                <w:rFonts w:ascii="Arial" w:hAnsi="Arial" w:cs="Arial"/>
                <w:color w:val="000000"/>
                <w:sz w:val="20"/>
                <w:szCs w:val="20"/>
              </w:rPr>
              <w:t>49.811,44</w:t>
            </w:r>
          </w:p>
        </w:tc>
      </w:tr>
    </w:tbl>
    <w:p w14:paraId="65F85D64" w14:textId="77777777" w:rsidR="00335588" w:rsidRPr="009A5A05" w:rsidRDefault="00335588" w:rsidP="003908FB">
      <w:pPr>
        <w:spacing w:before="120" w:line="276" w:lineRule="auto"/>
        <w:ind w:left="1412" w:hanging="1412"/>
        <w:rPr>
          <w:rFonts w:asciiTheme="majorHAnsi" w:hAnsiTheme="majorHAnsi" w:cstheme="majorHAnsi"/>
          <w:bCs/>
          <w:sz w:val="22"/>
          <w:szCs w:val="22"/>
        </w:rPr>
      </w:pPr>
    </w:p>
    <w:p w14:paraId="045B2892" w14:textId="77777777" w:rsidR="00335588" w:rsidRPr="009A5A05" w:rsidRDefault="00335588" w:rsidP="003908FB">
      <w:pPr>
        <w:spacing w:line="276" w:lineRule="auto"/>
        <w:jc w:val="both"/>
        <w:rPr>
          <w:rFonts w:ascii="Arial" w:hAnsi="Arial" w:cs="Arial"/>
          <w:sz w:val="22"/>
          <w:szCs w:val="22"/>
        </w:rPr>
      </w:pPr>
    </w:p>
    <w:p w14:paraId="3830109B" w14:textId="77777777" w:rsidR="00335588" w:rsidRPr="009A5A05" w:rsidRDefault="00335588" w:rsidP="003908FB">
      <w:pPr>
        <w:spacing w:line="276" w:lineRule="auto"/>
        <w:jc w:val="both"/>
        <w:rPr>
          <w:rFonts w:ascii="Arial" w:hAnsi="Arial" w:cs="Arial"/>
          <w:sz w:val="22"/>
          <w:szCs w:val="22"/>
        </w:rPr>
        <w:sectPr w:rsidR="00335588" w:rsidRPr="009A5A05" w:rsidSect="00335588">
          <w:pgSz w:w="16838" w:h="11906" w:orient="landscape" w:code="9"/>
          <w:pgMar w:top="1134" w:right="1134" w:bottom="1417" w:left="1417" w:header="708" w:footer="708" w:gutter="0"/>
          <w:cols w:space="708"/>
          <w:titlePg/>
          <w:docGrid w:linePitch="360"/>
        </w:sectPr>
      </w:pPr>
    </w:p>
    <w:p w14:paraId="36940253" w14:textId="66F4380F" w:rsidR="001A66B7" w:rsidRPr="00021E49" w:rsidRDefault="001A66B7" w:rsidP="003908FB">
      <w:pPr>
        <w:spacing w:after="120" w:line="276" w:lineRule="auto"/>
        <w:jc w:val="both"/>
        <w:rPr>
          <w:rFonts w:ascii="Arial" w:hAnsi="Arial" w:cs="Arial"/>
          <w:sz w:val="22"/>
          <w:szCs w:val="22"/>
        </w:rPr>
      </w:pPr>
      <w:r w:rsidRPr="00021E49">
        <w:rPr>
          <w:rFonts w:ascii="Arial" w:hAnsi="Arial" w:cs="Arial"/>
          <w:sz w:val="22"/>
          <w:szCs w:val="22"/>
        </w:rPr>
        <w:lastRenderedPageBreak/>
        <w:t>Za samo investicijo je glede na Uredbo o enotni metodologiji za pripravo in obravnavo investicijske dokumentacije na področju javnih financ potreben dokument identifi</w:t>
      </w:r>
      <w:r w:rsidR="00802CD0" w:rsidRPr="00021E49">
        <w:rPr>
          <w:rFonts w:ascii="Arial" w:hAnsi="Arial" w:cs="Arial"/>
          <w:sz w:val="22"/>
          <w:szCs w:val="22"/>
        </w:rPr>
        <w:t>kacije investicijskega projekta.</w:t>
      </w:r>
    </w:p>
    <w:p w14:paraId="672A0005" w14:textId="77FF34A0" w:rsidR="001A66B7" w:rsidRPr="00021E49" w:rsidRDefault="001A66B7" w:rsidP="003908FB">
      <w:pPr>
        <w:spacing w:after="120" w:line="276" w:lineRule="auto"/>
        <w:jc w:val="both"/>
        <w:rPr>
          <w:rFonts w:ascii="Arial" w:hAnsi="Arial" w:cs="Arial"/>
          <w:sz w:val="22"/>
          <w:szCs w:val="22"/>
        </w:rPr>
      </w:pPr>
      <w:r w:rsidRPr="00021E49">
        <w:rPr>
          <w:rFonts w:ascii="Arial" w:hAnsi="Arial" w:cs="Arial"/>
          <w:sz w:val="22"/>
          <w:szCs w:val="22"/>
        </w:rPr>
        <w:t>Invest</w:t>
      </w:r>
      <w:r w:rsidR="00802CD0" w:rsidRPr="00021E49">
        <w:rPr>
          <w:rFonts w:ascii="Arial" w:hAnsi="Arial" w:cs="Arial"/>
          <w:sz w:val="22"/>
          <w:szCs w:val="22"/>
        </w:rPr>
        <w:t xml:space="preserve">icija se bo financirala z </w:t>
      </w:r>
      <w:r w:rsidR="00993559">
        <w:rPr>
          <w:rFonts w:ascii="Arial" w:hAnsi="Arial" w:cs="Arial"/>
          <w:sz w:val="22"/>
          <w:szCs w:val="22"/>
        </w:rPr>
        <w:t xml:space="preserve">nepovratnimi sredstvi </w:t>
      </w:r>
      <w:r w:rsidR="00B662EA">
        <w:rPr>
          <w:rFonts w:ascii="Arial" w:hAnsi="Arial" w:cs="Arial"/>
          <w:sz w:val="22"/>
          <w:szCs w:val="22"/>
        </w:rPr>
        <w:t>J</w:t>
      </w:r>
      <w:r w:rsidR="00993559">
        <w:rPr>
          <w:rFonts w:ascii="Arial" w:hAnsi="Arial" w:cs="Arial"/>
          <w:sz w:val="22"/>
          <w:szCs w:val="22"/>
        </w:rPr>
        <w:t xml:space="preserve">avnega razpisa za </w:t>
      </w:r>
      <w:r w:rsidR="00B662EA">
        <w:rPr>
          <w:rFonts w:ascii="Arial" w:hAnsi="Arial" w:cs="Arial"/>
          <w:sz w:val="22"/>
          <w:szCs w:val="22"/>
        </w:rPr>
        <w:t xml:space="preserve">sofinanciranje ukrepov </w:t>
      </w:r>
      <w:r w:rsidR="00993559">
        <w:rPr>
          <w:rFonts w:ascii="Arial" w:hAnsi="Arial" w:cs="Arial"/>
          <w:sz w:val="22"/>
          <w:szCs w:val="22"/>
        </w:rPr>
        <w:t xml:space="preserve">trajnostne mobilnosti </w:t>
      </w:r>
      <w:r w:rsidR="00B662EA">
        <w:rPr>
          <w:rFonts w:ascii="Arial" w:hAnsi="Arial" w:cs="Arial"/>
          <w:sz w:val="22"/>
          <w:szCs w:val="22"/>
        </w:rPr>
        <w:t xml:space="preserve">2023 – 2029 </w:t>
      </w:r>
      <w:r w:rsidR="00993559">
        <w:rPr>
          <w:rFonts w:ascii="Arial" w:hAnsi="Arial" w:cs="Arial"/>
          <w:sz w:val="22"/>
          <w:szCs w:val="22"/>
        </w:rPr>
        <w:t xml:space="preserve">ter lastnimi sredstvi ter </w:t>
      </w:r>
      <w:r w:rsidRPr="00021E49">
        <w:rPr>
          <w:rFonts w:ascii="Arial" w:hAnsi="Arial" w:cs="Arial"/>
          <w:sz w:val="22"/>
          <w:szCs w:val="22"/>
        </w:rPr>
        <w:t xml:space="preserve">se bo </w:t>
      </w:r>
      <w:r w:rsidR="00993559">
        <w:rPr>
          <w:rFonts w:ascii="Arial" w:hAnsi="Arial" w:cs="Arial"/>
          <w:sz w:val="22"/>
          <w:szCs w:val="22"/>
        </w:rPr>
        <w:t xml:space="preserve">predvidoma </w:t>
      </w:r>
      <w:r w:rsidRPr="00021E49">
        <w:rPr>
          <w:rFonts w:ascii="Arial" w:hAnsi="Arial" w:cs="Arial"/>
          <w:sz w:val="22"/>
          <w:szCs w:val="22"/>
        </w:rPr>
        <w:t xml:space="preserve">zaključila v letu </w:t>
      </w:r>
      <w:r w:rsidR="00B662EA">
        <w:rPr>
          <w:rFonts w:ascii="Arial" w:hAnsi="Arial" w:cs="Arial"/>
          <w:sz w:val="22"/>
          <w:szCs w:val="22"/>
        </w:rPr>
        <w:t>2027</w:t>
      </w:r>
      <w:r w:rsidRPr="00021E49">
        <w:rPr>
          <w:rFonts w:ascii="Arial" w:hAnsi="Arial" w:cs="Arial"/>
          <w:sz w:val="22"/>
          <w:szCs w:val="22"/>
        </w:rPr>
        <w:t>.</w:t>
      </w:r>
    </w:p>
    <w:p w14:paraId="514FAB43" w14:textId="4E7DB814" w:rsidR="001A66B7" w:rsidRPr="00425C3A" w:rsidRDefault="000A4640"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142" w:name="_Toc208746078"/>
      <w:r>
        <w:rPr>
          <w:rFonts w:ascii="Arial" w:eastAsiaTheme="majorEastAsia" w:hAnsi="Arial" w:cs="Arial"/>
          <w:color w:val="244061" w:themeColor="accent1" w:themeShade="80"/>
          <w:szCs w:val="22"/>
        </w:rPr>
        <w:t>Varstvo okolja</w:t>
      </w:r>
      <w:bookmarkEnd w:id="142"/>
    </w:p>
    <w:p w14:paraId="0D51E250" w14:textId="27E8533F" w:rsidR="000715B9" w:rsidRPr="00425C3A" w:rsidRDefault="000715B9" w:rsidP="003908FB">
      <w:pPr>
        <w:pStyle w:val="Naslov2"/>
        <w:numPr>
          <w:ilvl w:val="2"/>
          <w:numId w:val="2"/>
        </w:numPr>
        <w:spacing w:before="360" w:after="240"/>
        <w:rPr>
          <w:rFonts w:ascii="Arial" w:eastAsiaTheme="majorEastAsia" w:hAnsi="Arial" w:cs="Arial"/>
          <w:color w:val="244061" w:themeColor="accent1" w:themeShade="80"/>
          <w:szCs w:val="22"/>
        </w:rPr>
      </w:pPr>
      <w:bookmarkStart w:id="143" w:name="_Toc208746079"/>
      <w:r>
        <w:rPr>
          <w:rFonts w:ascii="Arial" w:eastAsiaTheme="majorEastAsia" w:hAnsi="Arial" w:cs="Arial"/>
          <w:color w:val="244061" w:themeColor="accent1" w:themeShade="80"/>
          <w:szCs w:val="22"/>
        </w:rPr>
        <w:t>Vpliv projekta na okolje v času izvajanja del</w:t>
      </w:r>
      <w:bookmarkEnd w:id="143"/>
    </w:p>
    <w:p w14:paraId="786A154F" w14:textId="1C7EFE73" w:rsidR="001A66B7" w:rsidRPr="00021E49" w:rsidRDefault="000715B9" w:rsidP="003908FB">
      <w:pPr>
        <w:autoSpaceDE w:val="0"/>
        <w:autoSpaceDN w:val="0"/>
        <w:adjustRightInd w:val="0"/>
        <w:spacing w:line="276" w:lineRule="auto"/>
        <w:jc w:val="both"/>
        <w:rPr>
          <w:rFonts w:ascii="Arial" w:hAnsi="Arial" w:cs="Arial"/>
          <w:sz w:val="22"/>
          <w:szCs w:val="22"/>
        </w:rPr>
      </w:pPr>
      <w:r w:rsidRPr="000715B9">
        <w:rPr>
          <w:rFonts w:ascii="Arial" w:hAnsi="Arial" w:cs="Arial"/>
          <w:sz w:val="22"/>
          <w:szCs w:val="22"/>
        </w:rPr>
        <w:t xml:space="preserve">V času gradnje lahko pride do kratkotrajnih in predvidoma nebistvenih vplivov na nekatere dele okolja, zlasti emisij v zrak, vodo in tla, ter do hrupa.  </w:t>
      </w:r>
      <w:r w:rsidR="001A66B7" w:rsidRPr="00021E49">
        <w:rPr>
          <w:rFonts w:ascii="Arial" w:hAnsi="Arial" w:cs="Arial"/>
          <w:sz w:val="22"/>
          <w:szCs w:val="22"/>
        </w:rPr>
        <w:t>.</w:t>
      </w:r>
    </w:p>
    <w:p w14:paraId="18C06E17" w14:textId="77777777" w:rsidR="001A66B7" w:rsidRPr="00021E49" w:rsidRDefault="001A66B7" w:rsidP="003908FB">
      <w:pPr>
        <w:autoSpaceDE w:val="0"/>
        <w:autoSpaceDN w:val="0"/>
        <w:adjustRightInd w:val="0"/>
        <w:spacing w:line="276" w:lineRule="auto"/>
        <w:jc w:val="both"/>
        <w:rPr>
          <w:rFonts w:ascii="Arial" w:hAnsi="Arial" w:cs="Arial"/>
          <w:sz w:val="22"/>
          <w:szCs w:val="22"/>
        </w:rPr>
      </w:pPr>
    </w:p>
    <w:p w14:paraId="294C1B89" w14:textId="4EF43208" w:rsidR="001A66B7" w:rsidRDefault="001A66B7" w:rsidP="003908FB">
      <w:pPr>
        <w:autoSpaceDE w:val="0"/>
        <w:autoSpaceDN w:val="0"/>
        <w:adjustRightInd w:val="0"/>
        <w:spacing w:line="276" w:lineRule="auto"/>
        <w:jc w:val="both"/>
        <w:rPr>
          <w:rFonts w:ascii="Arial" w:hAnsi="Arial" w:cs="Arial"/>
          <w:sz w:val="22"/>
          <w:szCs w:val="22"/>
        </w:rPr>
      </w:pPr>
      <w:r w:rsidRPr="00021E49">
        <w:rPr>
          <w:rFonts w:ascii="Arial" w:hAnsi="Arial" w:cs="Arial"/>
          <w:sz w:val="22"/>
          <w:szCs w:val="22"/>
        </w:rPr>
        <w:t>Ocenjuje se, da bodo vplivi na okolje, ki bodo nastajali med izgradnjo in rekonstrukcijo zaradi količinske, prostorske in časovne omejenosti sprejemljivi za okolje, zato ne bo stroškov odprave negativnih vplivov na okolje.</w:t>
      </w:r>
      <w:r w:rsidR="000715B9">
        <w:rPr>
          <w:rFonts w:ascii="Arial" w:hAnsi="Arial" w:cs="Arial"/>
          <w:sz w:val="22"/>
          <w:szCs w:val="22"/>
        </w:rPr>
        <w:t xml:space="preserve"> </w:t>
      </w:r>
    </w:p>
    <w:p w14:paraId="1739C4F4" w14:textId="77777777" w:rsidR="000715B9" w:rsidRDefault="000715B9" w:rsidP="003908FB">
      <w:pPr>
        <w:autoSpaceDE w:val="0"/>
        <w:autoSpaceDN w:val="0"/>
        <w:adjustRightInd w:val="0"/>
        <w:spacing w:line="276" w:lineRule="auto"/>
        <w:jc w:val="both"/>
        <w:rPr>
          <w:rFonts w:ascii="Arial" w:hAnsi="Arial" w:cs="Arial"/>
          <w:sz w:val="22"/>
          <w:szCs w:val="22"/>
        </w:rPr>
      </w:pPr>
    </w:p>
    <w:p w14:paraId="093035DA" w14:textId="568DC134" w:rsidR="000715B9" w:rsidRPr="00021E49" w:rsidRDefault="000715B9" w:rsidP="003908FB">
      <w:pPr>
        <w:autoSpaceDE w:val="0"/>
        <w:autoSpaceDN w:val="0"/>
        <w:adjustRightInd w:val="0"/>
        <w:spacing w:line="276" w:lineRule="auto"/>
        <w:jc w:val="both"/>
        <w:rPr>
          <w:rFonts w:ascii="Arial" w:hAnsi="Arial" w:cs="Arial"/>
          <w:sz w:val="22"/>
          <w:szCs w:val="22"/>
        </w:rPr>
      </w:pPr>
      <w:r w:rsidRPr="000715B9">
        <w:rPr>
          <w:rFonts w:ascii="Arial" w:hAnsi="Arial" w:cs="Arial"/>
          <w:sz w:val="22"/>
          <w:szCs w:val="22"/>
        </w:rPr>
        <w:t>Izvajalec GOI del bo moral poskrbeti za ustrezno organizacijo gradbišča in dela na gradbišču, da se preprečijo izlivi in uhajanje škodljivih snovi (npr. olja, barve, gorivo za delovna vozila) v tla, ob morebitni nezgodi pa takoj ustrezno ukrepati.  Povečanemu hrupu se zaradi delovanja gradbenih strojev in težkih tovornih vozil ne bo mogoče izogniti. Izvajalec bo moral poskrbeti za obvladovanje prekomernega hrupa z ustrezno vzdrževanimi stroji, organizacijo dela v dnevnem času in ob delovnikih.</w:t>
      </w:r>
    </w:p>
    <w:p w14:paraId="67C90C91" w14:textId="77777777" w:rsidR="001A66B7" w:rsidRDefault="001A66B7" w:rsidP="003908FB">
      <w:pPr>
        <w:autoSpaceDE w:val="0"/>
        <w:autoSpaceDN w:val="0"/>
        <w:adjustRightInd w:val="0"/>
        <w:spacing w:line="276" w:lineRule="auto"/>
        <w:jc w:val="both"/>
        <w:rPr>
          <w:rFonts w:ascii="Arial" w:hAnsi="Arial" w:cs="Arial"/>
          <w:sz w:val="22"/>
          <w:szCs w:val="22"/>
        </w:rPr>
      </w:pPr>
    </w:p>
    <w:p w14:paraId="1428A30A" w14:textId="6486D052" w:rsidR="000715B9" w:rsidRPr="00425C3A" w:rsidRDefault="000715B9" w:rsidP="003908FB">
      <w:pPr>
        <w:pStyle w:val="Naslov2"/>
        <w:numPr>
          <w:ilvl w:val="2"/>
          <w:numId w:val="2"/>
        </w:numPr>
        <w:spacing w:before="360" w:after="240"/>
        <w:rPr>
          <w:rFonts w:ascii="Arial" w:eastAsiaTheme="majorEastAsia" w:hAnsi="Arial" w:cs="Arial"/>
          <w:color w:val="244061" w:themeColor="accent1" w:themeShade="80"/>
          <w:szCs w:val="22"/>
        </w:rPr>
      </w:pPr>
      <w:bookmarkStart w:id="144" w:name="_Toc208746080"/>
      <w:r>
        <w:rPr>
          <w:rFonts w:ascii="Arial" w:eastAsiaTheme="majorEastAsia" w:hAnsi="Arial" w:cs="Arial"/>
          <w:color w:val="244061" w:themeColor="accent1" w:themeShade="80"/>
          <w:szCs w:val="22"/>
        </w:rPr>
        <w:t>Vpliv projekta na okolje v času obratovanja</w:t>
      </w:r>
      <w:bookmarkEnd w:id="144"/>
      <w:r>
        <w:rPr>
          <w:rFonts w:ascii="Arial" w:eastAsiaTheme="majorEastAsia" w:hAnsi="Arial" w:cs="Arial"/>
          <w:color w:val="244061" w:themeColor="accent1" w:themeShade="80"/>
          <w:szCs w:val="22"/>
        </w:rPr>
        <w:t xml:space="preserve"> </w:t>
      </w:r>
    </w:p>
    <w:p w14:paraId="26F4008D" w14:textId="1322A1D0" w:rsidR="001A66B7" w:rsidRPr="00021E49" w:rsidRDefault="001A66B7" w:rsidP="003908FB">
      <w:pPr>
        <w:autoSpaceDE w:val="0"/>
        <w:autoSpaceDN w:val="0"/>
        <w:adjustRightInd w:val="0"/>
        <w:spacing w:line="276" w:lineRule="auto"/>
        <w:jc w:val="both"/>
        <w:rPr>
          <w:rFonts w:ascii="Arial" w:hAnsi="Arial" w:cs="Arial"/>
          <w:sz w:val="22"/>
          <w:szCs w:val="22"/>
        </w:rPr>
      </w:pPr>
      <w:r w:rsidRPr="00021E49">
        <w:rPr>
          <w:rFonts w:ascii="Arial" w:hAnsi="Arial" w:cs="Arial"/>
          <w:sz w:val="22"/>
          <w:szCs w:val="22"/>
        </w:rPr>
        <w:t>Tudi po dokončanju del investicija ne bo imela negativnih vplivov na okolje.</w:t>
      </w:r>
      <w:r w:rsidR="000715B9">
        <w:rPr>
          <w:rFonts w:ascii="Arial" w:hAnsi="Arial" w:cs="Arial"/>
          <w:sz w:val="22"/>
          <w:szCs w:val="22"/>
        </w:rPr>
        <w:t xml:space="preserve"> </w:t>
      </w:r>
      <w:r w:rsidR="00BA5FE8">
        <w:rPr>
          <w:rFonts w:ascii="Arial" w:hAnsi="Arial" w:cs="Arial"/>
          <w:sz w:val="22"/>
          <w:szCs w:val="22"/>
        </w:rPr>
        <w:t>Negativni vplivi na okolje se bodo zaradi investicije zmanjšali zaradi zmanjšanja izpustov iz motornih vozil, ki so posledica ukrepov za umirjanje prometa in spodbujanja pešačenja zaradi izgradnje infrastrukture za pešce ter uporabo drugih, trajnostnih oblik za dnevne poti. Z izvedbo investicije bo urejeno tudi ustrezno odvodnjavanje meteornih vod.</w:t>
      </w:r>
    </w:p>
    <w:p w14:paraId="79C5EDF2" w14:textId="77777777" w:rsidR="001A66B7" w:rsidRPr="00021E49" w:rsidRDefault="001A66B7" w:rsidP="003908FB">
      <w:pPr>
        <w:autoSpaceDE w:val="0"/>
        <w:autoSpaceDN w:val="0"/>
        <w:adjustRightInd w:val="0"/>
        <w:spacing w:line="276" w:lineRule="auto"/>
        <w:jc w:val="both"/>
        <w:rPr>
          <w:rFonts w:ascii="Arial" w:hAnsi="Arial" w:cs="Arial"/>
          <w:sz w:val="22"/>
          <w:szCs w:val="22"/>
        </w:rPr>
      </w:pPr>
    </w:p>
    <w:p w14:paraId="39465D1E" w14:textId="77777777" w:rsidR="001A66B7" w:rsidRPr="00021E49" w:rsidRDefault="001A66B7" w:rsidP="003908FB">
      <w:pPr>
        <w:autoSpaceDE w:val="0"/>
        <w:autoSpaceDN w:val="0"/>
        <w:adjustRightInd w:val="0"/>
        <w:spacing w:line="276" w:lineRule="auto"/>
        <w:jc w:val="both"/>
        <w:rPr>
          <w:rFonts w:ascii="Arial" w:hAnsi="Arial" w:cs="Arial"/>
          <w:sz w:val="22"/>
          <w:szCs w:val="22"/>
        </w:rPr>
      </w:pPr>
      <w:r w:rsidRPr="00021E49">
        <w:rPr>
          <w:rFonts w:ascii="Arial" w:hAnsi="Arial" w:cs="Arial"/>
          <w:sz w:val="22"/>
          <w:szCs w:val="22"/>
        </w:rPr>
        <w:t>Varstvo okolja opredeljujemo še glede na sledeča izhodišča:</w:t>
      </w:r>
    </w:p>
    <w:p w14:paraId="5B6F19A5" w14:textId="77777777" w:rsidR="001A66B7" w:rsidRPr="00021E49" w:rsidRDefault="001A66B7" w:rsidP="003908FB">
      <w:pPr>
        <w:autoSpaceDE w:val="0"/>
        <w:autoSpaceDN w:val="0"/>
        <w:adjustRightInd w:val="0"/>
        <w:spacing w:line="276" w:lineRule="auto"/>
        <w:jc w:val="both"/>
        <w:rPr>
          <w:rFonts w:ascii="Arial" w:hAnsi="Arial" w:cs="Arial"/>
          <w:sz w:val="22"/>
          <w:szCs w:val="22"/>
        </w:rPr>
      </w:pPr>
    </w:p>
    <w:p w14:paraId="5037AF4C" w14:textId="77777777" w:rsidR="001A66B7" w:rsidRPr="00021E49" w:rsidRDefault="001A66B7" w:rsidP="003908FB">
      <w:pPr>
        <w:autoSpaceDE w:val="0"/>
        <w:autoSpaceDN w:val="0"/>
        <w:adjustRightInd w:val="0"/>
        <w:spacing w:line="276" w:lineRule="auto"/>
        <w:jc w:val="both"/>
        <w:rPr>
          <w:rFonts w:ascii="Arial" w:hAnsi="Arial" w:cs="Arial"/>
          <w:b/>
          <w:sz w:val="22"/>
          <w:szCs w:val="22"/>
          <w:u w:val="single"/>
        </w:rPr>
      </w:pPr>
      <w:r w:rsidRPr="00021E49">
        <w:rPr>
          <w:rFonts w:ascii="Arial" w:hAnsi="Arial" w:cs="Arial"/>
          <w:b/>
          <w:sz w:val="22"/>
          <w:szCs w:val="22"/>
          <w:u w:val="single"/>
        </w:rPr>
        <w:t>Učinkovitost izrabe naravnih virov</w:t>
      </w:r>
    </w:p>
    <w:p w14:paraId="034CE715" w14:textId="77777777" w:rsidR="001A66B7" w:rsidRPr="00021E49" w:rsidRDefault="001A66B7" w:rsidP="003908FB">
      <w:pPr>
        <w:autoSpaceDE w:val="0"/>
        <w:autoSpaceDN w:val="0"/>
        <w:adjustRightInd w:val="0"/>
        <w:spacing w:line="276" w:lineRule="auto"/>
        <w:jc w:val="both"/>
        <w:rPr>
          <w:rFonts w:ascii="Arial" w:hAnsi="Arial" w:cs="Arial"/>
          <w:sz w:val="22"/>
          <w:szCs w:val="22"/>
        </w:rPr>
      </w:pPr>
      <w:r w:rsidRPr="00021E49">
        <w:rPr>
          <w:rFonts w:ascii="Arial" w:hAnsi="Arial" w:cs="Arial"/>
          <w:sz w:val="22"/>
          <w:szCs w:val="22"/>
        </w:rPr>
        <w:t xml:space="preserve">Predmet projekta ne izrablja naravnih virov in nanje nima posebnega vpliva. </w:t>
      </w:r>
    </w:p>
    <w:p w14:paraId="3849B665" w14:textId="77777777" w:rsidR="001A66B7" w:rsidRPr="00021E49" w:rsidRDefault="001A66B7" w:rsidP="003908FB">
      <w:pPr>
        <w:autoSpaceDE w:val="0"/>
        <w:autoSpaceDN w:val="0"/>
        <w:adjustRightInd w:val="0"/>
        <w:spacing w:line="276" w:lineRule="auto"/>
        <w:jc w:val="both"/>
        <w:rPr>
          <w:rFonts w:ascii="Arial" w:hAnsi="Arial" w:cs="Arial"/>
          <w:sz w:val="22"/>
          <w:szCs w:val="22"/>
        </w:rPr>
      </w:pPr>
    </w:p>
    <w:p w14:paraId="7EE70925" w14:textId="77777777" w:rsidR="001A66B7" w:rsidRPr="00021E49" w:rsidRDefault="001A66B7" w:rsidP="003908FB">
      <w:pPr>
        <w:autoSpaceDE w:val="0"/>
        <w:autoSpaceDN w:val="0"/>
        <w:adjustRightInd w:val="0"/>
        <w:spacing w:line="276" w:lineRule="auto"/>
        <w:jc w:val="both"/>
        <w:rPr>
          <w:rFonts w:ascii="Arial" w:hAnsi="Arial" w:cs="Arial"/>
          <w:b/>
          <w:sz w:val="22"/>
          <w:szCs w:val="22"/>
          <w:u w:val="single"/>
        </w:rPr>
      </w:pPr>
      <w:r w:rsidRPr="00021E49">
        <w:rPr>
          <w:rFonts w:ascii="Arial" w:hAnsi="Arial" w:cs="Arial"/>
          <w:b/>
          <w:sz w:val="22"/>
          <w:szCs w:val="22"/>
          <w:u w:val="single"/>
        </w:rPr>
        <w:t>Okoljska učinkovitost</w:t>
      </w:r>
    </w:p>
    <w:p w14:paraId="0056DA17" w14:textId="550FA098" w:rsidR="001A66B7" w:rsidRPr="00021E49" w:rsidRDefault="001A66B7" w:rsidP="003908FB">
      <w:pPr>
        <w:autoSpaceDE w:val="0"/>
        <w:autoSpaceDN w:val="0"/>
        <w:adjustRightInd w:val="0"/>
        <w:spacing w:line="276" w:lineRule="auto"/>
        <w:jc w:val="both"/>
        <w:rPr>
          <w:rFonts w:ascii="Arial" w:hAnsi="Arial" w:cs="Arial"/>
          <w:sz w:val="22"/>
          <w:szCs w:val="22"/>
        </w:rPr>
      </w:pPr>
      <w:r w:rsidRPr="00021E49">
        <w:rPr>
          <w:rFonts w:ascii="Arial" w:hAnsi="Arial" w:cs="Arial"/>
          <w:sz w:val="22"/>
          <w:szCs w:val="22"/>
        </w:rPr>
        <w:t xml:space="preserve">Kar zadeva </w:t>
      </w:r>
      <w:r w:rsidR="00D8677E">
        <w:rPr>
          <w:rFonts w:ascii="Arial" w:hAnsi="Arial" w:cs="Arial"/>
          <w:sz w:val="22"/>
          <w:szCs w:val="22"/>
        </w:rPr>
        <w:t>o</w:t>
      </w:r>
      <w:r w:rsidR="00D8677E" w:rsidRPr="00021E49">
        <w:rPr>
          <w:rFonts w:ascii="Arial" w:hAnsi="Arial" w:cs="Arial"/>
          <w:sz w:val="22"/>
          <w:szCs w:val="22"/>
        </w:rPr>
        <w:t>koljsko</w:t>
      </w:r>
      <w:r w:rsidRPr="00021E49">
        <w:rPr>
          <w:rFonts w:ascii="Arial" w:hAnsi="Arial" w:cs="Arial"/>
          <w:sz w:val="22"/>
          <w:szCs w:val="22"/>
        </w:rPr>
        <w:t xml:space="preserve"> učinkovitost bo pri izvedbenih delih uporabljena najboljša razpoložljiva </w:t>
      </w:r>
      <w:r w:rsidRPr="008851E6">
        <w:rPr>
          <w:rFonts w:ascii="Arial" w:hAnsi="Arial" w:cs="Arial"/>
          <w:sz w:val="22"/>
          <w:szCs w:val="22"/>
        </w:rPr>
        <w:t xml:space="preserve">tehnika. </w:t>
      </w:r>
      <w:r w:rsidR="000A4640">
        <w:rPr>
          <w:rFonts w:ascii="Arial" w:hAnsi="Arial" w:cs="Arial"/>
          <w:sz w:val="22"/>
          <w:szCs w:val="22"/>
        </w:rPr>
        <w:t>U</w:t>
      </w:r>
      <w:r w:rsidR="00223810">
        <w:rPr>
          <w:rFonts w:ascii="Arial" w:hAnsi="Arial" w:cs="Arial"/>
          <w:sz w:val="22"/>
          <w:szCs w:val="22"/>
        </w:rPr>
        <w:t>krepi trajnostne mobilnosti</w:t>
      </w:r>
      <w:r w:rsidR="00425C3A" w:rsidRPr="008851E6">
        <w:rPr>
          <w:rFonts w:ascii="Arial" w:hAnsi="Arial" w:cs="Arial"/>
          <w:sz w:val="22"/>
          <w:szCs w:val="22"/>
        </w:rPr>
        <w:t xml:space="preserve"> se izvede</w:t>
      </w:r>
      <w:r w:rsidR="00223810">
        <w:rPr>
          <w:rFonts w:ascii="Arial" w:hAnsi="Arial" w:cs="Arial"/>
          <w:sz w:val="22"/>
          <w:szCs w:val="22"/>
        </w:rPr>
        <w:t>jo</w:t>
      </w:r>
      <w:r w:rsidR="00425C3A" w:rsidRPr="008851E6">
        <w:rPr>
          <w:rFonts w:ascii="Arial" w:hAnsi="Arial" w:cs="Arial"/>
          <w:sz w:val="22"/>
          <w:szCs w:val="22"/>
        </w:rPr>
        <w:t xml:space="preserve"> tudi z razlogom okoljske učinkovitosti</w:t>
      </w:r>
      <w:r w:rsidRPr="008851E6">
        <w:rPr>
          <w:rFonts w:ascii="Arial" w:hAnsi="Arial" w:cs="Arial"/>
          <w:sz w:val="22"/>
          <w:szCs w:val="22"/>
        </w:rPr>
        <w:t>.</w:t>
      </w:r>
    </w:p>
    <w:p w14:paraId="1EF94B65" w14:textId="77777777" w:rsidR="001A66B7" w:rsidRPr="00021E49" w:rsidRDefault="001A66B7" w:rsidP="003908FB">
      <w:pPr>
        <w:autoSpaceDE w:val="0"/>
        <w:autoSpaceDN w:val="0"/>
        <w:adjustRightInd w:val="0"/>
        <w:spacing w:line="276" w:lineRule="auto"/>
        <w:jc w:val="both"/>
        <w:rPr>
          <w:rFonts w:ascii="Arial" w:hAnsi="Arial" w:cs="Arial"/>
          <w:sz w:val="22"/>
          <w:szCs w:val="22"/>
        </w:rPr>
      </w:pPr>
    </w:p>
    <w:p w14:paraId="5CCE2D85" w14:textId="77777777" w:rsidR="001A66B7" w:rsidRPr="00021E49" w:rsidRDefault="001A66B7" w:rsidP="003908FB">
      <w:pPr>
        <w:autoSpaceDE w:val="0"/>
        <w:autoSpaceDN w:val="0"/>
        <w:adjustRightInd w:val="0"/>
        <w:spacing w:line="276" w:lineRule="auto"/>
        <w:jc w:val="both"/>
        <w:rPr>
          <w:rFonts w:ascii="Arial" w:hAnsi="Arial" w:cs="Arial"/>
          <w:b/>
          <w:sz w:val="22"/>
          <w:szCs w:val="22"/>
          <w:u w:val="single"/>
        </w:rPr>
      </w:pPr>
      <w:r w:rsidRPr="00021E49">
        <w:rPr>
          <w:rFonts w:ascii="Arial" w:hAnsi="Arial" w:cs="Arial"/>
          <w:b/>
          <w:sz w:val="22"/>
          <w:szCs w:val="22"/>
          <w:u w:val="single"/>
        </w:rPr>
        <w:t>Zmanjševanje vplivov na okolje</w:t>
      </w:r>
    </w:p>
    <w:p w14:paraId="6CB528A5" w14:textId="7829FA2B" w:rsidR="001A66B7" w:rsidRPr="00021E49" w:rsidRDefault="001A66B7" w:rsidP="003908FB">
      <w:pPr>
        <w:autoSpaceDE w:val="0"/>
        <w:autoSpaceDN w:val="0"/>
        <w:adjustRightInd w:val="0"/>
        <w:spacing w:line="276" w:lineRule="auto"/>
        <w:jc w:val="both"/>
        <w:rPr>
          <w:rFonts w:ascii="Arial" w:hAnsi="Arial" w:cs="Arial"/>
          <w:sz w:val="22"/>
          <w:szCs w:val="22"/>
        </w:rPr>
      </w:pPr>
      <w:r w:rsidRPr="00021E49">
        <w:rPr>
          <w:rFonts w:ascii="Arial" w:hAnsi="Arial" w:cs="Arial"/>
          <w:sz w:val="22"/>
          <w:szCs w:val="22"/>
        </w:rPr>
        <w:t xml:space="preserve">Z izvedbo investicije bo prišlo do zmanjšanja škodljivih vplivov na okolje zaradi </w:t>
      </w:r>
      <w:r w:rsidR="000A4640">
        <w:rPr>
          <w:rFonts w:ascii="Arial" w:hAnsi="Arial" w:cs="Arial"/>
          <w:sz w:val="22"/>
          <w:szCs w:val="22"/>
        </w:rPr>
        <w:t>zmanjšanja ogljičnega odtisa, saj je namen investicije ravno v povečevanju deleža poti, opravljenih na trajnostni način.</w:t>
      </w:r>
    </w:p>
    <w:p w14:paraId="7CE54044" w14:textId="77777777" w:rsidR="001A66B7" w:rsidRPr="00021E49" w:rsidRDefault="001A66B7" w:rsidP="003908FB">
      <w:pPr>
        <w:autoSpaceDE w:val="0"/>
        <w:autoSpaceDN w:val="0"/>
        <w:adjustRightInd w:val="0"/>
        <w:spacing w:line="276" w:lineRule="auto"/>
        <w:jc w:val="both"/>
        <w:rPr>
          <w:rFonts w:ascii="Arial" w:hAnsi="Arial" w:cs="Arial"/>
          <w:sz w:val="22"/>
          <w:szCs w:val="22"/>
        </w:rPr>
      </w:pPr>
    </w:p>
    <w:p w14:paraId="01DF7A80" w14:textId="77777777" w:rsidR="001A66B7" w:rsidRDefault="001A66B7" w:rsidP="003908FB">
      <w:pPr>
        <w:autoSpaceDE w:val="0"/>
        <w:autoSpaceDN w:val="0"/>
        <w:adjustRightInd w:val="0"/>
        <w:spacing w:line="276" w:lineRule="auto"/>
        <w:jc w:val="both"/>
        <w:rPr>
          <w:rFonts w:ascii="Arial" w:hAnsi="Arial" w:cs="Arial"/>
          <w:sz w:val="22"/>
          <w:szCs w:val="22"/>
        </w:rPr>
      </w:pPr>
      <w:r w:rsidRPr="00021E49">
        <w:rPr>
          <w:rFonts w:ascii="Arial" w:hAnsi="Arial" w:cs="Arial"/>
          <w:sz w:val="22"/>
          <w:szCs w:val="22"/>
        </w:rPr>
        <w:t>Posebna poročila o vplivih na okolje ali strokovne ocene po veljavnih predpisih niso potrebne.</w:t>
      </w:r>
    </w:p>
    <w:p w14:paraId="38AC01C3" w14:textId="77777777" w:rsidR="00E432B2" w:rsidRDefault="00E432B2" w:rsidP="003908FB">
      <w:pPr>
        <w:autoSpaceDE w:val="0"/>
        <w:autoSpaceDN w:val="0"/>
        <w:adjustRightInd w:val="0"/>
        <w:spacing w:line="276" w:lineRule="auto"/>
        <w:jc w:val="both"/>
        <w:rPr>
          <w:rFonts w:ascii="Arial" w:hAnsi="Arial" w:cs="Arial"/>
          <w:sz w:val="22"/>
          <w:szCs w:val="22"/>
        </w:rPr>
      </w:pPr>
    </w:p>
    <w:p w14:paraId="5B5F735D" w14:textId="5378B134" w:rsidR="00E432B2" w:rsidRPr="00E432B2" w:rsidRDefault="00E432B2" w:rsidP="00E432B2">
      <w:pPr>
        <w:pStyle w:val="Naslov2"/>
        <w:numPr>
          <w:ilvl w:val="2"/>
          <w:numId w:val="2"/>
        </w:numPr>
        <w:spacing w:before="360" w:after="240"/>
        <w:rPr>
          <w:rFonts w:ascii="Arial" w:eastAsiaTheme="majorEastAsia" w:hAnsi="Arial" w:cs="Arial"/>
          <w:color w:val="244061" w:themeColor="accent1" w:themeShade="80"/>
          <w:szCs w:val="22"/>
        </w:rPr>
      </w:pPr>
      <w:bookmarkStart w:id="145" w:name="_Toc208746081"/>
      <w:r w:rsidRPr="00E432B2">
        <w:rPr>
          <w:rFonts w:ascii="Arial" w:eastAsiaTheme="majorEastAsia" w:hAnsi="Arial" w:cs="Arial"/>
          <w:color w:val="244061" w:themeColor="accent1" w:themeShade="80"/>
          <w:szCs w:val="22"/>
        </w:rPr>
        <w:t>Opis ocene odpornosti na podnebne spremembe (</w:t>
      </w:r>
      <w:proofErr w:type="spellStart"/>
      <w:r w:rsidRPr="00E432B2">
        <w:rPr>
          <w:rFonts w:ascii="Arial" w:eastAsiaTheme="majorEastAsia" w:hAnsi="Arial" w:cs="Arial"/>
          <w:color w:val="244061" w:themeColor="accent1" w:themeShade="80"/>
          <w:szCs w:val="22"/>
        </w:rPr>
        <w:t>climate</w:t>
      </w:r>
      <w:proofErr w:type="spellEnd"/>
      <w:r w:rsidRPr="00E432B2">
        <w:rPr>
          <w:rFonts w:ascii="Arial" w:eastAsiaTheme="majorEastAsia" w:hAnsi="Arial" w:cs="Arial"/>
          <w:color w:val="244061" w:themeColor="accent1" w:themeShade="80"/>
          <w:szCs w:val="22"/>
        </w:rPr>
        <w:t xml:space="preserve"> </w:t>
      </w:r>
      <w:proofErr w:type="spellStart"/>
      <w:r w:rsidRPr="00E432B2">
        <w:rPr>
          <w:rFonts w:ascii="Arial" w:eastAsiaTheme="majorEastAsia" w:hAnsi="Arial" w:cs="Arial"/>
          <w:color w:val="244061" w:themeColor="accent1" w:themeShade="80"/>
          <w:szCs w:val="22"/>
        </w:rPr>
        <w:t>proofing</w:t>
      </w:r>
      <w:proofErr w:type="spellEnd"/>
      <w:r w:rsidRPr="00E432B2">
        <w:rPr>
          <w:rFonts w:ascii="Arial" w:eastAsiaTheme="majorEastAsia" w:hAnsi="Arial" w:cs="Arial"/>
          <w:color w:val="244061" w:themeColor="accent1" w:themeShade="80"/>
          <w:szCs w:val="22"/>
        </w:rPr>
        <w:t>)</w:t>
      </w:r>
      <w:bookmarkEnd w:id="145"/>
    </w:p>
    <w:p w14:paraId="46039F39" w14:textId="77777777" w:rsidR="009A010F" w:rsidRPr="009A010F" w:rsidRDefault="009A010F" w:rsidP="009A010F">
      <w:pPr>
        <w:autoSpaceDE w:val="0"/>
        <w:autoSpaceDN w:val="0"/>
        <w:adjustRightInd w:val="0"/>
        <w:spacing w:after="200" w:line="276" w:lineRule="auto"/>
        <w:jc w:val="both"/>
        <w:rPr>
          <w:rFonts w:ascii="Arial" w:hAnsi="Arial" w:cs="Arial"/>
          <w:b/>
          <w:bCs/>
          <w:sz w:val="22"/>
          <w:szCs w:val="22"/>
        </w:rPr>
      </w:pPr>
      <w:r w:rsidRPr="009A010F">
        <w:rPr>
          <w:rFonts w:ascii="Arial" w:hAnsi="Arial" w:cs="Arial"/>
          <w:b/>
          <w:bCs/>
          <w:sz w:val="22"/>
          <w:szCs w:val="22"/>
        </w:rPr>
        <w:t>Projekt »Ureditev pločnika Škrilje« je bil pregledan z vidika odpornosti na podnebne spremembe (</w:t>
      </w:r>
      <w:proofErr w:type="spellStart"/>
      <w:r w:rsidRPr="009A010F">
        <w:rPr>
          <w:rFonts w:ascii="Arial" w:hAnsi="Arial" w:cs="Arial"/>
          <w:b/>
          <w:bCs/>
          <w:sz w:val="22"/>
          <w:szCs w:val="22"/>
        </w:rPr>
        <w:t>climate</w:t>
      </w:r>
      <w:proofErr w:type="spellEnd"/>
      <w:r w:rsidRPr="009A010F">
        <w:rPr>
          <w:rFonts w:ascii="Arial" w:hAnsi="Arial" w:cs="Arial"/>
          <w:b/>
          <w:bCs/>
          <w:sz w:val="22"/>
          <w:szCs w:val="22"/>
        </w:rPr>
        <w:t xml:space="preserve"> </w:t>
      </w:r>
      <w:proofErr w:type="spellStart"/>
      <w:r w:rsidRPr="009A010F">
        <w:rPr>
          <w:rFonts w:ascii="Arial" w:hAnsi="Arial" w:cs="Arial"/>
          <w:b/>
          <w:bCs/>
          <w:sz w:val="22"/>
          <w:szCs w:val="22"/>
        </w:rPr>
        <w:t>proofing</w:t>
      </w:r>
      <w:proofErr w:type="spellEnd"/>
      <w:r w:rsidRPr="009A010F">
        <w:rPr>
          <w:rFonts w:ascii="Arial" w:hAnsi="Arial" w:cs="Arial"/>
          <w:b/>
          <w:bCs/>
          <w:sz w:val="22"/>
          <w:szCs w:val="22"/>
        </w:rPr>
        <w:t>), kar vključuje oceno blaženja podnebnih sprememb (</w:t>
      </w:r>
      <w:proofErr w:type="spellStart"/>
      <w:r w:rsidRPr="009A010F">
        <w:rPr>
          <w:rFonts w:ascii="Arial" w:hAnsi="Arial" w:cs="Arial"/>
          <w:b/>
          <w:bCs/>
          <w:sz w:val="22"/>
          <w:szCs w:val="22"/>
        </w:rPr>
        <w:t>mitigation</w:t>
      </w:r>
      <w:proofErr w:type="spellEnd"/>
      <w:r w:rsidRPr="009A010F">
        <w:rPr>
          <w:rFonts w:ascii="Arial" w:hAnsi="Arial" w:cs="Arial"/>
          <w:b/>
          <w:bCs/>
          <w:sz w:val="22"/>
          <w:szCs w:val="22"/>
        </w:rPr>
        <w:t>) in prilagajanja nanje (</w:t>
      </w:r>
      <w:proofErr w:type="spellStart"/>
      <w:r w:rsidRPr="009A010F">
        <w:rPr>
          <w:rFonts w:ascii="Arial" w:hAnsi="Arial" w:cs="Arial"/>
          <w:b/>
          <w:bCs/>
          <w:sz w:val="22"/>
          <w:szCs w:val="22"/>
        </w:rPr>
        <w:t>adaptation</w:t>
      </w:r>
      <w:proofErr w:type="spellEnd"/>
      <w:r w:rsidRPr="009A010F">
        <w:rPr>
          <w:rFonts w:ascii="Arial" w:hAnsi="Arial" w:cs="Arial"/>
          <w:b/>
          <w:bCs/>
          <w:sz w:val="22"/>
          <w:szCs w:val="22"/>
        </w:rPr>
        <w:t xml:space="preserve">). Ugotovitve temeljijo na metodologiji Evropske komisije za oceno skladnosti projektov z okoljskimi cilji in načelom »Do No </w:t>
      </w:r>
      <w:proofErr w:type="spellStart"/>
      <w:r w:rsidRPr="009A010F">
        <w:rPr>
          <w:rFonts w:ascii="Arial" w:hAnsi="Arial" w:cs="Arial"/>
          <w:b/>
          <w:bCs/>
          <w:sz w:val="22"/>
          <w:szCs w:val="22"/>
        </w:rPr>
        <w:t>Significant</w:t>
      </w:r>
      <w:proofErr w:type="spellEnd"/>
      <w:r w:rsidRPr="009A010F">
        <w:rPr>
          <w:rFonts w:ascii="Arial" w:hAnsi="Arial" w:cs="Arial"/>
          <w:b/>
          <w:bCs/>
          <w:sz w:val="22"/>
          <w:szCs w:val="22"/>
        </w:rPr>
        <w:t xml:space="preserve"> </w:t>
      </w:r>
      <w:proofErr w:type="spellStart"/>
      <w:r w:rsidRPr="009A010F">
        <w:rPr>
          <w:rFonts w:ascii="Arial" w:hAnsi="Arial" w:cs="Arial"/>
          <w:b/>
          <w:bCs/>
          <w:sz w:val="22"/>
          <w:szCs w:val="22"/>
        </w:rPr>
        <w:t>Harm</w:t>
      </w:r>
      <w:proofErr w:type="spellEnd"/>
      <w:r w:rsidRPr="009A010F">
        <w:rPr>
          <w:rFonts w:ascii="Arial" w:hAnsi="Arial" w:cs="Arial"/>
          <w:b/>
          <w:bCs/>
          <w:sz w:val="22"/>
          <w:szCs w:val="22"/>
        </w:rPr>
        <w:t>« (DNSH).</w:t>
      </w:r>
    </w:p>
    <w:p w14:paraId="67CE56F0" w14:textId="4CFA5E3C" w:rsidR="009A010F" w:rsidRPr="009A010F" w:rsidRDefault="009A010F" w:rsidP="009A010F">
      <w:pPr>
        <w:autoSpaceDE w:val="0"/>
        <w:autoSpaceDN w:val="0"/>
        <w:adjustRightInd w:val="0"/>
        <w:spacing w:after="200" w:line="276" w:lineRule="auto"/>
        <w:jc w:val="both"/>
        <w:rPr>
          <w:rFonts w:ascii="Arial" w:hAnsi="Arial" w:cs="Arial"/>
          <w:b/>
          <w:bCs/>
          <w:sz w:val="22"/>
          <w:szCs w:val="22"/>
        </w:rPr>
      </w:pPr>
      <w:r w:rsidRPr="009A010F">
        <w:rPr>
          <w:rFonts w:ascii="Arial" w:hAnsi="Arial" w:cs="Arial"/>
          <w:b/>
          <w:bCs/>
          <w:sz w:val="22"/>
          <w:szCs w:val="22"/>
        </w:rPr>
        <w:t>1. Blaženje podnebnih sprememb (</w:t>
      </w:r>
      <w:proofErr w:type="spellStart"/>
      <w:r w:rsidRPr="009A010F">
        <w:rPr>
          <w:rFonts w:ascii="Arial" w:hAnsi="Arial" w:cs="Arial"/>
          <w:b/>
          <w:bCs/>
          <w:sz w:val="22"/>
          <w:szCs w:val="22"/>
        </w:rPr>
        <w:t>mitigation</w:t>
      </w:r>
      <w:proofErr w:type="spellEnd"/>
      <w:r w:rsidRPr="009A010F">
        <w:rPr>
          <w:rFonts w:ascii="Arial" w:hAnsi="Arial" w:cs="Arial"/>
          <w:b/>
          <w:bCs/>
          <w:sz w:val="22"/>
          <w:szCs w:val="22"/>
        </w:rPr>
        <w:t>)</w:t>
      </w:r>
    </w:p>
    <w:p w14:paraId="71EA323D" w14:textId="77777777" w:rsidR="009A010F" w:rsidRPr="009A010F" w:rsidRDefault="009A010F" w:rsidP="00582B3D">
      <w:pPr>
        <w:autoSpaceDE w:val="0"/>
        <w:autoSpaceDN w:val="0"/>
        <w:adjustRightInd w:val="0"/>
        <w:spacing w:line="276" w:lineRule="auto"/>
        <w:jc w:val="both"/>
        <w:rPr>
          <w:rFonts w:ascii="Arial" w:hAnsi="Arial" w:cs="Arial"/>
          <w:sz w:val="22"/>
          <w:szCs w:val="22"/>
        </w:rPr>
      </w:pPr>
      <w:r w:rsidRPr="009A010F">
        <w:rPr>
          <w:rFonts w:ascii="Arial" w:hAnsi="Arial" w:cs="Arial"/>
          <w:sz w:val="22"/>
          <w:szCs w:val="22"/>
        </w:rPr>
        <w:t>Projekt neposredno prispeva k zmanjšanju emisij toplogrednih plinov, saj spodbuja trajnostne oblike mobilnosti:</w:t>
      </w:r>
    </w:p>
    <w:p w14:paraId="4096546F" w14:textId="77777777" w:rsidR="009A010F" w:rsidRPr="009A010F" w:rsidRDefault="009A010F" w:rsidP="00582B3D">
      <w:pPr>
        <w:numPr>
          <w:ilvl w:val="0"/>
          <w:numId w:val="80"/>
        </w:numPr>
        <w:autoSpaceDE w:val="0"/>
        <w:autoSpaceDN w:val="0"/>
        <w:adjustRightInd w:val="0"/>
        <w:spacing w:line="276" w:lineRule="auto"/>
        <w:jc w:val="both"/>
        <w:rPr>
          <w:rFonts w:ascii="Arial" w:hAnsi="Arial" w:cs="Arial"/>
          <w:sz w:val="22"/>
          <w:szCs w:val="22"/>
        </w:rPr>
      </w:pPr>
      <w:r w:rsidRPr="009A010F">
        <w:rPr>
          <w:rFonts w:ascii="Arial" w:hAnsi="Arial" w:cs="Arial"/>
          <w:sz w:val="22"/>
          <w:szCs w:val="22"/>
        </w:rPr>
        <w:t>vzpostavlja varno infrastrukturo za hojo, kar nadomešča del poti, ki bi bile sicer opravljene z osebnim vozilom;</w:t>
      </w:r>
    </w:p>
    <w:p w14:paraId="6231ECFB" w14:textId="77777777" w:rsidR="009A010F" w:rsidRPr="009A010F" w:rsidRDefault="009A010F" w:rsidP="00582B3D">
      <w:pPr>
        <w:numPr>
          <w:ilvl w:val="0"/>
          <w:numId w:val="80"/>
        </w:numPr>
        <w:autoSpaceDE w:val="0"/>
        <w:autoSpaceDN w:val="0"/>
        <w:adjustRightInd w:val="0"/>
        <w:spacing w:line="276" w:lineRule="auto"/>
        <w:jc w:val="both"/>
        <w:rPr>
          <w:rFonts w:ascii="Arial" w:hAnsi="Arial" w:cs="Arial"/>
          <w:sz w:val="22"/>
          <w:szCs w:val="22"/>
        </w:rPr>
      </w:pPr>
      <w:r w:rsidRPr="009A010F">
        <w:rPr>
          <w:rFonts w:ascii="Arial" w:hAnsi="Arial" w:cs="Arial"/>
          <w:sz w:val="22"/>
          <w:szCs w:val="22"/>
        </w:rPr>
        <w:t>izboljšuje dostopnost do javnega potniškega prometa, kar povečuje možnost zamenjave avtomobilskega prometa z JPP;</w:t>
      </w:r>
    </w:p>
    <w:p w14:paraId="305D3E0A" w14:textId="77777777" w:rsidR="009A010F" w:rsidRPr="009A010F" w:rsidRDefault="009A010F" w:rsidP="009A010F">
      <w:pPr>
        <w:numPr>
          <w:ilvl w:val="0"/>
          <w:numId w:val="80"/>
        </w:numPr>
        <w:autoSpaceDE w:val="0"/>
        <w:autoSpaceDN w:val="0"/>
        <w:adjustRightInd w:val="0"/>
        <w:spacing w:after="200" w:line="276" w:lineRule="auto"/>
        <w:jc w:val="both"/>
        <w:rPr>
          <w:rFonts w:ascii="Arial" w:hAnsi="Arial" w:cs="Arial"/>
          <w:sz w:val="22"/>
          <w:szCs w:val="22"/>
        </w:rPr>
      </w:pPr>
      <w:r w:rsidRPr="009A010F">
        <w:rPr>
          <w:rFonts w:ascii="Arial" w:hAnsi="Arial" w:cs="Arial"/>
          <w:sz w:val="22"/>
          <w:szCs w:val="22"/>
        </w:rPr>
        <w:t>ocenjuje se, da bo letno preusmerjenih približno 5.000 km avtomobilskih poti, kar pomeni zmanjšanje emisij za približno 0,75 tone CO</w:t>
      </w:r>
      <w:r w:rsidRPr="009A010F">
        <w:rPr>
          <w:rFonts w:ascii="Cambria Math" w:hAnsi="Cambria Math" w:cs="Cambria Math"/>
          <w:sz w:val="22"/>
          <w:szCs w:val="22"/>
        </w:rPr>
        <w:t>₂</w:t>
      </w:r>
      <w:r w:rsidRPr="009A010F">
        <w:rPr>
          <w:rFonts w:ascii="Arial" w:hAnsi="Arial" w:cs="Arial"/>
          <w:sz w:val="22"/>
          <w:szCs w:val="22"/>
        </w:rPr>
        <w:t xml:space="preserve"> letno.</w:t>
      </w:r>
    </w:p>
    <w:p w14:paraId="0421CBD8" w14:textId="77777777" w:rsidR="009A010F" w:rsidRPr="009A010F" w:rsidRDefault="009A010F" w:rsidP="009A010F">
      <w:pPr>
        <w:autoSpaceDE w:val="0"/>
        <w:autoSpaceDN w:val="0"/>
        <w:adjustRightInd w:val="0"/>
        <w:spacing w:after="200" w:line="276" w:lineRule="auto"/>
        <w:jc w:val="both"/>
        <w:rPr>
          <w:rFonts w:ascii="Arial" w:hAnsi="Arial" w:cs="Arial"/>
          <w:sz w:val="22"/>
          <w:szCs w:val="22"/>
        </w:rPr>
      </w:pPr>
      <w:r w:rsidRPr="009A010F">
        <w:rPr>
          <w:rFonts w:ascii="Arial" w:hAnsi="Arial" w:cs="Arial"/>
          <w:sz w:val="22"/>
          <w:szCs w:val="22"/>
        </w:rPr>
        <w:t>Infrastruktura bo izvedena brez rabe energetsko intenzivnih tehnologij in brez večjih posegov v okolje. V uporabi bodo materiali z nizkim okoljskim odtisom (asfaltne zmesi s prilagojenimi frakcijami, LED razsvetljava).</w:t>
      </w:r>
    </w:p>
    <w:p w14:paraId="1F95D884" w14:textId="77777777" w:rsidR="009A010F" w:rsidRPr="009A010F" w:rsidRDefault="009A010F" w:rsidP="009A010F">
      <w:pPr>
        <w:autoSpaceDE w:val="0"/>
        <w:autoSpaceDN w:val="0"/>
        <w:adjustRightInd w:val="0"/>
        <w:spacing w:after="200" w:line="276" w:lineRule="auto"/>
        <w:jc w:val="both"/>
        <w:rPr>
          <w:rFonts w:ascii="Arial" w:hAnsi="Arial" w:cs="Arial"/>
          <w:sz w:val="22"/>
          <w:szCs w:val="22"/>
        </w:rPr>
      </w:pPr>
      <w:r w:rsidRPr="009A010F">
        <w:rPr>
          <w:rFonts w:ascii="Arial" w:hAnsi="Arial" w:cs="Arial"/>
          <w:sz w:val="22"/>
          <w:szCs w:val="22"/>
        </w:rPr>
        <w:t>Projekt je zato skladen z načelom razogljičenja prometa in pozitivno prispeva k cilju blaženja podnebnih sprememb.</w:t>
      </w:r>
    </w:p>
    <w:p w14:paraId="5E0E0BD6" w14:textId="05A107AF" w:rsidR="009A010F" w:rsidRPr="009A010F" w:rsidRDefault="009A010F" w:rsidP="009A010F">
      <w:pPr>
        <w:autoSpaceDE w:val="0"/>
        <w:autoSpaceDN w:val="0"/>
        <w:adjustRightInd w:val="0"/>
        <w:spacing w:after="200" w:line="276" w:lineRule="auto"/>
        <w:jc w:val="both"/>
        <w:rPr>
          <w:rFonts w:ascii="Arial" w:hAnsi="Arial" w:cs="Arial"/>
          <w:b/>
          <w:bCs/>
          <w:sz w:val="22"/>
          <w:szCs w:val="22"/>
        </w:rPr>
      </w:pPr>
      <w:r w:rsidRPr="009A010F">
        <w:rPr>
          <w:rFonts w:ascii="Arial" w:hAnsi="Arial" w:cs="Arial"/>
          <w:b/>
          <w:bCs/>
          <w:sz w:val="22"/>
          <w:szCs w:val="22"/>
        </w:rPr>
        <w:t>2. Prilagajanje podnebnim spremembam (</w:t>
      </w:r>
      <w:proofErr w:type="spellStart"/>
      <w:r w:rsidRPr="009A010F">
        <w:rPr>
          <w:rFonts w:ascii="Arial" w:hAnsi="Arial" w:cs="Arial"/>
          <w:b/>
          <w:bCs/>
          <w:sz w:val="22"/>
          <w:szCs w:val="22"/>
        </w:rPr>
        <w:t>adaptation</w:t>
      </w:r>
      <w:proofErr w:type="spellEnd"/>
      <w:r w:rsidRPr="009A010F">
        <w:rPr>
          <w:rFonts w:ascii="Arial" w:hAnsi="Arial" w:cs="Arial"/>
          <w:b/>
          <w:bCs/>
          <w:sz w:val="22"/>
          <w:szCs w:val="22"/>
        </w:rPr>
        <w:t>)</w:t>
      </w:r>
    </w:p>
    <w:p w14:paraId="5BE904CE" w14:textId="77777777" w:rsidR="009A010F" w:rsidRPr="009A010F" w:rsidRDefault="009A010F" w:rsidP="004F00E6">
      <w:pPr>
        <w:autoSpaceDE w:val="0"/>
        <w:autoSpaceDN w:val="0"/>
        <w:adjustRightInd w:val="0"/>
        <w:spacing w:line="276" w:lineRule="auto"/>
        <w:jc w:val="both"/>
        <w:rPr>
          <w:rFonts w:ascii="Arial" w:hAnsi="Arial" w:cs="Arial"/>
          <w:sz w:val="22"/>
          <w:szCs w:val="22"/>
        </w:rPr>
      </w:pPr>
      <w:r w:rsidRPr="009A010F">
        <w:rPr>
          <w:rFonts w:ascii="Arial" w:hAnsi="Arial" w:cs="Arial"/>
          <w:sz w:val="22"/>
          <w:szCs w:val="22"/>
        </w:rPr>
        <w:t>Pri načrtovanju in izbiri projektnih rešitev so bili upoštevani možni vplivi podnebnih sprememb:</w:t>
      </w:r>
    </w:p>
    <w:p w14:paraId="156A3A8A" w14:textId="77777777" w:rsidR="009A010F" w:rsidRPr="009A010F" w:rsidRDefault="009A010F" w:rsidP="004F00E6">
      <w:pPr>
        <w:numPr>
          <w:ilvl w:val="0"/>
          <w:numId w:val="81"/>
        </w:numPr>
        <w:autoSpaceDE w:val="0"/>
        <w:autoSpaceDN w:val="0"/>
        <w:adjustRightInd w:val="0"/>
        <w:spacing w:line="276" w:lineRule="auto"/>
        <w:jc w:val="both"/>
        <w:rPr>
          <w:rFonts w:ascii="Arial" w:hAnsi="Arial" w:cs="Arial"/>
          <w:sz w:val="22"/>
          <w:szCs w:val="22"/>
        </w:rPr>
      </w:pPr>
      <w:r w:rsidRPr="009A010F">
        <w:rPr>
          <w:rFonts w:ascii="Arial" w:hAnsi="Arial" w:cs="Arial"/>
          <w:sz w:val="22"/>
          <w:szCs w:val="22"/>
        </w:rPr>
        <w:t>odvodnjavanje bo urejeno s ponikanjem, kar zmanjšuje tveganja ob večji količini padavin;</w:t>
      </w:r>
    </w:p>
    <w:p w14:paraId="27548299" w14:textId="77777777" w:rsidR="009A010F" w:rsidRPr="009A010F" w:rsidRDefault="009A010F" w:rsidP="004F00E6">
      <w:pPr>
        <w:numPr>
          <w:ilvl w:val="0"/>
          <w:numId w:val="81"/>
        </w:numPr>
        <w:autoSpaceDE w:val="0"/>
        <w:autoSpaceDN w:val="0"/>
        <w:adjustRightInd w:val="0"/>
        <w:spacing w:line="276" w:lineRule="auto"/>
        <w:jc w:val="both"/>
        <w:rPr>
          <w:rFonts w:ascii="Arial" w:hAnsi="Arial" w:cs="Arial"/>
          <w:sz w:val="22"/>
          <w:szCs w:val="22"/>
        </w:rPr>
      </w:pPr>
      <w:r w:rsidRPr="009A010F">
        <w:rPr>
          <w:rFonts w:ascii="Arial" w:hAnsi="Arial" w:cs="Arial"/>
          <w:sz w:val="22"/>
          <w:szCs w:val="22"/>
        </w:rPr>
        <w:t>površine za pešce bodo izvedene z ustreznim naklonom in materialom, odpornim na temperaturna nihanja;</w:t>
      </w:r>
    </w:p>
    <w:p w14:paraId="7022DF7A" w14:textId="77777777" w:rsidR="009A010F" w:rsidRPr="009A010F" w:rsidRDefault="009A010F" w:rsidP="004F00E6">
      <w:pPr>
        <w:numPr>
          <w:ilvl w:val="0"/>
          <w:numId w:val="81"/>
        </w:numPr>
        <w:autoSpaceDE w:val="0"/>
        <w:autoSpaceDN w:val="0"/>
        <w:adjustRightInd w:val="0"/>
        <w:spacing w:line="276" w:lineRule="auto"/>
        <w:jc w:val="both"/>
        <w:rPr>
          <w:rFonts w:ascii="Arial" w:hAnsi="Arial" w:cs="Arial"/>
          <w:sz w:val="22"/>
          <w:szCs w:val="22"/>
        </w:rPr>
      </w:pPr>
      <w:r w:rsidRPr="009A010F">
        <w:rPr>
          <w:rFonts w:ascii="Arial" w:hAnsi="Arial" w:cs="Arial"/>
          <w:sz w:val="22"/>
          <w:szCs w:val="22"/>
        </w:rPr>
        <w:t>projekt ne vključuje elementov, ki bi bili posebej izpostavljeni vplivom ekstremnih vremenskih pojavov;</w:t>
      </w:r>
    </w:p>
    <w:p w14:paraId="04E4387F" w14:textId="77777777" w:rsidR="009A010F" w:rsidRPr="009A010F" w:rsidRDefault="009A010F" w:rsidP="009A010F">
      <w:pPr>
        <w:numPr>
          <w:ilvl w:val="0"/>
          <w:numId w:val="81"/>
        </w:numPr>
        <w:autoSpaceDE w:val="0"/>
        <w:autoSpaceDN w:val="0"/>
        <w:adjustRightInd w:val="0"/>
        <w:spacing w:after="200" w:line="276" w:lineRule="auto"/>
        <w:jc w:val="both"/>
        <w:rPr>
          <w:rFonts w:ascii="Arial" w:hAnsi="Arial" w:cs="Arial"/>
          <w:sz w:val="22"/>
          <w:szCs w:val="22"/>
        </w:rPr>
      </w:pPr>
      <w:r w:rsidRPr="009A010F">
        <w:rPr>
          <w:rFonts w:ascii="Arial" w:hAnsi="Arial" w:cs="Arial"/>
          <w:sz w:val="22"/>
          <w:szCs w:val="22"/>
        </w:rPr>
        <w:t>območje investicije ne leži na poplavnem ali erozijsko ogroženem območju (glede na evidenco ARSO).</w:t>
      </w:r>
    </w:p>
    <w:p w14:paraId="42580647" w14:textId="77777777" w:rsidR="009A010F" w:rsidRPr="009A010F" w:rsidRDefault="009A010F" w:rsidP="009A010F">
      <w:pPr>
        <w:autoSpaceDE w:val="0"/>
        <w:autoSpaceDN w:val="0"/>
        <w:adjustRightInd w:val="0"/>
        <w:spacing w:after="200" w:line="276" w:lineRule="auto"/>
        <w:jc w:val="both"/>
        <w:rPr>
          <w:rFonts w:ascii="Arial" w:hAnsi="Arial" w:cs="Arial"/>
          <w:sz w:val="22"/>
          <w:szCs w:val="22"/>
        </w:rPr>
      </w:pPr>
      <w:r w:rsidRPr="009A010F">
        <w:rPr>
          <w:rFonts w:ascii="Arial" w:hAnsi="Arial" w:cs="Arial"/>
          <w:sz w:val="22"/>
          <w:szCs w:val="22"/>
        </w:rPr>
        <w:t>Zato ocenjujemo, da je projekt odporen na predvidene učinke podnebnih sprememb in ne ustvarja novih podnebnih tveganj.</w:t>
      </w:r>
    </w:p>
    <w:p w14:paraId="79A43B9A" w14:textId="6E4185A3" w:rsidR="009A010F" w:rsidRPr="009A010F" w:rsidRDefault="009A010F" w:rsidP="009A010F">
      <w:pPr>
        <w:autoSpaceDE w:val="0"/>
        <w:autoSpaceDN w:val="0"/>
        <w:adjustRightInd w:val="0"/>
        <w:spacing w:after="200" w:line="276" w:lineRule="auto"/>
        <w:jc w:val="both"/>
        <w:rPr>
          <w:rFonts w:ascii="Arial" w:hAnsi="Arial" w:cs="Arial"/>
          <w:b/>
          <w:bCs/>
          <w:sz w:val="22"/>
          <w:szCs w:val="22"/>
        </w:rPr>
      </w:pPr>
      <w:r w:rsidRPr="009A010F">
        <w:rPr>
          <w:rFonts w:ascii="Arial" w:hAnsi="Arial" w:cs="Arial"/>
          <w:b/>
          <w:bCs/>
          <w:sz w:val="22"/>
          <w:szCs w:val="22"/>
        </w:rPr>
        <w:t xml:space="preserve">Sklep ocene </w:t>
      </w:r>
      <w:proofErr w:type="spellStart"/>
      <w:r w:rsidRPr="009A010F">
        <w:rPr>
          <w:rFonts w:ascii="Arial" w:hAnsi="Arial" w:cs="Arial"/>
          <w:b/>
          <w:bCs/>
          <w:sz w:val="22"/>
          <w:szCs w:val="22"/>
        </w:rPr>
        <w:t>climate</w:t>
      </w:r>
      <w:proofErr w:type="spellEnd"/>
      <w:r w:rsidRPr="009A010F">
        <w:rPr>
          <w:rFonts w:ascii="Arial" w:hAnsi="Arial" w:cs="Arial"/>
          <w:b/>
          <w:bCs/>
          <w:sz w:val="22"/>
          <w:szCs w:val="22"/>
        </w:rPr>
        <w:t xml:space="preserve"> </w:t>
      </w:r>
      <w:proofErr w:type="spellStart"/>
      <w:r w:rsidRPr="009A010F">
        <w:rPr>
          <w:rFonts w:ascii="Arial" w:hAnsi="Arial" w:cs="Arial"/>
          <w:b/>
          <w:bCs/>
          <w:sz w:val="22"/>
          <w:szCs w:val="22"/>
        </w:rPr>
        <w:t>proofing</w:t>
      </w:r>
      <w:proofErr w:type="spellEnd"/>
    </w:p>
    <w:p w14:paraId="2C8F8193" w14:textId="77777777" w:rsidR="009A010F" w:rsidRPr="009A010F" w:rsidRDefault="009A010F" w:rsidP="004F00E6">
      <w:pPr>
        <w:autoSpaceDE w:val="0"/>
        <w:autoSpaceDN w:val="0"/>
        <w:adjustRightInd w:val="0"/>
        <w:spacing w:line="276" w:lineRule="auto"/>
        <w:jc w:val="both"/>
        <w:rPr>
          <w:rFonts w:ascii="Arial" w:hAnsi="Arial" w:cs="Arial"/>
          <w:sz w:val="22"/>
          <w:szCs w:val="22"/>
        </w:rPr>
      </w:pPr>
      <w:r w:rsidRPr="009A010F">
        <w:rPr>
          <w:rFonts w:ascii="Arial" w:hAnsi="Arial" w:cs="Arial"/>
          <w:sz w:val="22"/>
          <w:szCs w:val="22"/>
        </w:rPr>
        <w:t>Na podlagi ocene je mogoče potrditi, da:</w:t>
      </w:r>
    </w:p>
    <w:p w14:paraId="186ABD58" w14:textId="77777777" w:rsidR="009A010F" w:rsidRPr="009A010F" w:rsidRDefault="009A010F" w:rsidP="004F00E6">
      <w:pPr>
        <w:numPr>
          <w:ilvl w:val="0"/>
          <w:numId w:val="82"/>
        </w:numPr>
        <w:autoSpaceDE w:val="0"/>
        <w:autoSpaceDN w:val="0"/>
        <w:adjustRightInd w:val="0"/>
        <w:spacing w:line="276" w:lineRule="auto"/>
        <w:jc w:val="both"/>
        <w:rPr>
          <w:rFonts w:ascii="Arial" w:hAnsi="Arial" w:cs="Arial"/>
          <w:sz w:val="22"/>
          <w:szCs w:val="22"/>
        </w:rPr>
      </w:pPr>
      <w:r w:rsidRPr="009A010F">
        <w:rPr>
          <w:rFonts w:ascii="Arial" w:hAnsi="Arial" w:cs="Arial"/>
          <w:sz w:val="22"/>
          <w:szCs w:val="22"/>
        </w:rPr>
        <w:t xml:space="preserve">projekt </w:t>
      </w:r>
      <w:r w:rsidRPr="009A010F">
        <w:rPr>
          <w:rFonts w:ascii="Arial" w:hAnsi="Arial" w:cs="Arial"/>
          <w:b/>
          <w:bCs/>
          <w:sz w:val="22"/>
          <w:szCs w:val="22"/>
        </w:rPr>
        <w:t>pozitivno prispeva k cilju blaženja podnebnih sprememb</w:t>
      </w:r>
      <w:r w:rsidRPr="009A010F">
        <w:rPr>
          <w:rFonts w:ascii="Arial" w:hAnsi="Arial" w:cs="Arial"/>
          <w:sz w:val="22"/>
          <w:szCs w:val="22"/>
        </w:rPr>
        <w:t>,</w:t>
      </w:r>
    </w:p>
    <w:p w14:paraId="51EEA3BF" w14:textId="77777777" w:rsidR="009A010F" w:rsidRPr="009A010F" w:rsidRDefault="009A010F" w:rsidP="004F00E6">
      <w:pPr>
        <w:numPr>
          <w:ilvl w:val="0"/>
          <w:numId w:val="82"/>
        </w:numPr>
        <w:autoSpaceDE w:val="0"/>
        <w:autoSpaceDN w:val="0"/>
        <w:adjustRightInd w:val="0"/>
        <w:spacing w:line="276" w:lineRule="auto"/>
        <w:jc w:val="both"/>
        <w:rPr>
          <w:rFonts w:ascii="Arial" w:hAnsi="Arial" w:cs="Arial"/>
          <w:sz w:val="22"/>
          <w:szCs w:val="22"/>
        </w:rPr>
      </w:pPr>
      <w:r w:rsidRPr="009A010F">
        <w:rPr>
          <w:rFonts w:ascii="Arial" w:hAnsi="Arial" w:cs="Arial"/>
          <w:sz w:val="22"/>
          <w:szCs w:val="22"/>
        </w:rPr>
        <w:t xml:space="preserve">je </w:t>
      </w:r>
      <w:r w:rsidRPr="009A010F">
        <w:rPr>
          <w:rFonts w:ascii="Arial" w:hAnsi="Arial" w:cs="Arial"/>
          <w:b/>
          <w:bCs/>
          <w:sz w:val="22"/>
          <w:szCs w:val="22"/>
        </w:rPr>
        <w:t>ustrezen z vidika prilagajanja na podnebne spremembe</w:t>
      </w:r>
      <w:r w:rsidRPr="009A010F">
        <w:rPr>
          <w:rFonts w:ascii="Arial" w:hAnsi="Arial" w:cs="Arial"/>
          <w:sz w:val="22"/>
          <w:szCs w:val="22"/>
        </w:rPr>
        <w:t>,</w:t>
      </w:r>
    </w:p>
    <w:p w14:paraId="4B0CBADD" w14:textId="77777777" w:rsidR="009A010F" w:rsidRPr="009A010F" w:rsidRDefault="009A010F" w:rsidP="004F00E6">
      <w:pPr>
        <w:numPr>
          <w:ilvl w:val="0"/>
          <w:numId w:val="82"/>
        </w:numPr>
        <w:autoSpaceDE w:val="0"/>
        <w:autoSpaceDN w:val="0"/>
        <w:adjustRightInd w:val="0"/>
        <w:spacing w:line="276" w:lineRule="auto"/>
        <w:jc w:val="both"/>
        <w:rPr>
          <w:rFonts w:ascii="Arial" w:hAnsi="Arial" w:cs="Arial"/>
          <w:sz w:val="22"/>
          <w:szCs w:val="22"/>
        </w:rPr>
      </w:pPr>
      <w:r w:rsidRPr="009A010F">
        <w:rPr>
          <w:rFonts w:ascii="Arial" w:hAnsi="Arial" w:cs="Arial"/>
          <w:sz w:val="22"/>
          <w:szCs w:val="22"/>
        </w:rPr>
        <w:t>ne povzroča znatne škode okolju (v skladu z 17. členom Uredbe EU 2020/852),</w:t>
      </w:r>
    </w:p>
    <w:p w14:paraId="4269A061" w14:textId="77777777" w:rsidR="009A010F" w:rsidRPr="009A010F" w:rsidRDefault="009A010F" w:rsidP="009A010F">
      <w:pPr>
        <w:numPr>
          <w:ilvl w:val="0"/>
          <w:numId w:val="82"/>
        </w:numPr>
        <w:autoSpaceDE w:val="0"/>
        <w:autoSpaceDN w:val="0"/>
        <w:adjustRightInd w:val="0"/>
        <w:spacing w:after="200" w:line="276" w:lineRule="auto"/>
        <w:jc w:val="both"/>
        <w:rPr>
          <w:rFonts w:ascii="Arial" w:hAnsi="Arial" w:cs="Arial"/>
          <w:sz w:val="22"/>
          <w:szCs w:val="22"/>
        </w:rPr>
      </w:pPr>
      <w:r w:rsidRPr="009A010F">
        <w:rPr>
          <w:rFonts w:ascii="Arial" w:hAnsi="Arial" w:cs="Arial"/>
          <w:b/>
          <w:bCs/>
          <w:sz w:val="22"/>
          <w:szCs w:val="22"/>
        </w:rPr>
        <w:lastRenderedPageBreak/>
        <w:t>izpolnjuje zahteve za skladnost z načelom DNSH</w:t>
      </w:r>
      <w:r w:rsidRPr="009A010F">
        <w:rPr>
          <w:rFonts w:ascii="Arial" w:hAnsi="Arial" w:cs="Arial"/>
          <w:sz w:val="22"/>
          <w:szCs w:val="22"/>
        </w:rPr>
        <w:t xml:space="preserve"> in je v celoti skladen z okoljskimi cilji EU.</w:t>
      </w:r>
    </w:p>
    <w:p w14:paraId="72B243B7" w14:textId="59362D61" w:rsidR="00144D3B" w:rsidRPr="00425C3A" w:rsidRDefault="00C664AB" w:rsidP="003908FB">
      <w:pPr>
        <w:pStyle w:val="Naslov2"/>
        <w:numPr>
          <w:ilvl w:val="2"/>
          <w:numId w:val="2"/>
        </w:numPr>
        <w:spacing w:before="360" w:after="240"/>
        <w:rPr>
          <w:rFonts w:ascii="Arial" w:eastAsiaTheme="majorEastAsia" w:hAnsi="Arial" w:cs="Arial"/>
          <w:color w:val="244061" w:themeColor="accent1" w:themeShade="80"/>
          <w:szCs w:val="22"/>
        </w:rPr>
      </w:pPr>
      <w:bookmarkStart w:id="146" w:name="_Toc208746082"/>
      <w:r>
        <w:rPr>
          <w:rFonts w:ascii="Arial" w:eastAsiaTheme="majorEastAsia" w:hAnsi="Arial" w:cs="Arial"/>
          <w:color w:val="244061" w:themeColor="accent1" w:themeShade="80"/>
          <w:szCs w:val="22"/>
        </w:rPr>
        <w:t>Ocena vplivov na okoljske cilje</w:t>
      </w:r>
      <w:bookmarkEnd w:id="146"/>
    </w:p>
    <w:p w14:paraId="65B13846" w14:textId="77777777" w:rsidR="00B61EC5" w:rsidRDefault="00B61EC5" w:rsidP="00B61EC5">
      <w:pPr>
        <w:autoSpaceDE w:val="0"/>
        <w:autoSpaceDN w:val="0"/>
        <w:adjustRightInd w:val="0"/>
        <w:spacing w:line="276" w:lineRule="auto"/>
        <w:jc w:val="both"/>
        <w:rPr>
          <w:rFonts w:ascii="Arial" w:hAnsi="Arial" w:cs="Arial"/>
          <w:bCs/>
          <w:sz w:val="22"/>
          <w:szCs w:val="22"/>
        </w:rPr>
      </w:pPr>
      <w:bookmarkStart w:id="147" w:name="_Toc131231652"/>
      <w:bookmarkStart w:id="148" w:name="_Toc167723083"/>
      <w:bookmarkStart w:id="149" w:name="_Toc172617308"/>
      <w:r w:rsidRPr="000606DB">
        <w:rPr>
          <w:rFonts w:ascii="Arial" w:hAnsi="Arial" w:cs="Arial"/>
          <w:bCs/>
          <w:sz w:val="22"/>
          <w:szCs w:val="22"/>
        </w:rPr>
        <w:t>Uredba (E</w:t>
      </w:r>
      <w:r>
        <w:rPr>
          <w:rFonts w:ascii="Arial" w:hAnsi="Arial" w:cs="Arial"/>
          <w:bCs/>
          <w:sz w:val="22"/>
          <w:szCs w:val="22"/>
        </w:rPr>
        <w:t>U</w:t>
      </w:r>
      <w:r w:rsidRPr="000606DB">
        <w:rPr>
          <w:rFonts w:ascii="Arial" w:hAnsi="Arial" w:cs="Arial"/>
          <w:bCs/>
          <w:sz w:val="22"/>
          <w:szCs w:val="22"/>
        </w:rPr>
        <w:t>) 2020/852 Evropskega Parlamenta In Sveta z dne 18. junija 2020 o vzpostavitvi okvira za spodbujanje trajnostnih naložb ter spremembi Uredbe (EU) 2019/2088 (Besedilo velja za EGP)</w:t>
      </w:r>
      <w:r>
        <w:rPr>
          <w:rFonts w:ascii="Arial" w:hAnsi="Arial" w:cs="Arial"/>
          <w:bCs/>
          <w:sz w:val="22"/>
          <w:szCs w:val="22"/>
        </w:rPr>
        <w:t xml:space="preserve"> v 9. členu za namene določitve stopnje okoljske trajnostnosti naložbe določa naslednjih šest okoljskih ciljev:</w:t>
      </w:r>
    </w:p>
    <w:p w14:paraId="5AC8D4CE" w14:textId="77777777" w:rsidR="00B61EC5" w:rsidRPr="00CA2B89" w:rsidRDefault="00B61EC5" w:rsidP="00B61EC5">
      <w:pPr>
        <w:autoSpaceDE w:val="0"/>
        <w:autoSpaceDN w:val="0"/>
        <w:adjustRightInd w:val="0"/>
        <w:spacing w:line="276" w:lineRule="auto"/>
        <w:jc w:val="both"/>
        <w:rPr>
          <w:rFonts w:ascii="Arial" w:hAnsi="Arial" w:cs="Arial"/>
          <w:bCs/>
          <w:sz w:val="22"/>
          <w:szCs w:val="22"/>
        </w:rPr>
      </w:pPr>
      <w:r w:rsidRPr="00CA2B89">
        <w:rPr>
          <w:rFonts w:ascii="Arial" w:hAnsi="Arial" w:cs="Arial"/>
          <w:bCs/>
          <w:sz w:val="22"/>
          <w:szCs w:val="22"/>
        </w:rPr>
        <w:t xml:space="preserve">(a) blažitev podnebnih sprememb; </w:t>
      </w:r>
    </w:p>
    <w:p w14:paraId="6598DAF2" w14:textId="77777777" w:rsidR="00B61EC5" w:rsidRPr="00CA2B89" w:rsidRDefault="00B61EC5" w:rsidP="00B61EC5">
      <w:pPr>
        <w:autoSpaceDE w:val="0"/>
        <w:autoSpaceDN w:val="0"/>
        <w:adjustRightInd w:val="0"/>
        <w:spacing w:line="276" w:lineRule="auto"/>
        <w:jc w:val="both"/>
        <w:rPr>
          <w:rFonts w:ascii="Arial" w:hAnsi="Arial" w:cs="Arial"/>
          <w:bCs/>
          <w:sz w:val="22"/>
          <w:szCs w:val="22"/>
        </w:rPr>
      </w:pPr>
      <w:r w:rsidRPr="00CA2B89">
        <w:rPr>
          <w:rFonts w:ascii="Arial" w:hAnsi="Arial" w:cs="Arial"/>
          <w:bCs/>
          <w:sz w:val="22"/>
          <w:szCs w:val="22"/>
        </w:rPr>
        <w:t xml:space="preserve">(b) prilagajanje podnebnim spremembam; </w:t>
      </w:r>
    </w:p>
    <w:p w14:paraId="34145646" w14:textId="77777777" w:rsidR="00B61EC5" w:rsidRPr="00CA2B89" w:rsidRDefault="00B61EC5" w:rsidP="00B61EC5">
      <w:pPr>
        <w:autoSpaceDE w:val="0"/>
        <w:autoSpaceDN w:val="0"/>
        <w:adjustRightInd w:val="0"/>
        <w:spacing w:line="276" w:lineRule="auto"/>
        <w:jc w:val="both"/>
        <w:rPr>
          <w:rFonts w:ascii="Arial" w:hAnsi="Arial" w:cs="Arial"/>
          <w:bCs/>
          <w:sz w:val="22"/>
          <w:szCs w:val="22"/>
        </w:rPr>
      </w:pPr>
      <w:r w:rsidRPr="00CA2B89">
        <w:rPr>
          <w:rFonts w:ascii="Arial" w:hAnsi="Arial" w:cs="Arial"/>
          <w:bCs/>
          <w:sz w:val="22"/>
          <w:szCs w:val="22"/>
        </w:rPr>
        <w:t xml:space="preserve">(c) trajnostna raba ter varstvo vodnih in morskih virov; </w:t>
      </w:r>
    </w:p>
    <w:p w14:paraId="0B3E858A" w14:textId="77777777" w:rsidR="00B61EC5" w:rsidRPr="00CA2B89" w:rsidRDefault="00B61EC5" w:rsidP="00B61EC5">
      <w:pPr>
        <w:autoSpaceDE w:val="0"/>
        <w:autoSpaceDN w:val="0"/>
        <w:adjustRightInd w:val="0"/>
        <w:spacing w:line="276" w:lineRule="auto"/>
        <w:jc w:val="both"/>
        <w:rPr>
          <w:rFonts w:ascii="Arial" w:hAnsi="Arial" w:cs="Arial"/>
          <w:bCs/>
          <w:sz w:val="22"/>
          <w:szCs w:val="22"/>
        </w:rPr>
      </w:pPr>
      <w:r w:rsidRPr="00CA2B89">
        <w:rPr>
          <w:rFonts w:ascii="Arial" w:hAnsi="Arial" w:cs="Arial"/>
          <w:bCs/>
          <w:sz w:val="22"/>
          <w:szCs w:val="22"/>
        </w:rPr>
        <w:t xml:space="preserve">(d) prehod na krožno gospodarstvo; </w:t>
      </w:r>
    </w:p>
    <w:p w14:paraId="7895A4E5" w14:textId="77777777" w:rsidR="00B61EC5" w:rsidRPr="00CA2B89" w:rsidRDefault="00B61EC5" w:rsidP="00B61EC5">
      <w:pPr>
        <w:autoSpaceDE w:val="0"/>
        <w:autoSpaceDN w:val="0"/>
        <w:adjustRightInd w:val="0"/>
        <w:spacing w:line="276" w:lineRule="auto"/>
        <w:jc w:val="both"/>
        <w:rPr>
          <w:rFonts w:ascii="Arial" w:hAnsi="Arial" w:cs="Arial"/>
          <w:bCs/>
          <w:sz w:val="22"/>
          <w:szCs w:val="22"/>
        </w:rPr>
      </w:pPr>
      <w:r w:rsidRPr="00CA2B89">
        <w:rPr>
          <w:rFonts w:ascii="Arial" w:hAnsi="Arial" w:cs="Arial"/>
          <w:bCs/>
          <w:sz w:val="22"/>
          <w:szCs w:val="22"/>
        </w:rPr>
        <w:t xml:space="preserve">(e) preprečevanje in nadzorovanje onesnaževanja; </w:t>
      </w:r>
    </w:p>
    <w:p w14:paraId="1FE3D403" w14:textId="77777777" w:rsidR="00B61EC5" w:rsidRDefault="00B61EC5" w:rsidP="00B61EC5">
      <w:pPr>
        <w:autoSpaceDE w:val="0"/>
        <w:autoSpaceDN w:val="0"/>
        <w:adjustRightInd w:val="0"/>
        <w:spacing w:after="120" w:line="276" w:lineRule="auto"/>
        <w:jc w:val="both"/>
        <w:rPr>
          <w:rFonts w:ascii="Arial" w:hAnsi="Arial" w:cs="Arial"/>
          <w:bCs/>
          <w:sz w:val="22"/>
          <w:szCs w:val="22"/>
        </w:rPr>
      </w:pPr>
      <w:r w:rsidRPr="00CA2B89">
        <w:rPr>
          <w:rFonts w:ascii="Arial" w:hAnsi="Arial" w:cs="Arial"/>
          <w:bCs/>
          <w:sz w:val="22"/>
          <w:szCs w:val="22"/>
        </w:rPr>
        <w:t>(f) varstvo in ohranjanje biotske raznovrstnosti in ekosistemov.</w:t>
      </w:r>
    </w:p>
    <w:p w14:paraId="02494372" w14:textId="77777777" w:rsidR="00B61EC5" w:rsidRDefault="00B61EC5" w:rsidP="00B61EC5">
      <w:pPr>
        <w:autoSpaceDE w:val="0"/>
        <w:autoSpaceDN w:val="0"/>
        <w:adjustRightInd w:val="0"/>
        <w:spacing w:after="120" w:line="276" w:lineRule="auto"/>
        <w:jc w:val="both"/>
        <w:rPr>
          <w:rFonts w:ascii="Arial" w:hAnsi="Arial" w:cs="Arial"/>
          <w:bCs/>
          <w:sz w:val="22"/>
          <w:szCs w:val="22"/>
        </w:rPr>
      </w:pPr>
      <w:r w:rsidRPr="00CA2B89">
        <w:rPr>
          <w:rFonts w:ascii="Arial" w:hAnsi="Arial" w:cs="Arial"/>
          <w:bCs/>
          <w:sz w:val="22"/>
          <w:szCs w:val="22"/>
        </w:rPr>
        <w:t xml:space="preserve">Na podlagi cit. uredbe je Vlada RS pod št.: 41000-11/2023/3 dne 21. 9. 2023 sprejela Metodologijo za zeleno proračunsko načrtovanje, ki vključuje več korakov za preverjanje in ocenjevanje vpliva projekta ali ukrepa oziroma proračunskih odhodkov, prihodkov in davčnih izdatkov na vseh šest okoljskih ciljev, preden se projekt ali ukrep vključi v proračun. Odgovoren za pravilno presojo projekta je neposredni proračunski uporabnik, ki mora kot predlagatelj projekta glede na njegov namen oziroma cilj </w:t>
      </w:r>
      <w:proofErr w:type="spellStart"/>
      <w:r w:rsidRPr="00CA2B89">
        <w:rPr>
          <w:rFonts w:ascii="Arial" w:hAnsi="Arial" w:cs="Arial"/>
          <w:bCs/>
          <w:sz w:val="22"/>
          <w:szCs w:val="22"/>
        </w:rPr>
        <w:t>samooceniti</w:t>
      </w:r>
      <w:proofErr w:type="spellEnd"/>
      <w:r w:rsidRPr="00CA2B89">
        <w:rPr>
          <w:rFonts w:ascii="Arial" w:hAnsi="Arial" w:cs="Arial"/>
          <w:bCs/>
          <w:sz w:val="22"/>
          <w:szCs w:val="22"/>
        </w:rPr>
        <w:t xml:space="preserve"> in na kratko pojasniti njegov vpliv na vsakega od okoljskih ciljev posebej. Za potrebe ocene vplivov projekta na okoljske cilje metodologija določa</w:t>
      </w:r>
      <w:r>
        <w:rPr>
          <w:rFonts w:ascii="Arial" w:hAnsi="Arial" w:cs="Arial"/>
          <w:bCs/>
          <w:sz w:val="22"/>
          <w:szCs w:val="22"/>
        </w:rPr>
        <w:t xml:space="preserve"> </w:t>
      </w:r>
      <w:r w:rsidRPr="00CA2B89">
        <w:rPr>
          <w:rFonts w:ascii="Arial" w:hAnsi="Arial" w:cs="Arial"/>
          <w:bCs/>
          <w:sz w:val="22"/>
          <w:szCs w:val="22"/>
        </w:rPr>
        <w:t>matriko za zeleno proračunsko označevanje, ki je v skladu z metodologijo izpolnjena v naslednji tabeli, ki je sestavni del dokumentacije o projektu.</w:t>
      </w:r>
    </w:p>
    <w:p w14:paraId="3EB03B52" w14:textId="65A95457" w:rsidR="0004333A" w:rsidRPr="0004333A" w:rsidRDefault="0004333A" w:rsidP="0004333A">
      <w:pPr>
        <w:pStyle w:val="Naslov4"/>
      </w:pPr>
      <w:r w:rsidRPr="0004333A">
        <w:t>Blažitev podnebnih sprememb</w:t>
      </w:r>
    </w:p>
    <w:p w14:paraId="05CAEEA8" w14:textId="77777777" w:rsidR="0004333A" w:rsidRDefault="0004333A" w:rsidP="00B61EC5">
      <w:pPr>
        <w:autoSpaceDE w:val="0"/>
        <w:autoSpaceDN w:val="0"/>
        <w:adjustRightInd w:val="0"/>
        <w:spacing w:after="120" w:line="276" w:lineRule="auto"/>
        <w:jc w:val="both"/>
        <w:rPr>
          <w:rFonts w:ascii="Arial" w:hAnsi="Arial" w:cs="Arial"/>
          <w:bCs/>
          <w:sz w:val="22"/>
          <w:szCs w:val="22"/>
        </w:rPr>
      </w:pPr>
    </w:p>
    <w:p w14:paraId="5502DB80" w14:textId="77777777" w:rsidR="00987766" w:rsidRPr="00987766" w:rsidRDefault="00987766" w:rsidP="00987766">
      <w:pPr>
        <w:autoSpaceDE w:val="0"/>
        <w:autoSpaceDN w:val="0"/>
        <w:adjustRightInd w:val="0"/>
        <w:spacing w:after="120" w:line="276" w:lineRule="auto"/>
        <w:jc w:val="both"/>
        <w:rPr>
          <w:rFonts w:ascii="Arial" w:hAnsi="Arial" w:cs="Arial"/>
          <w:bCs/>
          <w:sz w:val="22"/>
          <w:szCs w:val="22"/>
        </w:rPr>
      </w:pPr>
      <w:r w:rsidRPr="00987766">
        <w:rPr>
          <w:rFonts w:ascii="Arial" w:hAnsi="Arial" w:cs="Arial"/>
          <w:bCs/>
          <w:sz w:val="22"/>
          <w:szCs w:val="22"/>
        </w:rPr>
        <w:t>Projekt ureditve pločnika ob lokalni cesti LC 454042 v naselju Škrilje neposredno prispeva k blažitvi podnebnih sprememb, saj spodbuja trajnostne oblike mobilnosti – hojo in uporabo javnega potniškega prometa (JPP) – kot alternativo uporabi osebnega vozila.</w:t>
      </w:r>
    </w:p>
    <w:p w14:paraId="2F1750BE" w14:textId="77777777" w:rsidR="00987766" w:rsidRPr="00987766" w:rsidRDefault="00987766" w:rsidP="00C37548">
      <w:pPr>
        <w:autoSpaceDE w:val="0"/>
        <w:autoSpaceDN w:val="0"/>
        <w:adjustRightInd w:val="0"/>
        <w:spacing w:after="120" w:line="276" w:lineRule="auto"/>
        <w:jc w:val="both"/>
        <w:rPr>
          <w:rFonts w:ascii="Arial" w:hAnsi="Arial" w:cs="Arial"/>
          <w:b/>
          <w:bCs/>
          <w:sz w:val="22"/>
          <w:szCs w:val="22"/>
        </w:rPr>
      </w:pPr>
      <w:r w:rsidRPr="00987766">
        <w:rPr>
          <w:rFonts w:ascii="Arial" w:hAnsi="Arial" w:cs="Arial"/>
          <w:b/>
          <w:bCs/>
          <w:sz w:val="22"/>
          <w:szCs w:val="22"/>
        </w:rPr>
        <w:t>1. Zmanjšanje emisij CO</w:t>
      </w:r>
      <w:r w:rsidRPr="00987766">
        <w:rPr>
          <w:rFonts w:ascii="Cambria Math" w:hAnsi="Cambria Math" w:cs="Cambria Math"/>
          <w:b/>
          <w:bCs/>
          <w:sz w:val="22"/>
          <w:szCs w:val="22"/>
        </w:rPr>
        <w:t>₂</w:t>
      </w:r>
      <w:r w:rsidRPr="00987766">
        <w:rPr>
          <w:rFonts w:ascii="Arial" w:hAnsi="Arial" w:cs="Arial"/>
          <w:b/>
          <w:bCs/>
          <w:sz w:val="22"/>
          <w:szCs w:val="22"/>
        </w:rPr>
        <w:t xml:space="preserve"> zaradi nadomestitve avtomobilskih poti s hojo</w:t>
      </w:r>
    </w:p>
    <w:p w14:paraId="2C814F3C" w14:textId="77777777" w:rsidR="00987766" w:rsidRPr="00987766" w:rsidRDefault="00987766" w:rsidP="00987766">
      <w:pPr>
        <w:autoSpaceDE w:val="0"/>
        <w:autoSpaceDN w:val="0"/>
        <w:adjustRightInd w:val="0"/>
        <w:spacing w:after="120" w:line="276" w:lineRule="auto"/>
        <w:jc w:val="both"/>
        <w:rPr>
          <w:rFonts w:ascii="Arial" w:hAnsi="Arial" w:cs="Arial"/>
          <w:bCs/>
          <w:sz w:val="22"/>
          <w:szCs w:val="22"/>
        </w:rPr>
      </w:pPr>
      <w:r w:rsidRPr="00987766">
        <w:rPr>
          <w:rFonts w:ascii="Arial" w:hAnsi="Arial" w:cs="Arial"/>
          <w:bCs/>
          <w:sz w:val="22"/>
          <w:szCs w:val="22"/>
        </w:rPr>
        <w:t>Projekt vključuje gradnjo varne peš infrastrukture (pločnik, prehodi za pešce, taktilne oznake), kar omogoča, da prebivalci naselja opravijo več kratkih vsakodnevnih poti peš namesto z avtomobilom.</w:t>
      </w:r>
    </w:p>
    <w:p w14:paraId="77C96BD6" w14:textId="77777777" w:rsidR="00987766" w:rsidRPr="00987766" w:rsidRDefault="00987766" w:rsidP="00987766">
      <w:pPr>
        <w:autoSpaceDE w:val="0"/>
        <w:autoSpaceDN w:val="0"/>
        <w:adjustRightInd w:val="0"/>
        <w:spacing w:after="120" w:line="276" w:lineRule="auto"/>
        <w:jc w:val="both"/>
        <w:rPr>
          <w:rFonts w:ascii="Arial" w:hAnsi="Arial" w:cs="Arial"/>
          <w:bCs/>
          <w:sz w:val="22"/>
          <w:szCs w:val="22"/>
        </w:rPr>
      </w:pPr>
      <w:r w:rsidRPr="00987766">
        <w:rPr>
          <w:rFonts w:ascii="Arial" w:hAnsi="Arial" w:cs="Arial"/>
          <w:bCs/>
          <w:sz w:val="22"/>
          <w:szCs w:val="22"/>
        </w:rPr>
        <w:t>Na osnovi ocene zmanjšanja 12 avtomobilskih poti na dan (v dolžini cca 1,5 km) in uporabe emisijskega faktorja 0,165 kg CO</w:t>
      </w:r>
      <w:r w:rsidRPr="00987766">
        <w:rPr>
          <w:rFonts w:ascii="Cambria Math" w:hAnsi="Cambria Math" w:cs="Cambria Math"/>
          <w:bCs/>
          <w:sz w:val="22"/>
          <w:szCs w:val="22"/>
        </w:rPr>
        <w:t>₂</w:t>
      </w:r>
      <w:r w:rsidRPr="00987766">
        <w:rPr>
          <w:rFonts w:ascii="Arial" w:hAnsi="Arial" w:cs="Arial"/>
          <w:bCs/>
          <w:sz w:val="22"/>
          <w:szCs w:val="22"/>
        </w:rPr>
        <w:t>/km, znaša letno zmanjšanje emisij približno:</w:t>
      </w:r>
      <w:r w:rsidRPr="00987766">
        <w:rPr>
          <w:rFonts w:ascii="Arial" w:hAnsi="Arial" w:cs="Arial"/>
          <w:bCs/>
          <w:sz w:val="22"/>
          <w:szCs w:val="22"/>
        </w:rPr>
        <w:br/>
        <w:t>1,49 ton CO</w:t>
      </w:r>
      <w:r w:rsidRPr="00987766">
        <w:rPr>
          <w:rFonts w:ascii="Cambria Math" w:hAnsi="Cambria Math" w:cs="Cambria Math"/>
          <w:bCs/>
          <w:sz w:val="22"/>
          <w:szCs w:val="22"/>
        </w:rPr>
        <w:t>₂</w:t>
      </w:r>
      <w:r w:rsidRPr="00987766">
        <w:rPr>
          <w:rFonts w:ascii="Arial" w:hAnsi="Arial" w:cs="Arial"/>
          <w:bCs/>
          <w:sz w:val="22"/>
          <w:szCs w:val="22"/>
        </w:rPr>
        <w:t>/leto</w:t>
      </w:r>
    </w:p>
    <w:p w14:paraId="41FDBCDE" w14:textId="77777777" w:rsidR="00987766" w:rsidRPr="00987766" w:rsidRDefault="00987766" w:rsidP="00C37548">
      <w:pPr>
        <w:autoSpaceDE w:val="0"/>
        <w:autoSpaceDN w:val="0"/>
        <w:adjustRightInd w:val="0"/>
        <w:spacing w:after="120" w:line="276" w:lineRule="auto"/>
        <w:jc w:val="both"/>
        <w:rPr>
          <w:rFonts w:ascii="Arial" w:hAnsi="Arial" w:cs="Arial"/>
          <w:b/>
          <w:bCs/>
          <w:sz w:val="22"/>
          <w:szCs w:val="22"/>
        </w:rPr>
      </w:pPr>
      <w:r w:rsidRPr="00987766">
        <w:rPr>
          <w:rFonts w:ascii="Arial" w:hAnsi="Arial" w:cs="Arial"/>
          <w:b/>
          <w:bCs/>
          <w:sz w:val="22"/>
          <w:szCs w:val="22"/>
        </w:rPr>
        <w:t>2. Povečanje dostopnosti do JPP in posledična sprememba vedenja</w:t>
      </w:r>
    </w:p>
    <w:p w14:paraId="3E436551" w14:textId="77777777" w:rsidR="00987766" w:rsidRPr="00987766" w:rsidRDefault="00987766" w:rsidP="00987766">
      <w:pPr>
        <w:autoSpaceDE w:val="0"/>
        <w:autoSpaceDN w:val="0"/>
        <w:adjustRightInd w:val="0"/>
        <w:spacing w:after="120" w:line="276" w:lineRule="auto"/>
        <w:jc w:val="both"/>
        <w:rPr>
          <w:rFonts w:ascii="Arial" w:hAnsi="Arial" w:cs="Arial"/>
          <w:bCs/>
          <w:sz w:val="22"/>
          <w:szCs w:val="22"/>
        </w:rPr>
      </w:pPr>
      <w:r w:rsidRPr="00987766">
        <w:rPr>
          <w:rFonts w:ascii="Arial" w:hAnsi="Arial" w:cs="Arial"/>
          <w:bCs/>
          <w:sz w:val="22"/>
          <w:szCs w:val="22"/>
        </w:rPr>
        <w:t>Z ureditvijo dostopnih avtobusnih postajališč (skladno s Pravilnikom o avtobusnih postajališčih) se izboljšuje možnost uporabe javnega prevoza. To zmanjšuje odvisnost prebivalcev od osebnih vozil in dolgoročno prispeva k zmanjšanju emisij.</w:t>
      </w:r>
    </w:p>
    <w:p w14:paraId="29A9E790" w14:textId="77777777" w:rsidR="00987766" w:rsidRPr="00987766" w:rsidRDefault="00987766" w:rsidP="00C37548">
      <w:pPr>
        <w:autoSpaceDE w:val="0"/>
        <w:autoSpaceDN w:val="0"/>
        <w:adjustRightInd w:val="0"/>
        <w:spacing w:after="120" w:line="276" w:lineRule="auto"/>
        <w:jc w:val="both"/>
        <w:rPr>
          <w:rFonts w:ascii="Arial" w:hAnsi="Arial" w:cs="Arial"/>
          <w:b/>
          <w:bCs/>
          <w:sz w:val="22"/>
          <w:szCs w:val="22"/>
        </w:rPr>
      </w:pPr>
      <w:r w:rsidRPr="00987766">
        <w:rPr>
          <w:rFonts w:ascii="Arial" w:hAnsi="Arial" w:cs="Arial"/>
          <w:b/>
          <w:bCs/>
          <w:sz w:val="22"/>
          <w:szCs w:val="22"/>
        </w:rPr>
        <w:t>3. Neposredno spodbujanje trajnostne mobilnosti</w:t>
      </w:r>
    </w:p>
    <w:p w14:paraId="76255A0C" w14:textId="77777777" w:rsidR="00987766" w:rsidRPr="00987766" w:rsidRDefault="00987766" w:rsidP="00987766">
      <w:pPr>
        <w:autoSpaceDE w:val="0"/>
        <w:autoSpaceDN w:val="0"/>
        <w:adjustRightInd w:val="0"/>
        <w:spacing w:after="120" w:line="276" w:lineRule="auto"/>
        <w:jc w:val="both"/>
        <w:rPr>
          <w:rFonts w:ascii="Arial" w:hAnsi="Arial" w:cs="Arial"/>
          <w:bCs/>
          <w:sz w:val="22"/>
          <w:szCs w:val="22"/>
        </w:rPr>
      </w:pPr>
      <w:r w:rsidRPr="00987766">
        <w:rPr>
          <w:rFonts w:ascii="Arial" w:hAnsi="Arial" w:cs="Arial"/>
          <w:bCs/>
          <w:sz w:val="22"/>
          <w:szCs w:val="22"/>
        </w:rPr>
        <w:t>Projekt upošteva:</w:t>
      </w:r>
    </w:p>
    <w:p w14:paraId="11FC7D4B" w14:textId="77777777" w:rsidR="00987766" w:rsidRPr="00987766" w:rsidRDefault="00987766" w:rsidP="002A2795">
      <w:pPr>
        <w:numPr>
          <w:ilvl w:val="0"/>
          <w:numId w:val="48"/>
        </w:numPr>
        <w:autoSpaceDE w:val="0"/>
        <w:autoSpaceDN w:val="0"/>
        <w:adjustRightInd w:val="0"/>
        <w:spacing w:after="120" w:line="276" w:lineRule="auto"/>
        <w:jc w:val="both"/>
        <w:rPr>
          <w:rFonts w:ascii="Arial" w:hAnsi="Arial" w:cs="Arial"/>
          <w:sz w:val="22"/>
          <w:szCs w:val="22"/>
        </w:rPr>
      </w:pPr>
      <w:r w:rsidRPr="00987766">
        <w:rPr>
          <w:rFonts w:ascii="Arial" w:hAnsi="Arial" w:cs="Arial"/>
          <w:sz w:val="22"/>
          <w:szCs w:val="22"/>
        </w:rPr>
        <w:lastRenderedPageBreak/>
        <w:t>OCPS Ig, kjer je v stebru »Hoja« jasno opredeljen cilj povečanja števila poti, opravljenih peš.</w:t>
      </w:r>
    </w:p>
    <w:p w14:paraId="1E5F4E56" w14:textId="77777777" w:rsidR="00987766" w:rsidRPr="00987766" w:rsidRDefault="00987766" w:rsidP="002A2795">
      <w:pPr>
        <w:numPr>
          <w:ilvl w:val="0"/>
          <w:numId w:val="48"/>
        </w:numPr>
        <w:autoSpaceDE w:val="0"/>
        <w:autoSpaceDN w:val="0"/>
        <w:adjustRightInd w:val="0"/>
        <w:spacing w:after="120" w:line="276" w:lineRule="auto"/>
        <w:jc w:val="both"/>
        <w:rPr>
          <w:rFonts w:ascii="Arial" w:hAnsi="Arial" w:cs="Arial"/>
          <w:bCs/>
          <w:sz w:val="22"/>
          <w:szCs w:val="22"/>
        </w:rPr>
      </w:pPr>
      <w:r w:rsidRPr="00987766">
        <w:rPr>
          <w:rFonts w:ascii="Arial" w:hAnsi="Arial" w:cs="Arial"/>
          <w:sz w:val="22"/>
          <w:szCs w:val="22"/>
        </w:rPr>
        <w:t>Nacionalne smernice za hojo, ki poudarjajo pomen varnih in udobnih povezav kot temeljno infrastrukturo za razogljičenje prometa.</w:t>
      </w:r>
    </w:p>
    <w:p w14:paraId="2827B4C0" w14:textId="77777777" w:rsidR="00987766" w:rsidRPr="00987766" w:rsidRDefault="00987766" w:rsidP="00C37548">
      <w:pPr>
        <w:autoSpaceDE w:val="0"/>
        <w:autoSpaceDN w:val="0"/>
        <w:adjustRightInd w:val="0"/>
        <w:spacing w:after="120" w:line="276" w:lineRule="auto"/>
        <w:jc w:val="both"/>
        <w:rPr>
          <w:rFonts w:ascii="Arial" w:hAnsi="Arial" w:cs="Arial"/>
          <w:b/>
          <w:bCs/>
          <w:sz w:val="22"/>
          <w:szCs w:val="22"/>
        </w:rPr>
      </w:pPr>
      <w:r w:rsidRPr="00987766">
        <w:rPr>
          <w:rFonts w:ascii="Arial" w:hAnsi="Arial" w:cs="Arial"/>
          <w:b/>
          <w:bCs/>
          <w:sz w:val="22"/>
          <w:szCs w:val="22"/>
        </w:rPr>
        <w:t>4. Družbena vrednost zmanjšanja emisij</w:t>
      </w:r>
    </w:p>
    <w:p w14:paraId="164DE565" w14:textId="6E84D5C1" w:rsidR="00987766" w:rsidRPr="00987766" w:rsidRDefault="00987766" w:rsidP="00987766">
      <w:pPr>
        <w:autoSpaceDE w:val="0"/>
        <w:autoSpaceDN w:val="0"/>
        <w:adjustRightInd w:val="0"/>
        <w:spacing w:after="120" w:line="276" w:lineRule="auto"/>
        <w:jc w:val="both"/>
        <w:rPr>
          <w:rFonts w:ascii="Arial" w:hAnsi="Arial" w:cs="Arial"/>
          <w:bCs/>
          <w:sz w:val="22"/>
          <w:szCs w:val="22"/>
        </w:rPr>
      </w:pPr>
      <w:r w:rsidRPr="00987766">
        <w:rPr>
          <w:rFonts w:ascii="Arial" w:hAnsi="Arial" w:cs="Arial"/>
          <w:bCs/>
          <w:sz w:val="22"/>
          <w:szCs w:val="22"/>
        </w:rPr>
        <w:t xml:space="preserve">Pri uporabi družbene cene ogljika (100 </w:t>
      </w:r>
      <w:r w:rsidR="00DF3800">
        <w:rPr>
          <w:rFonts w:ascii="Arial" w:hAnsi="Arial" w:cs="Arial"/>
          <w:bCs/>
          <w:sz w:val="22"/>
          <w:szCs w:val="22"/>
        </w:rPr>
        <w:t>EUR</w:t>
      </w:r>
      <w:r w:rsidRPr="00987766">
        <w:rPr>
          <w:rFonts w:ascii="Arial" w:hAnsi="Arial" w:cs="Arial"/>
          <w:bCs/>
          <w:sz w:val="22"/>
          <w:szCs w:val="22"/>
        </w:rPr>
        <w:t>/t CO</w:t>
      </w:r>
      <w:r w:rsidRPr="00987766">
        <w:rPr>
          <w:rFonts w:ascii="Cambria Math" w:hAnsi="Cambria Math" w:cs="Cambria Math"/>
          <w:bCs/>
          <w:sz w:val="22"/>
          <w:szCs w:val="22"/>
        </w:rPr>
        <w:t>₂</w:t>
      </w:r>
      <w:r w:rsidRPr="00987766">
        <w:rPr>
          <w:rFonts w:ascii="Arial" w:hAnsi="Arial" w:cs="Arial"/>
          <w:bCs/>
          <w:sz w:val="22"/>
          <w:szCs w:val="22"/>
        </w:rPr>
        <w:t>) predstavlja prihranek v emisijah CO</w:t>
      </w:r>
      <w:r w:rsidRPr="00987766">
        <w:rPr>
          <w:rFonts w:ascii="Cambria Math" w:hAnsi="Cambria Math" w:cs="Cambria Math"/>
          <w:bCs/>
          <w:sz w:val="22"/>
          <w:szCs w:val="22"/>
        </w:rPr>
        <w:t>₂</w:t>
      </w:r>
      <w:r w:rsidRPr="00987766">
        <w:rPr>
          <w:rFonts w:ascii="Arial" w:hAnsi="Arial" w:cs="Arial"/>
          <w:bCs/>
          <w:sz w:val="22"/>
          <w:szCs w:val="22"/>
        </w:rPr>
        <w:t xml:space="preserve"> tudi kvantificirano družbeno korist:</w:t>
      </w:r>
    </w:p>
    <w:p w14:paraId="45661DA5" w14:textId="0631D1A5" w:rsidR="00987766" w:rsidRPr="00987766" w:rsidRDefault="00987766" w:rsidP="00987766">
      <w:pPr>
        <w:autoSpaceDE w:val="0"/>
        <w:autoSpaceDN w:val="0"/>
        <w:adjustRightInd w:val="0"/>
        <w:spacing w:after="120" w:line="276" w:lineRule="auto"/>
        <w:jc w:val="both"/>
        <w:rPr>
          <w:rFonts w:ascii="Arial" w:hAnsi="Arial" w:cs="Arial"/>
          <w:bCs/>
          <w:sz w:val="22"/>
          <w:szCs w:val="22"/>
        </w:rPr>
      </w:pPr>
      <w:r w:rsidRPr="00987766">
        <w:rPr>
          <w:rFonts w:ascii="Arial" w:hAnsi="Arial" w:cs="Arial"/>
          <w:bCs/>
          <w:sz w:val="22"/>
          <w:szCs w:val="22"/>
        </w:rPr>
        <w:t>1,49 t CO</w:t>
      </w:r>
      <w:r w:rsidRPr="00987766">
        <w:rPr>
          <w:rFonts w:ascii="Cambria Math" w:hAnsi="Cambria Math" w:cs="Cambria Math"/>
          <w:bCs/>
          <w:sz w:val="22"/>
          <w:szCs w:val="22"/>
        </w:rPr>
        <w:t>₂</w:t>
      </w:r>
      <w:r w:rsidRPr="00987766">
        <w:rPr>
          <w:rFonts w:ascii="Arial" w:hAnsi="Arial" w:cs="Arial"/>
          <w:bCs/>
          <w:sz w:val="22"/>
          <w:szCs w:val="22"/>
        </w:rPr>
        <w:t xml:space="preserve">/leto × 100 </w:t>
      </w:r>
      <w:r w:rsidR="00DF3800">
        <w:rPr>
          <w:rFonts w:ascii="Arial" w:hAnsi="Arial" w:cs="Arial"/>
          <w:bCs/>
          <w:sz w:val="22"/>
          <w:szCs w:val="22"/>
        </w:rPr>
        <w:t>EUR</w:t>
      </w:r>
      <w:r w:rsidRPr="00987766">
        <w:rPr>
          <w:rFonts w:ascii="Arial" w:hAnsi="Arial" w:cs="Arial"/>
          <w:bCs/>
          <w:sz w:val="22"/>
          <w:szCs w:val="22"/>
        </w:rPr>
        <w:t xml:space="preserve">/t = 149 </w:t>
      </w:r>
      <w:r w:rsidR="00DF3800">
        <w:rPr>
          <w:rFonts w:ascii="Arial" w:hAnsi="Arial" w:cs="Arial"/>
          <w:bCs/>
          <w:sz w:val="22"/>
          <w:szCs w:val="22"/>
        </w:rPr>
        <w:t>EUR</w:t>
      </w:r>
      <w:r w:rsidRPr="00987766">
        <w:rPr>
          <w:rFonts w:ascii="Arial" w:hAnsi="Arial" w:cs="Arial"/>
          <w:bCs/>
          <w:sz w:val="22"/>
          <w:szCs w:val="22"/>
        </w:rPr>
        <w:t>/leto družbene koristi</w:t>
      </w:r>
    </w:p>
    <w:p w14:paraId="71B8FA1F" w14:textId="77777777" w:rsidR="00401E87" w:rsidRPr="00401E87" w:rsidRDefault="00987766" w:rsidP="00987766">
      <w:pPr>
        <w:autoSpaceDE w:val="0"/>
        <w:autoSpaceDN w:val="0"/>
        <w:adjustRightInd w:val="0"/>
        <w:spacing w:after="120" w:line="276" w:lineRule="auto"/>
        <w:jc w:val="both"/>
        <w:rPr>
          <w:rFonts w:ascii="Arial" w:hAnsi="Arial" w:cs="Arial"/>
          <w:bCs/>
          <w:sz w:val="22"/>
          <w:szCs w:val="22"/>
        </w:rPr>
      </w:pPr>
      <w:r w:rsidRPr="00987766">
        <w:rPr>
          <w:rFonts w:ascii="Arial" w:hAnsi="Arial" w:cs="Arial"/>
          <w:bCs/>
          <w:sz w:val="22"/>
          <w:szCs w:val="22"/>
        </w:rPr>
        <w:t>Projekt ima pozitiven vpliv na blažitev podnebnih sprememb. Prispeva k zmanjšanju emisij toplogrednih plinov, zmanjšuje odvisnost od osebnih vozil ter dolgoročno vpliva na spremembo potovalnih navad prebivalcev.</w:t>
      </w:r>
    </w:p>
    <w:p w14:paraId="30A3F459" w14:textId="16EF7484" w:rsidR="00987766" w:rsidRPr="00987766" w:rsidRDefault="00987766" w:rsidP="00987766">
      <w:pPr>
        <w:autoSpaceDE w:val="0"/>
        <w:autoSpaceDN w:val="0"/>
        <w:adjustRightInd w:val="0"/>
        <w:spacing w:after="120" w:line="276" w:lineRule="auto"/>
        <w:jc w:val="both"/>
        <w:rPr>
          <w:rFonts w:ascii="Arial" w:hAnsi="Arial" w:cs="Arial"/>
          <w:bCs/>
          <w:sz w:val="22"/>
          <w:szCs w:val="22"/>
        </w:rPr>
      </w:pPr>
      <w:r w:rsidRPr="00987766">
        <w:rPr>
          <w:rFonts w:ascii="Arial" w:hAnsi="Arial" w:cs="Arial"/>
          <w:bCs/>
          <w:sz w:val="22"/>
          <w:szCs w:val="22"/>
        </w:rPr>
        <w:t>Zato v ocenjevalnem okviru dosega oceno:</w:t>
      </w:r>
      <w:r w:rsidR="00401E87">
        <w:rPr>
          <w:rFonts w:ascii="Arial" w:hAnsi="Arial" w:cs="Arial"/>
          <w:bCs/>
          <w:sz w:val="22"/>
          <w:szCs w:val="22"/>
        </w:rPr>
        <w:t xml:space="preserve"> </w:t>
      </w:r>
      <w:r w:rsidRPr="00987766">
        <w:rPr>
          <w:rFonts w:ascii="Arial" w:hAnsi="Arial" w:cs="Arial"/>
          <w:b/>
          <w:bCs/>
          <w:sz w:val="22"/>
          <w:szCs w:val="22"/>
        </w:rPr>
        <w:t>+1</w:t>
      </w:r>
      <w:r w:rsidRPr="00987766">
        <w:rPr>
          <w:rFonts w:ascii="Arial" w:hAnsi="Arial" w:cs="Arial"/>
          <w:bCs/>
          <w:sz w:val="22"/>
          <w:szCs w:val="22"/>
        </w:rPr>
        <w:t xml:space="preserve"> (pozitiven vpliv)</w:t>
      </w:r>
    </w:p>
    <w:p w14:paraId="7C711371" w14:textId="5E8A22DA" w:rsidR="00BA0338" w:rsidRPr="0004333A" w:rsidRDefault="00BA0338" w:rsidP="00BA0338">
      <w:pPr>
        <w:pStyle w:val="Naslov4"/>
      </w:pPr>
      <w:r>
        <w:t>Prilagajanje podnebnim spremembam</w:t>
      </w:r>
    </w:p>
    <w:p w14:paraId="2DF31343" w14:textId="77777777" w:rsidR="0004333A" w:rsidRPr="00EA2C61" w:rsidRDefault="0004333A" w:rsidP="00B61EC5">
      <w:pPr>
        <w:autoSpaceDE w:val="0"/>
        <w:autoSpaceDN w:val="0"/>
        <w:adjustRightInd w:val="0"/>
        <w:spacing w:after="120" w:line="276" w:lineRule="auto"/>
        <w:jc w:val="both"/>
        <w:rPr>
          <w:rFonts w:asciiTheme="majorHAnsi" w:hAnsiTheme="majorHAnsi" w:cstheme="majorHAnsi"/>
          <w:bCs/>
          <w:sz w:val="22"/>
          <w:szCs w:val="22"/>
        </w:rPr>
      </w:pPr>
    </w:p>
    <w:p w14:paraId="7F219376" w14:textId="77777777" w:rsidR="00EA2C61" w:rsidRPr="00EA2C61" w:rsidRDefault="00EA2C61" w:rsidP="00EA2C61">
      <w:pPr>
        <w:spacing w:before="100" w:beforeAutospacing="1" w:after="100" w:afterAutospacing="1"/>
        <w:jc w:val="both"/>
        <w:rPr>
          <w:rFonts w:asciiTheme="majorHAnsi" w:hAnsiTheme="majorHAnsi" w:cstheme="majorHAnsi"/>
          <w:sz w:val="22"/>
          <w:szCs w:val="22"/>
        </w:rPr>
      </w:pPr>
      <w:r w:rsidRPr="00EA2C61">
        <w:rPr>
          <w:rFonts w:asciiTheme="majorHAnsi" w:hAnsiTheme="majorHAnsi" w:cstheme="majorHAnsi"/>
          <w:sz w:val="22"/>
          <w:szCs w:val="22"/>
        </w:rPr>
        <w:t>Namen tega okoljskega cilja je ugotoviti, ali investicija pomaga zmanjševati tveganja in izpostavljenost zaradi spremenjenih podnebnih razmer – zlasti poplave, vročinski valovi, suše, neurja. Projekt mora vključevati ukrepe, ki povečujejo odpornost okolja na takšne razmere.</w:t>
      </w:r>
    </w:p>
    <w:p w14:paraId="4C37B518" w14:textId="17C7411E" w:rsidR="00EA2C61" w:rsidRPr="00EA2C61" w:rsidRDefault="00EA2C61" w:rsidP="00EA2C61">
      <w:pPr>
        <w:spacing w:before="100" w:beforeAutospacing="1" w:after="100" w:afterAutospacing="1"/>
        <w:outlineLvl w:val="2"/>
        <w:rPr>
          <w:rFonts w:asciiTheme="majorHAnsi" w:hAnsiTheme="majorHAnsi" w:cstheme="majorHAnsi"/>
          <w:sz w:val="22"/>
          <w:szCs w:val="22"/>
        </w:rPr>
      </w:pPr>
      <w:bookmarkStart w:id="150" w:name="_Toc208745169"/>
      <w:bookmarkStart w:id="151" w:name="_Toc208746003"/>
      <w:bookmarkStart w:id="152" w:name="_Toc208746083"/>
      <w:r w:rsidRPr="00EA2C61">
        <w:rPr>
          <w:rFonts w:asciiTheme="majorHAnsi" w:hAnsiTheme="majorHAnsi" w:cstheme="majorHAnsi"/>
          <w:sz w:val="22"/>
          <w:szCs w:val="22"/>
        </w:rPr>
        <w:t>Realni vplivi projekta v Škriljah:</w:t>
      </w:r>
      <w:bookmarkEnd w:id="150"/>
      <w:bookmarkEnd w:id="151"/>
      <w:bookmarkEnd w:id="152"/>
    </w:p>
    <w:p w14:paraId="102B3BBA" w14:textId="77777777" w:rsidR="00EA2C61" w:rsidRPr="00EA2C61" w:rsidRDefault="00EA2C61" w:rsidP="00C37548">
      <w:pPr>
        <w:autoSpaceDE w:val="0"/>
        <w:autoSpaceDN w:val="0"/>
        <w:adjustRightInd w:val="0"/>
        <w:spacing w:after="120" w:line="276" w:lineRule="auto"/>
        <w:jc w:val="both"/>
        <w:rPr>
          <w:rFonts w:ascii="Arial" w:hAnsi="Arial" w:cs="Arial"/>
          <w:b/>
          <w:bCs/>
          <w:sz w:val="22"/>
          <w:szCs w:val="22"/>
        </w:rPr>
      </w:pPr>
      <w:r w:rsidRPr="00EA2C61">
        <w:rPr>
          <w:rFonts w:ascii="Arial" w:hAnsi="Arial" w:cs="Arial"/>
          <w:b/>
          <w:bCs/>
          <w:sz w:val="22"/>
          <w:szCs w:val="22"/>
        </w:rPr>
        <w:t>1. Odvodnjavanje s ponikanjem – pozitiven prispevek</w:t>
      </w:r>
    </w:p>
    <w:p w14:paraId="659F1886" w14:textId="77777777" w:rsidR="00EA2C61" w:rsidRPr="00EA2C61" w:rsidRDefault="00EA2C61" w:rsidP="00EA2C61">
      <w:pPr>
        <w:spacing w:before="100" w:beforeAutospacing="1" w:after="100" w:afterAutospacing="1"/>
        <w:rPr>
          <w:rFonts w:asciiTheme="majorHAnsi" w:hAnsiTheme="majorHAnsi" w:cstheme="majorHAnsi"/>
          <w:sz w:val="22"/>
          <w:szCs w:val="22"/>
        </w:rPr>
      </w:pPr>
      <w:r w:rsidRPr="00EA2C61">
        <w:rPr>
          <w:rFonts w:asciiTheme="majorHAnsi" w:hAnsiTheme="majorHAnsi" w:cstheme="majorHAnsi"/>
          <w:sz w:val="22"/>
          <w:szCs w:val="22"/>
        </w:rPr>
        <w:t>Projekt predvideva ureditev odvodnjavanja padavinske vode z vozišča z uporabo ponikalnic. S tem se zmanjšuje površinski odtok in tveganje za lokalna zatekanja in preobremenitve meteorne kanalizacije – kar je v skladu s prilagajanjem na pogostejše intenzivne padavine.</w:t>
      </w:r>
    </w:p>
    <w:p w14:paraId="237CB13C" w14:textId="5219D525" w:rsidR="00EA2C61" w:rsidRPr="00EA2C61" w:rsidRDefault="00EA2C61" w:rsidP="00EA2C61">
      <w:pPr>
        <w:spacing w:before="100" w:beforeAutospacing="1" w:after="100" w:afterAutospacing="1"/>
        <w:rPr>
          <w:rFonts w:ascii="Arial" w:hAnsi="Arial" w:cs="Arial"/>
          <w:b/>
          <w:bCs/>
          <w:sz w:val="22"/>
          <w:szCs w:val="22"/>
        </w:rPr>
      </w:pPr>
      <w:r w:rsidRPr="00EA2C61">
        <w:rPr>
          <w:rFonts w:asciiTheme="majorHAnsi" w:hAnsiTheme="majorHAnsi" w:cstheme="majorHAnsi"/>
          <w:sz w:val="22"/>
          <w:szCs w:val="22"/>
        </w:rPr>
        <w:t xml:space="preserve">To je edini ukrep projekta, ki neposredno prispeva k cilju prilagajanja podnebnim </w:t>
      </w:r>
      <w:r w:rsidRPr="00EA2C61">
        <w:rPr>
          <w:rFonts w:ascii="Arial" w:hAnsi="Arial" w:cs="Arial"/>
          <w:b/>
          <w:bCs/>
          <w:sz w:val="22"/>
          <w:szCs w:val="22"/>
        </w:rPr>
        <w:t>spremembam.</w:t>
      </w:r>
    </w:p>
    <w:p w14:paraId="01A81B80" w14:textId="77777777" w:rsidR="00EA2C61" w:rsidRPr="00EA2C61" w:rsidRDefault="00EA2C61" w:rsidP="00C37548">
      <w:pPr>
        <w:autoSpaceDE w:val="0"/>
        <w:autoSpaceDN w:val="0"/>
        <w:adjustRightInd w:val="0"/>
        <w:spacing w:after="120" w:line="276" w:lineRule="auto"/>
        <w:jc w:val="both"/>
        <w:rPr>
          <w:rFonts w:ascii="Arial" w:hAnsi="Arial" w:cs="Arial"/>
          <w:b/>
          <w:bCs/>
          <w:sz w:val="22"/>
          <w:szCs w:val="22"/>
        </w:rPr>
      </w:pPr>
      <w:r w:rsidRPr="00EA2C61">
        <w:rPr>
          <w:rFonts w:ascii="Arial" w:hAnsi="Arial" w:cs="Arial"/>
          <w:b/>
          <w:bCs/>
          <w:sz w:val="22"/>
          <w:szCs w:val="22"/>
        </w:rPr>
        <w:t>2. Razsvetljava – nevtralen ali potencialno negativen vpliv</w:t>
      </w:r>
    </w:p>
    <w:p w14:paraId="2933A2AB" w14:textId="77777777" w:rsidR="00EA2C61" w:rsidRPr="00EA2C61" w:rsidRDefault="00EA2C61" w:rsidP="00EA2C61">
      <w:pPr>
        <w:spacing w:before="100" w:beforeAutospacing="1" w:after="100" w:afterAutospacing="1"/>
        <w:rPr>
          <w:rFonts w:asciiTheme="majorHAnsi" w:hAnsiTheme="majorHAnsi" w:cstheme="majorHAnsi"/>
          <w:sz w:val="22"/>
          <w:szCs w:val="22"/>
        </w:rPr>
      </w:pPr>
      <w:r w:rsidRPr="00EA2C61">
        <w:rPr>
          <w:rFonts w:asciiTheme="majorHAnsi" w:hAnsiTheme="majorHAnsi" w:cstheme="majorHAnsi"/>
          <w:sz w:val="22"/>
          <w:szCs w:val="22"/>
        </w:rPr>
        <w:t>Nova LED razsvetljava ni namenjena zmanjševanju podnebnih tveganj, temveč izboljšanju prometne varnosti. Ob nepravilnem načrtovanju pa lahko predstavlja dodatno svetlobno onesnaževanje, ki lahko vpliva na ekosisteme, ni pa neposredno povezana s podnebnimi spremembami.</w:t>
      </w:r>
    </w:p>
    <w:p w14:paraId="3CF43132" w14:textId="77777777" w:rsidR="00EA2C61" w:rsidRPr="00EA2C61" w:rsidRDefault="00EA2C61" w:rsidP="00C37548">
      <w:pPr>
        <w:autoSpaceDE w:val="0"/>
        <w:autoSpaceDN w:val="0"/>
        <w:adjustRightInd w:val="0"/>
        <w:spacing w:after="120" w:line="276" w:lineRule="auto"/>
        <w:jc w:val="both"/>
        <w:rPr>
          <w:rFonts w:ascii="Arial" w:hAnsi="Arial" w:cs="Arial"/>
          <w:b/>
          <w:bCs/>
          <w:sz w:val="22"/>
          <w:szCs w:val="22"/>
        </w:rPr>
      </w:pPr>
      <w:r w:rsidRPr="00EA2C61">
        <w:rPr>
          <w:rFonts w:ascii="Arial" w:hAnsi="Arial" w:cs="Arial"/>
          <w:b/>
          <w:bCs/>
          <w:sz w:val="22"/>
          <w:szCs w:val="22"/>
        </w:rPr>
        <w:t>3. Druge komponente (pločnik, signalizacija, postajališča)</w:t>
      </w:r>
    </w:p>
    <w:p w14:paraId="7F101D8B" w14:textId="77777777" w:rsidR="00EA2C61" w:rsidRPr="00EA2C61" w:rsidRDefault="00EA2C61" w:rsidP="00EA2C61">
      <w:pPr>
        <w:spacing w:before="100" w:beforeAutospacing="1" w:after="100" w:afterAutospacing="1"/>
        <w:rPr>
          <w:rFonts w:asciiTheme="majorHAnsi" w:hAnsiTheme="majorHAnsi" w:cstheme="majorHAnsi"/>
          <w:sz w:val="22"/>
          <w:szCs w:val="22"/>
        </w:rPr>
      </w:pPr>
      <w:r w:rsidRPr="00EA2C61">
        <w:rPr>
          <w:rFonts w:asciiTheme="majorHAnsi" w:hAnsiTheme="majorHAnsi" w:cstheme="majorHAnsi"/>
          <w:sz w:val="22"/>
          <w:szCs w:val="22"/>
        </w:rPr>
        <w:t>Te imajo nevtralen vpliv z vidika podnebnih tveganj. Projekt ne vključuje ukrepov, kot so:</w:t>
      </w:r>
    </w:p>
    <w:p w14:paraId="284A65DE" w14:textId="77777777" w:rsidR="00EA2C61" w:rsidRPr="00EA2C61" w:rsidRDefault="00EA2C61" w:rsidP="002A2795">
      <w:pPr>
        <w:numPr>
          <w:ilvl w:val="0"/>
          <w:numId w:val="49"/>
        </w:numPr>
        <w:spacing w:before="100" w:beforeAutospacing="1" w:after="100" w:afterAutospacing="1"/>
        <w:rPr>
          <w:rFonts w:asciiTheme="majorHAnsi" w:hAnsiTheme="majorHAnsi" w:cstheme="majorHAnsi"/>
          <w:sz w:val="22"/>
          <w:szCs w:val="22"/>
        </w:rPr>
      </w:pPr>
      <w:r w:rsidRPr="00EA2C61">
        <w:rPr>
          <w:rFonts w:asciiTheme="majorHAnsi" w:hAnsiTheme="majorHAnsi" w:cstheme="majorHAnsi"/>
          <w:sz w:val="22"/>
          <w:szCs w:val="22"/>
        </w:rPr>
        <w:t>ozelenitve,</w:t>
      </w:r>
    </w:p>
    <w:p w14:paraId="4932BF9A" w14:textId="77777777" w:rsidR="00EA2C61" w:rsidRPr="00EA2C61" w:rsidRDefault="00EA2C61" w:rsidP="002A2795">
      <w:pPr>
        <w:numPr>
          <w:ilvl w:val="0"/>
          <w:numId w:val="49"/>
        </w:numPr>
        <w:spacing w:before="100" w:beforeAutospacing="1" w:after="100" w:afterAutospacing="1"/>
        <w:rPr>
          <w:rFonts w:asciiTheme="majorHAnsi" w:hAnsiTheme="majorHAnsi" w:cstheme="majorHAnsi"/>
          <w:sz w:val="22"/>
          <w:szCs w:val="22"/>
        </w:rPr>
      </w:pPr>
      <w:r w:rsidRPr="00EA2C61">
        <w:rPr>
          <w:rFonts w:asciiTheme="majorHAnsi" w:hAnsiTheme="majorHAnsi" w:cstheme="majorHAnsi"/>
          <w:sz w:val="22"/>
          <w:szCs w:val="22"/>
        </w:rPr>
        <w:t>senčenje,</w:t>
      </w:r>
    </w:p>
    <w:p w14:paraId="3AED5B80" w14:textId="77777777" w:rsidR="00EA2C61" w:rsidRPr="00EA2C61" w:rsidRDefault="00EA2C61" w:rsidP="002A2795">
      <w:pPr>
        <w:numPr>
          <w:ilvl w:val="0"/>
          <w:numId w:val="49"/>
        </w:numPr>
        <w:spacing w:before="100" w:beforeAutospacing="1" w:after="100" w:afterAutospacing="1"/>
        <w:rPr>
          <w:rFonts w:asciiTheme="majorHAnsi" w:hAnsiTheme="majorHAnsi" w:cstheme="majorHAnsi"/>
          <w:sz w:val="22"/>
          <w:szCs w:val="22"/>
        </w:rPr>
      </w:pPr>
      <w:r w:rsidRPr="00EA2C61">
        <w:rPr>
          <w:rFonts w:asciiTheme="majorHAnsi" w:hAnsiTheme="majorHAnsi" w:cstheme="majorHAnsi"/>
          <w:sz w:val="22"/>
          <w:szCs w:val="22"/>
        </w:rPr>
        <w:t>uporaba odsevnih ali prepustnih materialov,</w:t>
      </w:r>
    </w:p>
    <w:p w14:paraId="3EDC0E33" w14:textId="77777777" w:rsidR="00EA2C61" w:rsidRPr="00EA2C61" w:rsidRDefault="00EA2C61" w:rsidP="002A2795">
      <w:pPr>
        <w:numPr>
          <w:ilvl w:val="0"/>
          <w:numId w:val="49"/>
        </w:numPr>
        <w:spacing w:before="100" w:beforeAutospacing="1" w:after="100" w:afterAutospacing="1"/>
        <w:rPr>
          <w:rFonts w:asciiTheme="majorHAnsi" w:hAnsiTheme="majorHAnsi" w:cstheme="majorHAnsi"/>
          <w:sz w:val="22"/>
          <w:szCs w:val="22"/>
        </w:rPr>
      </w:pPr>
      <w:r w:rsidRPr="00EA2C61">
        <w:rPr>
          <w:rFonts w:asciiTheme="majorHAnsi" w:hAnsiTheme="majorHAnsi" w:cstheme="majorHAnsi"/>
          <w:sz w:val="22"/>
          <w:szCs w:val="22"/>
        </w:rPr>
        <w:t>zmanjšanje toplotnega otoka ipd.</w:t>
      </w:r>
    </w:p>
    <w:p w14:paraId="3D38A486" w14:textId="70D7CA73" w:rsidR="00EA2C61" w:rsidRPr="00EA2C61" w:rsidRDefault="00EA2C61" w:rsidP="00EA2C61">
      <w:pPr>
        <w:spacing w:before="100" w:beforeAutospacing="1" w:after="100" w:afterAutospacing="1"/>
        <w:outlineLvl w:val="2"/>
        <w:rPr>
          <w:rFonts w:asciiTheme="majorHAnsi" w:hAnsiTheme="majorHAnsi" w:cstheme="majorHAnsi"/>
          <w:sz w:val="22"/>
          <w:szCs w:val="22"/>
        </w:rPr>
      </w:pPr>
      <w:bookmarkStart w:id="153" w:name="_Toc208745170"/>
      <w:bookmarkStart w:id="154" w:name="_Toc208746004"/>
      <w:bookmarkStart w:id="155" w:name="_Toc208746084"/>
      <w:r w:rsidRPr="00EA2C61">
        <w:rPr>
          <w:rFonts w:asciiTheme="majorHAnsi" w:hAnsiTheme="majorHAnsi" w:cstheme="majorHAnsi"/>
          <w:sz w:val="22"/>
          <w:szCs w:val="22"/>
        </w:rPr>
        <w:t>Sklepna ocena vpliva:</w:t>
      </w:r>
      <w:bookmarkEnd w:id="153"/>
      <w:bookmarkEnd w:id="154"/>
      <w:bookmarkEnd w:id="155"/>
    </w:p>
    <w:p w14:paraId="410C6F90" w14:textId="77777777" w:rsidR="00EA2C61" w:rsidRPr="00EA2C61" w:rsidRDefault="00EA2C61" w:rsidP="00EA2C61">
      <w:pPr>
        <w:spacing w:before="100" w:beforeAutospacing="1" w:after="100" w:afterAutospacing="1"/>
        <w:rPr>
          <w:rFonts w:asciiTheme="majorHAnsi" w:hAnsiTheme="majorHAnsi" w:cstheme="majorHAnsi"/>
          <w:sz w:val="22"/>
          <w:szCs w:val="22"/>
        </w:rPr>
      </w:pPr>
      <w:r w:rsidRPr="00EA2C61">
        <w:rPr>
          <w:rFonts w:asciiTheme="majorHAnsi" w:hAnsiTheme="majorHAnsi" w:cstheme="majorHAnsi"/>
          <w:sz w:val="22"/>
          <w:szCs w:val="22"/>
        </w:rPr>
        <w:lastRenderedPageBreak/>
        <w:t>Glede na vse navedeno je vpliv projekta na prilagajanje podnebnim spremembam omejen in posreden. Edini pomemben ukrep je odvodnjavanje z uporabo ponikanja, ki je ustrezno v kontekstu lokalnih poplav.</w:t>
      </w:r>
      <w:r w:rsidRPr="00EA2C61">
        <w:rPr>
          <w:rFonts w:asciiTheme="majorHAnsi" w:hAnsiTheme="majorHAnsi" w:cstheme="majorHAnsi"/>
          <w:sz w:val="22"/>
          <w:szCs w:val="22"/>
        </w:rPr>
        <w:br/>
        <w:t>Drugi elementi prispevajo le posredno ali sploh ne.</w:t>
      </w:r>
    </w:p>
    <w:p w14:paraId="4FC1AF7E" w14:textId="40FABE91" w:rsidR="00BA0338" w:rsidRPr="00C37548" w:rsidRDefault="00B9075F" w:rsidP="00B61EC5">
      <w:pPr>
        <w:autoSpaceDE w:val="0"/>
        <w:autoSpaceDN w:val="0"/>
        <w:adjustRightInd w:val="0"/>
        <w:spacing w:after="120" w:line="276" w:lineRule="auto"/>
        <w:jc w:val="both"/>
        <w:rPr>
          <w:rFonts w:ascii="Arial" w:hAnsi="Arial" w:cs="Arial"/>
          <w:sz w:val="22"/>
          <w:szCs w:val="22"/>
        </w:rPr>
      </w:pPr>
      <w:r w:rsidRPr="00C37548">
        <w:rPr>
          <w:rFonts w:ascii="Arial" w:hAnsi="Arial" w:cs="Arial"/>
          <w:sz w:val="22"/>
          <w:szCs w:val="22"/>
        </w:rPr>
        <w:t>Ocena: 0 (nevtralen vpliv)</w:t>
      </w:r>
    </w:p>
    <w:p w14:paraId="7652EBAA" w14:textId="3C34D6A1" w:rsidR="00B9075F" w:rsidRPr="0004333A" w:rsidRDefault="00B9075F" w:rsidP="00B9075F">
      <w:pPr>
        <w:pStyle w:val="Naslov4"/>
      </w:pPr>
      <w:r w:rsidRPr="00B9075F">
        <w:t xml:space="preserve">Trajnostna raba ter varstvo vodnih in morskih virov </w:t>
      </w:r>
    </w:p>
    <w:p w14:paraId="0B6B946D" w14:textId="77777777" w:rsidR="0004333A" w:rsidRDefault="0004333A" w:rsidP="00B61EC5">
      <w:pPr>
        <w:autoSpaceDE w:val="0"/>
        <w:autoSpaceDN w:val="0"/>
        <w:adjustRightInd w:val="0"/>
        <w:spacing w:after="120" w:line="276" w:lineRule="auto"/>
        <w:jc w:val="both"/>
        <w:rPr>
          <w:rFonts w:ascii="Arial" w:hAnsi="Arial" w:cs="Arial"/>
          <w:bCs/>
          <w:sz w:val="22"/>
          <w:szCs w:val="22"/>
        </w:rPr>
      </w:pPr>
    </w:p>
    <w:p w14:paraId="178C2E59" w14:textId="77777777" w:rsidR="00D14F64" w:rsidRPr="00D14F64" w:rsidRDefault="00D14F64" w:rsidP="00D14F64">
      <w:p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Ta okoljski cilj se osredotoča na varstvo kakovosti voda, zmanjševanje onesnaženja iz razpršenih virov (npr. cest), smotrno rabo vodnih virov ter preprečevanje obremenjevanja vodnega okolja – tako podzemnih kot površinskih in (v splošnem) tudi morskih.</w:t>
      </w:r>
    </w:p>
    <w:p w14:paraId="1D36E2CC" w14:textId="77A08895" w:rsidR="00D14F64" w:rsidRPr="00D14F64" w:rsidRDefault="00D14F64" w:rsidP="00D14F64">
      <w:p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Utemeljitev vpliva projekta:</w:t>
      </w:r>
    </w:p>
    <w:p w14:paraId="5DA76F05" w14:textId="1B1A4EC8" w:rsidR="00D14F64" w:rsidRPr="00D14F64" w:rsidRDefault="00D14F64" w:rsidP="00C37548">
      <w:pPr>
        <w:autoSpaceDE w:val="0"/>
        <w:autoSpaceDN w:val="0"/>
        <w:adjustRightInd w:val="0"/>
        <w:spacing w:after="120" w:line="276" w:lineRule="auto"/>
        <w:jc w:val="both"/>
        <w:rPr>
          <w:rFonts w:ascii="Arial" w:hAnsi="Arial" w:cs="Arial"/>
          <w:b/>
          <w:bCs/>
          <w:sz w:val="22"/>
          <w:szCs w:val="22"/>
        </w:rPr>
      </w:pPr>
      <w:r w:rsidRPr="00D14F64">
        <w:rPr>
          <w:rFonts w:ascii="Arial" w:hAnsi="Arial" w:cs="Arial"/>
          <w:b/>
          <w:bCs/>
          <w:sz w:val="22"/>
          <w:szCs w:val="22"/>
        </w:rPr>
        <w:t>1. Ureditev odvodnjavanja z zadrževanjem in ponikanjem</w:t>
      </w:r>
    </w:p>
    <w:p w14:paraId="7B5AF485" w14:textId="77777777" w:rsidR="00D14F64" w:rsidRPr="00D14F64" w:rsidRDefault="00D14F64" w:rsidP="00D14F64">
      <w:p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Projekt predvideva odvodnjavanje padavinske vode z vozišča v ponikovalnice, kar je skladno z:</w:t>
      </w:r>
    </w:p>
    <w:p w14:paraId="6B638D1F" w14:textId="77777777" w:rsidR="00D14F64" w:rsidRPr="00D14F64" w:rsidRDefault="00D14F64" w:rsidP="002A2795">
      <w:pPr>
        <w:numPr>
          <w:ilvl w:val="0"/>
          <w:numId w:val="50"/>
        </w:num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Uredbo o emisiji snovi pri odvajanju padavinske vode z javnih cest (Uradni list RS, št. 47/05 in 44/22),</w:t>
      </w:r>
    </w:p>
    <w:p w14:paraId="6529D35F" w14:textId="77777777" w:rsidR="00D14F64" w:rsidRPr="00D14F64" w:rsidRDefault="00D14F64" w:rsidP="002A2795">
      <w:pPr>
        <w:numPr>
          <w:ilvl w:val="0"/>
          <w:numId w:val="50"/>
        </w:num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sodobnimi smernicami za zeleno infrastrukturo (</w:t>
      </w:r>
      <w:proofErr w:type="spellStart"/>
      <w:r w:rsidRPr="00D14F64">
        <w:rPr>
          <w:rFonts w:ascii="Arial" w:hAnsi="Arial" w:cs="Arial"/>
          <w:bCs/>
          <w:sz w:val="22"/>
          <w:szCs w:val="22"/>
        </w:rPr>
        <w:t>blue-green</w:t>
      </w:r>
      <w:proofErr w:type="spellEnd"/>
      <w:r w:rsidRPr="00D14F64">
        <w:rPr>
          <w:rFonts w:ascii="Arial" w:hAnsi="Arial" w:cs="Arial"/>
          <w:bCs/>
          <w:sz w:val="22"/>
          <w:szCs w:val="22"/>
        </w:rPr>
        <w:t xml:space="preserve"> </w:t>
      </w:r>
      <w:proofErr w:type="spellStart"/>
      <w:r w:rsidRPr="00D14F64">
        <w:rPr>
          <w:rFonts w:ascii="Arial" w:hAnsi="Arial" w:cs="Arial"/>
          <w:bCs/>
          <w:sz w:val="22"/>
          <w:szCs w:val="22"/>
        </w:rPr>
        <w:t>infrastructure</w:t>
      </w:r>
      <w:proofErr w:type="spellEnd"/>
      <w:r w:rsidRPr="00D14F64">
        <w:rPr>
          <w:rFonts w:ascii="Arial" w:hAnsi="Arial" w:cs="Arial"/>
          <w:bCs/>
          <w:sz w:val="22"/>
          <w:szCs w:val="22"/>
        </w:rPr>
        <w:t>).</w:t>
      </w:r>
    </w:p>
    <w:p w14:paraId="109EE01F" w14:textId="64A4A481" w:rsidR="00D14F64" w:rsidRPr="00D14F64" w:rsidRDefault="00D14F64" w:rsidP="00D14F64">
      <w:p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S tem se zmanjšuje:</w:t>
      </w:r>
    </w:p>
    <w:p w14:paraId="3A08BB5C" w14:textId="77777777" w:rsidR="00D14F64" w:rsidRPr="00D14F64" w:rsidRDefault="00D14F64" w:rsidP="002A2795">
      <w:pPr>
        <w:numPr>
          <w:ilvl w:val="0"/>
          <w:numId w:val="51"/>
        </w:num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količina onesnažene padavinske vode, ki bi drugače neposredno odtekla v površinske vode ali kanalizacijo,</w:t>
      </w:r>
    </w:p>
    <w:p w14:paraId="7C0897CD" w14:textId="77777777" w:rsidR="00D14F64" w:rsidRPr="00D14F64" w:rsidRDefault="00D14F64" w:rsidP="002A2795">
      <w:pPr>
        <w:numPr>
          <w:ilvl w:val="0"/>
          <w:numId w:val="51"/>
        </w:num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tveganje za erozijo in prenasičenje kanalizacijskega sistema.</w:t>
      </w:r>
    </w:p>
    <w:p w14:paraId="70B49C70" w14:textId="1B47C3C1" w:rsidR="00D14F64" w:rsidRPr="00D14F64" w:rsidRDefault="00D14F64" w:rsidP="00D14F64">
      <w:p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To je neposreden pozitiven prispevek k cilju.</w:t>
      </w:r>
    </w:p>
    <w:p w14:paraId="19E49DFE" w14:textId="76ADCDFC" w:rsidR="00D14F64" w:rsidRPr="00D14F64" w:rsidRDefault="00D14F64" w:rsidP="00C37548">
      <w:pPr>
        <w:autoSpaceDE w:val="0"/>
        <w:autoSpaceDN w:val="0"/>
        <w:adjustRightInd w:val="0"/>
        <w:spacing w:after="120" w:line="276" w:lineRule="auto"/>
        <w:jc w:val="both"/>
        <w:rPr>
          <w:rFonts w:ascii="Arial" w:hAnsi="Arial" w:cs="Arial"/>
          <w:b/>
          <w:bCs/>
          <w:sz w:val="22"/>
          <w:szCs w:val="22"/>
        </w:rPr>
      </w:pPr>
      <w:r w:rsidRPr="00D14F64">
        <w:rPr>
          <w:rFonts w:ascii="Arial" w:hAnsi="Arial" w:cs="Arial"/>
          <w:b/>
          <w:bCs/>
          <w:sz w:val="22"/>
          <w:szCs w:val="22"/>
        </w:rPr>
        <w:t>2. Omejen vpliv projekta na samo rabo vodnih virov</w:t>
      </w:r>
    </w:p>
    <w:p w14:paraId="728DCD92" w14:textId="77777777" w:rsidR="00D14F64" w:rsidRPr="00D14F64" w:rsidRDefault="00D14F64" w:rsidP="00D14F64">
      <w:p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Projekt ne vključuje elementov, ki bi neposredno vplivali na:</w:t>
      </w:r>
    </w:p>
    <w:p w14:paraId="45145200" w14:textId="77777777" w:rsidR="00D14F64" w:rsidRPr="00D14F64" w:rsidRDefault="00D14F64" w:rsidP="002A2795">
      <w:pPr>
        <w:numPr>
          <w:ilvl w:val="0"/>
          <w:numId w:val="52"/>
        </w:num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porabo pitne vode,</w:t>
      </w:r>
    </w:p>
    <w:p w14:paraId="379A9C7F" w14:textId="77777777" w:rsidR="00D14F64" w:rsidRPr="00D14F64" w:rsidRDefault="00D14F64" w:rsidP="002A2795">
      <w:pPr>
        <w:numPr>
          <w:ilvl w:val="0"/>
          <w:numId w:val="52"/>
        </w:num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ponovno uporabo vode,</w:t>
      </w:r>
    </w:p>
    <w:p w14:paraId="41728D74" w14:textId="77777777" w:rsidR="00D14F64" w:rsidRPr="00D14F64" w:rsidRDefault="00D14F64" w:rsidP="002A2795">
      <w:pPr>
        <w:numPr>
          <w:ilvl w:val="0"/>
          <w:numId w:val="52"/>
        </w:num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izboljšanje stanja vodotokov,</w:t>
      </w:r>
    </w:p>
    <w:p w14:paraId="62A96265" w14:textId="77777777" w:rsidR="00D14F64" w:rsidRPr="00D14F64" w:rsidRDefault="00D14F64" w:rsidP="002A2795">
      <w:pPr>
        <w:numPr>
          <w:ilvl w:val="0"/>
          <w:numId w:val="52"/>
        </w:num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namakanje ali druge vodne posege.</w:t>
      </w:r>
    </w:p>
    <w:p w14:paraId="1730B2EE" w14:textId="77777777" w:rsidR="00D14F64" w:rsidRPr="00D14F64" w:rsidRDefault="00D14F64" w:rsidP="00D14F64">
      <w:p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Vseeno pa z manjšanjem odtoka in infiltracijo prispeva k ohranjanju podzemne vode – kar je pomembno zlasti ob daljših sušnih obdobjih.</w:t>
      </w:r>
    </w:p>
    <w:p w14:paraId="23D3EA38" w14:textId="04C42719" w:rsidR="00D14F64" w:rsidRPr="00D14F64" w:rsidRDefault="00D14F64" w:rsidP="00C37548">
      <w:pPr>
        <w:autoSpaceDE w:val="0"/>
        <w:autoSpaceDN w:val="0"/>
        <w:adjustRightInd w:val="0"/>
        <w:spacing w:after="120" w:line="276" w:lineRule="auto"/>
        <w:jc w:val="both"/>
        <w:rPr>
          <w:rFonts w:ascii="Arial" w:hAnsi="Arial" w:cs="Arial"/>
          <w:b/>
          <w:bCs/>
          <w:sz w:val="22"/>
          <w:szCs w:val="22"/>
        </w:rPr>
      </w:pPr>
      <w:r w:rsidRPr="00D14F64">
        <w:rPr>
          <w:rFonts w:ascii="Arial" w:hAnsi="Arial" w:cs="Arial"/>
          <w:b/>
          <w:bCs/>
          <w:sz w:val="22"/>
          <w:szCs w:val="22"/>
        </w:rPr>
        <w:t>3. Morski viri niso predmet obravnave</w:t>
      </w:r>
    </w:p>
    <w:p w14:paraId="13CD291C" w14:textId="77777777" w:rsidR="00D14F64" w:rsidRPr="00D14F64" w:rsidRDefault="00D14F64" w:rsidP="00D14F64">
      <w:p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Projekt se ne izvaja na območju, kjer bi vplival na morsko okolje – zato je v tem delu izven dosega cilja, kar pa ne vpliva na oceno.</w:t>
      </w:r>
    </w:p>
    <w:p w14:paraId="0BB83E75" w14:textId="731EB4AE" w:rsidR="00D14F64" w:rsidRPr="00D14F64" w:rsidRDefault="00D14F64" w:rsidP="00D14F64">
      <w:p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Sklepna ocena vpliva:</w:t>
      </w:r>
    </w:p>
    <w:p w14:paraId="3640B611" w14:textId="77777777" w:rsidR="00D14F64" w:rsidRPr="00D14F64" w:rsidRDefault="00D14F64" w:rsidP="00D14F64">
      <w:p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Projekt ima zaradi uvedbe zadrževalno-ponikalnega sistema odvodnjavanja pozitiven vpliv na varstvo vodnih virov, čeprav nima učinka na porabo ali ponovno rabo vode.</w:t>
      </w:r>
    </w:p>
    <w:p w14:paraId="6B95806A" w14:textId="7C0665F4" w:rsidR="00D14F64" w:rsidRPr="00D14F64" w:rsidRDefault="00D14F64" w:rsidP="00D14F64">
      <w:pPr>
        <w:autoSpaceDE w:val="0"/>
        <w:autoSpaceDN w:val="0"/>
        <w:adjustRightInd w:val="0"/>
        <w:spacing w:after="120" w:line="276" w:lineRule="auto"/>
        <w:jc w:val="both"/>
        <w:rPr>
          <w:rFonts w:ascii="Arial" w:hAnsi="Arial" w:cs="Arial"/>
          <w:bCs/>
          <w:sz w:val="22"/>
          <w:szCs w:val="22"/>
        </w:rPr>
      </w:pPr>
      <w:r w:rsidRPr="00D14F64">
        <w:rPr>
          <w:rFonts w:ascii="Arial" w:hAnsi="Arial" w:cs="Arial"/>
          <w:bCs/>
          <w:sz w:val="22"/>
          <w:szCs w:val="22"/>
        </w:rPr>
        <w:t>Ocena vpliva: +1 (pozitiven vpliv)</w:t>
      </w:r>
    </w:p>
    <w:p w14:paraId="481FF098" w14:textId="35F9194D" w:rsidR="009C1B41" w:rsidRPr="0004333A" w:rsidRDefault="009C1B41" w:rsidP="009C1B41">
      <w:pPr>
        <w:pStyle w:val="Naslov4"/>
      </w:pPr>
      <w:r w:rsidRPr="009C1B41">
        <w:lastRenderedPageBreak/>
        <w:t xml:space="preserve">Prehod na krožno gospodarstvo </w:t>
      </w:r>
    </w:p>
    <w:p w14:paraId="6316231B" w14:textId="77777777" w:rsidR="00B9075F" w:rsidRDefault="00B9075F" w:rsidP="00B61EC5">
      <w:pPr>
        <w:autoSpaceDE w:val="0"/>
        <w:autoSpaceDN w:val="0"/>
        <w:adjustRightInd w:val="0"/>
        <w:spacing w:after="120" w:line="276" w:lineRule="auto"/>
        <w:jc w:val="both"/>
        <w:rPr>
          <w:rFonts w:ascii="Arial" w:hAnsi="Arial" w:cs="Arial"/>
          <w:bCs/>
          <w:sz w:val="22"/>
          <w:szCs w:val="22"/>
        </w:rPr>
      </w:pPr>
    </w:p>
    <w:p w14:paraId="4E2BE100" w14:textId="77777777" w:rsidR="00102CA9" w:rsidRPr="00102CA9" w:rsidRDefault="00102CA9" w:rsidP="00102CA9">
      <w:pPr>
        <w:autoSpaceDE w:val="0"/>
        <w:autoSpaceDN w:val="0"/>
        <w:adjustRightInd w:val="0"/>
        <w:spacing w:after="120" w:line="276" w:lineRule="auto"/>
        <w:jc w:val="both"/>
        <w:rPr>
          <w:rFonts w:ascii="Arial" w:hAnsi="Arial" w:cs="Arial"/>
          <w:bCs/>
          <w:sz w:val="22"/>
          <w:szCs w:val="22"/>
        </w:rPr>
      </w:pPr>
      <w:r w:rsidRPr="00102CA9">
        <w:rPr>
          <w:rFonts w:ascii="Arial" w:hAnsi="Arial" w:cs="Arial"/>
          <w:bCs/>
          <w:sz w:val="22"/>
          <w:szCs w:val="22"/>
        </w:rPr>
        <w:t>Ta okoljski cilj se nanaša na zmanjševanje porabe naravnih virov, povečanje ponovne uporabe, recikliranja in zmanjšanje nastanka odpadkov. V okviru javnih projektov se ocenjuje, ali:</w:t>
      </w:r>
    </w:p>
    <w:p w14:paraId="046397BE" w14:textId="77777777" w:rsidR="00102CA9" w:rsidRPr="00102CA9" w:rsidRDefault="00102CA9" w:rsidP="002A2795">
      <w:pPr>
        <w:numPr>
          <w:ilvl w:val="0"/>
          <w:numId w:val="53"/>
        </w:numPr>
        <w:autoSpaceDE w:val="0"/>
        <w:autoSpaceDN w:val="0"/>
        <w:adjustRightInd w:val="0"/>
        <w:spacing w:after="120" w:line="276" w:lineRule="auto"/>
        <w:jc w:val="both"/>
        <w:rPr>
          <w:rFonts w:ascii="Arial" w:hAnsi="Arial" w:cs="Arial"/>
          <w:bCs/>
          <w:sz w:val="22"/>
          <w:szCs w:val="22"/>
        </w:rPr>
      </w:pPr>
      <w:r w:rsidRPr="00102CA9">
        <w:rPr>
          <w:rFonts w:ascii="Arial" w:hAnsi="Arial" w:cs="Arial"/>
          <w:bCs/>
          <w:sz w:val="22"/>
          <w:szCs w:val="22"/>
        </w:rPr>
        <w:t xml:space="preserve">se uporabljajo reciklirani ali </w:t>
      </w:r>
      <w:proofErr w:type="spellStart"/>
      <w:r w:rsidRPr="00102CA9">
        <w:rPr>
          <w:rFonts w:ascii="Arial" w:hAnsi="Arial" w:cs="Arial"/>
          <w:bCs/>
          <w:sz w:val="22"/>
          <w:szCs w:val="22"/>
        </w:rPr>
        <w:t>reciklabilni</w:t>
      </w:r>
      <w:proofErr w:type="spellEnd"/>
      <w:r w:rsidRPr="00102CA9">
        <w:rPr>
          <w:rFonts w:ascii="Arial" w:hAnsi="Arial" w:cs="Arial"/>
          <w:bCs/>
          <w:sz w:val="22"/>
          <w:szCs w:val="22"/>
        </w:rPr>
        <w:t xml:space="preserve"> materiali,</w:t>
      </w:r>
    </w:p>
    <w:p w14:paraId="7BC10639" w14:textId="77777777" w:rsidR="00102CA9" w:rsidRPr="00102CA9" w:rsidRDefault="00102CA9" w:rsidP="002A2795">
      <w:pPr>
        <w:numPr>
          <w:ilvl w:val="0"/>
          <w:numId w:val="53"/>
        </w:numPr>
        <w:autoSpaceDE w:val="0"/>
        <w:autoSpaceDN w:val="0"/>
        <w:adjustRightInd w:val="0"/>
        <w:spacing w:after="120" w:line="276" w:lineRule="auto"/>
        <w:jc w:val="both"/>
        <w:rPr>
          <w:rFonts w:ascii="Arial" w:hAnsi="Arial" w:cs="Arial"/>
          <w:bCs/>
          <w:sz w:val="22"/>
          <w:szCs w:val="22"/>
        </w:rPr>
      </w:pPr>
      <w:r w:rsidRPr="00102CA9">
        <w:rPr>
          <w:rFonts w:ascii="Arial" w:hAnsi="Arial" w:cs="Arial"/>
          <w:bCs/>
          <w:sz w:val="22"/>
          <w:szCs w:val="22"/>
        </w:rPr>
        <w:t>se izvaja ločevanje odpadkov med gradnjo,</w:t>
      </w:r>
    </w:p>
    <w:p w14:paraId="3718AD5F" w14:textId="77777777" w:rsidR="00102CA9" w:rsidRPr="00102CA9" w:rsidRDefault="00102CA9" w:rsidP="002A2795">
      <w:pPr>
        <w:numPr>
          <w:ilvl w:val="0"/>
          <w:numId w:val="53"/>
        </w:numPr>
        <w:autoSpaceDE w:val="0"/>
        <w:autoSpaceDN w:val="0"/>
        <w:adjustRightInd w:val="0"/>
        <w:spacing w:after="120" w:line="276" w:lineRule="auto"/>
        <w:jc w:val="both"/>
        <w:rPr>
          <w:rFonts w:ascii="Arial" w:hAnsi="Arial" w:cs="Arial"/>
          <w:bCs/>
          <w:sz w:val="22"/>
          <w:szCs w:val="22"/>
        </w:rPr>
      </w:pPr>
      <w:r w:rsidRPr="00102CA9">
        <w:rPr>
          <w:rFonts w:ascii="Arial" w:hAnsi="Arial" w:cs="Arial"/>
          <w:bCs/>
          <w:sz w:val="22"/>
          <w:szCs w:val="22"/>
        </w:rPr>
        <w:t>so predvideni trajni in vzdržljivi materiali z dolgo življenjsko dobo,</w:t>
      </w:r>
    </w:p>
    <w:p w14:paraId="48BFE84F" w14:textId="77777777" w:rsidR="00102CA9" w:rsidRPr="00102CA9" w:rsidRDefault="00102CA9" w:rsidP="002A2795">
      <w:pPr>
        <w:numPr>
          <w:ilvl w:val="0"/>
          <w:numId w:val="53"/>
        </w:numPr>
        <w:autoSpaceDE w:val="0"/>
        <w:autoSpaceDN w:val="0"/>
        <w:adjustRightInd w:val="0"/>
        <w:spacing w:after="120" w:line="276" w:lineRule="auto"/>
        <w:jc w:val="both"/>
        <w:rPr>
          <w:rFonts w:ascii="Arial" w:hAnsi="Arial" w:cs="Arial"/>
          <w:bCs/>
          <w:sz w:val="22"/>
          <w:szCs w:val="22"/>
        </w:rPr>
      </w:pPr>
      <w:r w:rsidRPr="00102CA9">
        <w:rPr>
          <w:rFonts w:ascii="Arial" w:hAnsi="Arial" w:cs="Arial"/>
          <w:bCs/>
          <w:sz w:val="22"/>
          <w:szCs w:val="22"/>
        </w:rPr>
        <w:t>se omogoča obnovljivost ali modularnost infrastrukture.</w:t>
      </w:r>
    </w:p>
    <w:p w14:paraId="00880AD2" w14:textId="1BA880D5" w:rsidR="00102CA9" w:rsidRPr="00102CA9" w:rsidRDefault="00102CA9" w:rsidP="00102CA9">
      <w:pPr>
        <w:autoSpaceDE w:val="0"/>
        <w:autoSpaceDN w:val="0"/>
        <w:adjustRightInd w:val="0"/>
        <w:spacing w:after="120" w:line="276" w:lineRule="auto"/>
        <w:jc w:val="both"/>
        <w:rPr>
          <w:rFonts w:ascii="Arial" w:hAnsi="Arial" w:cs="Arial"/>
          <w:bCs/>
          <w:sz w:val="22"/>
          <w:szCs w:val="22"/>
        </w:rPr>
      </w:pPr>
      <w:r w:rsidRPr="00102CA9">
        <w:rPr>
          <w:rFonts w:ascii="Arial" w:hAnsi="Arial" w:cs="Arial"/>
          <w:bCs/>
          <w:sz w:val="22"/>
          <w:szCs w:val="22"/>
        </w:rPr>
        <w:t>Utemeljitev vpliva projekta:</w:t>
      </w:r>
    </w:p>
    <w:p w14:paraId="7E13C54B" w14:textId="391C184A" w:rsidR="00102CA9" w:rsidRPr="00102CA9" w:rsidRDefault="00102CA9" w:rsidP="00C37548">
      <w:pPr>
        <w:autoSpaceDE w:val="0"/>
        <w:autoSpaceDN w:val="0"/>
        <w:adjustRightInd w:val="0"/>
        <w:spacing w:after="120" w:line="276" w:lineRule="auto"/>
        <w:jc w:val="both"/>
        <w:rPr>
          <w:rFonts w:ascii="Arial" w:hAnsi="Arial" w:cs="Arial"/>
          <w:b/>
          <w:bCs/>
          <w:sz w:val="22"/>
          <w:szCs w:val="22"/>
        </w:rPr>
      </w:pPr>
      <w:r w:rsidRPr="00102CA9">
        <w:rPr>
          <w:rFonts w:ascii="Arial" w:hAnsi="Arial" w:cs="Arial"/>
          <w:b/>
          <w:bCs/>
          <w:sz w:val="22"/>
          <w:szCs w:val="22"/>
        </w:rPr>
        <w:t>1. Projekt ne vključuje krožnih gradbenih pristopov</w:t>
      </w:r>
    </w:p>
    <w:p w14:paraId="5784D87D" w14:textId="77777777" w:rsidR="00102CA9" w:rsidRPr="00102CA9" w:rsidRDefault="00102CA9" w:rsidP="002A2795">
      <w:pPr>
        <w:numPr>
          <w:ilvl w:val="0"/>
          <w:numId w:val="54"/>
        </w:numPr>
        <w:autoSpaceDE w:val="0"/>
        <w:autoSpaceDN w:val="0"/>
        <w:adjustRightInd w:val="0"/>
        <w:spacing w:after="120" w:line="276" w:lineRule="auto"/>
        <w:jc w:val="both"/>
        <w:rPr>
          <w:rFonts w:ascii="Arial" w:hAnsi="Arial" w:cs="Arial"/>
          <w:bCs/>
          <w:sz w:val="22"/>
          <w:szCs w:val="22"/>
        </w:rPr>
      </w:pPr>
      <w:r w:rsidRPr="00102CA9">
        <w:rPr>
          <w:rFonts w:ascii="Arial" w:hAnsi="Arial" w:cs="Arial"/>
          <w:bCs/>
          <w:sz w:val="22"/>
          <w:szCs w:val="22"/>
        </w:rPr>
        <w:t>Projekt ne navaja uporabe recikliranih materialov (npr. reciklirani asfalt, betonski granulati).</w:t>
      </w:r>
    </w:p>
    <w:p w14:paraId="1E721DBC" w14:textId="77777777" w:rsidR="00102CA9" w:rsidRPr="00102CA9" w:rsidRDefault="00102CA9" w:rsidP="002A2795">
      <w:pPr>
        <w:numPr>
          <w:ilvl w:val="0"/>
          <w:numId w:val="54"/>
        </w:numPr>
        <w:autoSpaceDE w:val="0"/>
        <w:autoSpaceDN w:val="0"/>
        <w:adjustRightInd w:val="0"/>
        <w:spacing w:after="120" w:line="276" w:lineRule="auto"/>
        <w:jc w:val="both"/>
        <w:rPr>
          <w:rFonts w:ascii="Arial" w:hAnsi="Arial" w:cs="Arial"/>
          <w:bCs/>
          <w:sz w:val="22"/>
          <w:szCs w:val="22"/>
        </w:rPr>
      </w:pPr>
      <w:r w:rsidRPr="00102CA9">
        <w:rPr>
          <w:rFonts w:ascii="Arial" w:hAnsi="Arial" w:cs="Arial"/>
          <w:bCs/>
          <w:sz w:val="22"/>
          <w:szCs w:val="22"/>
        </w:rPr>
        <w:t>Prav tako ni predvideno ponovno uporabno opremo ali zasnova, ki bi omogočala enostavno razgradnjo, ponovno uporabo ali modularno zamenjavo.</w:t>
      </w:r>
    </w:p>
    <w:p w14:paraId="1AEB8579" w14:textId="77777777" w:rsidR="00102CA9" w:rsidRPr="00102CA9" w:rsidRDefault="00102CA9" w:rsidP="002A2795">
      <w:pPr>
        <w:numPr>
          <w:ilvl w:val="0"/>
          <w:numId w:val="54"/>
        </w:numPr>
        <w:autoSpaceDE w:val="0"/>
        <w:autoSpaceDN w:val="0"/>
        <w:adjustRightInd w:val="0"/>
        <w:spacing w:after="120" w:line="276" w:lineRule="auto"/>
        <w:jc w:val="both"/>
        <w:rPr>
          <w:rFonts w:ascii="Arial" w:hAnsi="Arial" w:cs="Arial"/>
          <w:bCs/>
          <w:sz w:val="22"/>
          <w:szCs w:val="22"/>
        </w:rPr>
      </w:pPr>
      <w:r w:rsidRPr="00102CA9">
        <w:rPr>
          <w:rFonts w:ascii="Arial" w:hAnsi="Arial" w:cs="Arial"/>
          <w:bCs/>
          <w:sz w:val="22"/>
          <w:szCs w:val="22"/>
        </w:rPr>
        <w:t>Dokumentacija (IZN, popisi) temelji na klasičnih linijskih gradbenih elementih (novi materiali, betonski robniki, svež asfalt, klasična razsvetljava).</w:t>
      </w:r>
    </w:p>
    <w:p w14:paraId="586C3412" w14:textId="3FE0D001" w:rsidR="00102CA9" w:rsidRPr="00102CA9" w:rsidRDefault="00102CA9" w:rsidP="00102CA9">
      <w:pPr>
        <w:autoSpaceDE w:val="0"/>
        <w:autoSpaceDN w:val="0"/>
        <w:adjustRightInd w:val="0"/>
        <w:spacing w:after="120" w:line="276" w:lineRule="auto"/>
        <w:jc w:val="both"/>
        <w:rPr>
          <w:rFonts w:ascii="Arial" w:hAnsi="Arial" w:cs="Arial"/>
          <w:bCs/>
          <w:sz w:val="22"/>
          <w:szCs w:val="22"/>
        </w:rPr>
      </w:pPr>
      <w:r w:rsidRPr="00102CA9">
        <w:rPr>
          <w:rFonts w:ascii="Arial" w:hAnsi="Arial" w:cs="Arial"/>
          <w:bCs/>
          <w:sz w:val="22"/>
          <w:szCs w:val="22"/>
        </w:rPr>
        <w:t>Projekt ni zastavljen v duhu krožnega gospodarstva, čeprav ima potencial, da bi lahko bil (npr. uporaba lokalnih materialov, predelava obstoječih robnikov, recikliran asfalt...).</w:t>
      </w:r>
    </w:p>
    <w:p w14:paraId="4A166A75" w14:textId="7FC26741" w:rsidR="00102CA9" w:rsidRPr="00102CA9" w:rsidRDefault="00102CA9" w:rsidP="00C37548">
      <w:pPr>
        <w:autoSpaceDE w:val="0"/>
        <w:autoSpaceDN w:val="0"/>
        <w:adjustRightInd w:val="0"/>
        <w:spacing w:after="120" w:line="276" w:lineRule="auto"/>
        <w:jc w:val="both"/>
        <w:rPr>
          <w:rFonts w:ascii="Arial" w:hAnsi="Arial" w:cs="Arial"/>
          <w:b/>
          <w:bCs/>
          <w:sz w:val="22"/>
          <w:szCs w:val="22"/>
        </w:rPr>
      </w:pPr>
      <w:r w:rsidRPr="00102CA9">
        <w:rPr>
          <w:rFonts w:ascii="Arial" w:hAnsi="Arial" w:cs="Arial"/>
          <w:b/>
          <w:bCs/>
          <w:sz w:val="22"/>
          <w:szCs w:val="22"/>
        </w:rPr>
        <w:t>2. Ni dokazil o sistemu ravnanja z gradbenimi odpadki</w:t>
      </w:r>
    </w:p>
    <w:p w14:paraId="58FEF520" w14:textId="77777777" w:rsidR="00102CA9" w:rsidRPr="00102CA9" w:rsidRDefault="00102CA9" w:rsidP="00477D73">
      <w:pPr>
        <w:autoSpaceDE w:val="0"/>
        <w:autoSpaceDN w:val="0"/>
        <w:adjustRightInd w:val="0"/>
        <w:spacing w:after="120" w:line="276" w:lineRule="auto"/>
        <w:jc w:val="both"/>
        <w:rPr>
          <w:rFonts w:ascii="Arial" w:hAnsi="Arial" w:cs="Arial"/>
          <w:bCs/>
          <w:sz w:val="22"/>
          <w:szCs w:val="22"/>
        </w:rPr>
      </w:pPr>
      <w:r w:rsidRPr="00102CA9">
        <w:rPr>
          <w:rFonts w:ascii="Arial" w:hAnsi="Arial" w:cs="Arial"/>
          <w:bCs/>
          <w:sz w:val="22"/>
          <w:szCs w:val="22"/>
        </w:rPr>
        <w:t>V dokumentaciji ni podatkov o:</w:t>
      </w:r>
    </w:p>
    <w:p w14:paraId="480EB8AC" w14:textId="77777777" w:rsidR="00102CA9" w:rsidRPr="00102CA9" w:rsidRDefault="00102CA9" w:rsidP="002A2795">
      <w:pPr>
        <w:numPr>
          <w:ilvl w:val="0"/>
          <w:numId w:val="54"/>
        </w:numPr>
        <w:tabs>
          <w:tab w:val="clear" w:pos="1068"/>
          <w:tab w:val="num" w:pos="1440"/>
        </w:tabs>
        <w:autoSpaceDE w:val="0"/>
        <w:autoSpaceDN w:val="0"/>
        <w:adjustRightInd w:val="0"/>
        <w:spacing w:after="120" w:line="276" w:lineRule="auto"/>
        <w:ind w:left="426"/>
        <w:jc w:val="both"/>
        <w:rPr>
          <w:rFonts w:ascii="Arial" w:hAnsi="Arial" w:cs="Arial"/>
          <w:bCs/>
          <w:sz w:val="22"/>
          <w:szCs w:val="22"/>
        </w:rPr>
      </w:pPr>
      <w:r w:rsidRPr="00102CA9">
        <w:rPr>
          <w:rFonts w:ascii="Arial" w:hAnsi="Arial" w:cs="Arial"/>
          <w:bCs/>
          <w:sz w:val="22"/>
          <w:szCs w:val="22"/>
        </w:rPr>
        <w:t>predvidenih ukrepih za preprečevanje nastajanja odpadkov,</w:t>
      </w:r>
    </w:p>
    <w:p w14:paraId="77CF7579" w14:textId="77777777" w:rsidR="00102CA9" w:rsidRPr="00102CA9" w:rsidRDefault="00102CA9" w:rsidP="002A2795">
      <w:pPr>
        <w:numPr>
          <w:ilvl w:val="0"/>
          <w:numId w:val="54"/>
        </w:numPr>
        <w:tabs>
          <w:tab w:val="clear" w:pos="1068"/>
          <w:tab w:val="num" w:pos="1440"/>
        </w:tabs>
        <w:autoSpaceDE w:val="0"/>
        <w:autoSpaceDN w:val="0"/>
        <w:adjustRightInd w:val="0"/>
        <w:spacing w:after="120" w:line="276" w:lineRule="auto"/>
        <w:ind w:left="426"/>
        <w:jc w:val="both"/>
        <w:rPr>
          <w:rFonts w:ascii="Arial" w:hAnsi="Arial" w:cs="Arial"/>
          <w:bCs/>
          <w:sz w:val="22"/>
          <w:szCs w:val="22"/>
        </w:rPr>
      </w:pPr>
      <w:r w:rsidRPr="00102CA9">
        <w:rPr>
          <w:rFonts w:ascii="Arial" w:hAnsi="Arial" w:cs="Arial"/>
          <w:bCs/>
          <w:sz w:val="22"/>
          <w:szCs w:val="22"/>
        </w:rPr>
        <w:t>ločevanju gradbenih odpadkov,</w:t>
      </w:r>
    </w:p>
    <w:p w14:paraId="6CDA9EBC" w14:textId="77777777" w:rsidR="00102CA9" w:rsidRPr="00102CA9" w:rsidRDefault="00102CA9" w:rsidP="002A2795">
      <w:pPr>
        <w:numPr>
          <w:ilvl w:val="0"/>
          <w:numId w:val="54"/>
        </w:numPr>
        <w:tabs>
          <w:tab w:val="clear" w:pos="1068"/>
          <w:tab w:val="num" w:pos="1440"/>
        </w:tabs>
        <w:autoSpaceDE w:val="0"/>
        <w:autoSpaceDN w:val="0"/>
        <w:adjustRightInd w:val="0"/>
        <w:spacing w:after="120" w:line="276" w:lineRule="auto"/>
        <w:ind w:left="426"/>
        <w:jc w:val="both"/>
        <w:rPr>
          <w:rFonts w:ascii="Arial" w:hAnsi="Arial" w:cs="Arial"/>
          <w:bCs/>
          <w:sz w:val="22"/>
          <w:szCs w:val="22"/>
        </w:rPr>
      </w:pPr>
      <w:r w:rsidRPr="00102CA9">
        <w:rPr>
          <w:rFonts w:ascii="Arial" w:hAnsi="Arial" w:cs="Arial"/>
          <w:bCs/>
          <w:sz w:val="22"/>
          <w:szCs w:val="22"/>
        </w:rPr>
        <w:t>ponovni uporabi obstoječih elementov (čeprav se nekateri robniki morda odstranijo).</w:t>
      </w:r>
    </w:p>
    <w:p w14:paraId="1A089533" w14:textId="77777777" w:rsidR="00102CA9" w:rsidRPr="00102CA9" w:rsidRDefault="00102CA9" w:rsidP="00102CA9">
      <w:pPr>
        <w:autoSpaceDE w:val="0"/>
        <w:autoSpaceDN w:val="0"/>
        <w:adjustRightInd w:val="0"/>
        <w:spacing w:after="120" w:line="276" w:lineRule="auto"/>
        <w:jc w:val="both"/>
        <w:rPr>
          <w:rFonts w:ascii="Arial" w:hAnsi="Arial" w:cs="Arial"/>
          <w:bCs/>
          <w:sz w:val="22"/>
          <w:szCs w:val="22"/>
        </w:rPr>
      </w:pPr>
      <w:r w:rsidRPr="00102CA9">
        <w:rPr>
          <w:rFonts w:ascii="Arial" w:hAnsi="Arial" w:cs="Arial"/>
          <w:bCs/>
          <w:sz w:val="22"/>
          <w:szCs w:val="22"/>
        </w:rPr>
        <w:t>To pomeni, da z vidika krožnosti ni aktivnih ukrepov ali izboljšav, razen tistih, ki so sicer minimalno zakonsko zahtevani.</w:t>
      </w:r>
    </w:p>
    <w:p w14:paraId="56508597" w14:textId="2F1CD274" w:rsidR="00102CA9" w:rsidRPr="00102CA9" w:rsidRDefault="00102CA9" w:rsidP="00C37548">
      <w:pPr>
        <w:autoSpaceDE w:val="0"/>
        <w:autoSpaceDN w:val="0"/>
        <w:adjustRightInd w:val="0"/>
        <w:spacing w:after="120" w:line="276" w:lineRule="auto"/>
        <w:jc w:val="both"/>
        <w:rPr>
          <w:rFonts w:ascii="Arial" w:hAnsi="Arial" w:cs="Arial"/>
          <w:b/>
          <w:bCs/>
          <w:sz w:val="22"/>
          <w:szCs w:val="22"/>
        </w:rPr>
      </w:pPr>
      <w:r w:rsidRPr="00102CA9">
        <w:rPr>
          <w:rFonts w:ascii="Arial" w:hAnsi="Arial" w:cs="Arial"/>
          <w:b/>
          <w:bCs/>
          <w:sz w:val="22"/>
          <w:szCs w:val="22"/>
        </w:rPr>
        <w:t>3. Gradnja kot klasična linearna investicija</w:t>
      </w:r>
    </w:p>
    <w:p w14:paraId="6A21D74E" w14:textId="77777777" w:rsidR="00102CA9" w:rsidRPr="00102CA9" w:rsidRDefault="00102CA9" w:rsidP="00426ED4">
      <w:pPr>
        <w:autoSpaceDE w:val="0"/>
        <w:autoSpaceDN w:val="0"/>
        <w:adjustRightInd w:val="0"/>
        <w:spacing w:after="120" w:line="276" w:lineRule="auto"/>
        <w:jc w:val="both"/>
        <w:rPr>
          <w:rFonts w:ascii="Arial" w:hAnsi="Arial" w:cs="Arial"/>
          <w:bCs/>
          <w:sz w:val="22"/>
          <w:szCs w:val="22"/>
        </w:rPr>
      </w:pPr>
      <w:r w:rsidRPr="00102CA9">
        <w:rPr>
          <w:rFonts w:ascii="Arial" w:hAnsi="Arial" w:cs="Arial"/>
          <w:bCs/>
          <w:sz w:val="22"/>
          <w:szCs w:val="22"/>
        </w:rPr>
        <w:t>Investicija poteka po principu »odkop–novogradnja–zaključek«, kar pomeni linearen materialni tok, brez vračanja materialov v obtok.</w:t>
      </w:r>
    </w:p>
    <w:p w14:paraId="563002AF" w14:textId="124E0868" w:rsidR="00102CA9" w:rsidRPr="00102CA9" w:rsidRDefault="00102CA9" w:rsidP="00102CA9">
      <w:pPr>
        <w:autoSpaceDE w:val="0"/>
        <w:autoSpaceDN w:val="0"/>
        <w:adjustRightInd w:val="0"/>
        <w:spacing w:after="120" w:line="276" w:lineRule="auto"/>
        <w:jc w:val="both"/>
        <w:rPr>
          <w:rFonts w:ascii="Arial" w:hAnsi="Arial" w:cs="Arial"/>
          <w:bCs/>
          <w:sz w:val="22"/>
          <w:szCs w:val="22"/>
        </w:rPr>
      </w:pPr>
      <w:r w:rsidRPr="00102CA9">
        <w:rPr>
          <w:rFonts w:ascii="Arial" w:hAnsi="Arial" w:cs="Arial"/>
          <w:bCs/>
          <w:sz w:val="22"/>
          <w:szCs w:val="22"/>
        </w:rPr>
        <w:t>Sklepna ocena vpliva:</w:t>
      </w:r>
    </w:p>
    <w:p w14:paraId="0AE3D582" w14:textId="77777777" w:rsidR="00102CA9" w:rsidRPr="00102CA9" w:rsidRDefault="00102CA9" w:rsidP="00102CA9">
      <w:pPr>
        <w:autoSpaceDE w:val="0"/>
        <w:autoSpaceDN w:val="0"/>
        <w:adjustRightInd w:val="0"/>
        <w:spacing w:after="120" w:line="276" w:lineRule="auto"/>
        <w:jc w:val="both"/>
        <w:rPr>
          <w:rFonts w:ascii="Arial" w:hAnsi="Arial" w:cs="Arial"/>
          <w:bCs/>
          <w:sz w:val="22"/>
          <w:szCs w:val="22"/>
        </w:rPr>
      </w:pPr>
      <w:r w:rsidRPr="00102CA9">
        <w:rPr>
          <w:rFonts w:ascii="Arial" w:hAnsi="Arial" w:cs="Arial"/>
          <w:bCs/>
          <w:sz w:val="22"/>
          <w:szCs w:val="22"/>
        </w:rPr>
        <w:t>Ker projekt ne vsebuje elementov ponovne uporabe materialov, recikliranja ali krožnih principov, ter ne predvideva nobenih inovativnih rešitev na tem področju, ocenjujemo vpliv kot nevtralen (0).</w:t>
      </w:r>
    </w:p>
    <w:p w14:paraId="61829F36" w14:textId="17107EAB" w:rsidR="00102CA9" w:rsidRPr="00102CA9" w:rsidRDefault="00102CA9" w:rsidP="00102CA9">
      <w:pPr>
        <w:autoSpaceDE w:val="0"/>
        <w:autoSpaceDN w:val="0"/>
        <w:adjustRightInd w:val="0"/>
        <w:spacing w:after="120" w:line="276" w:lineRule="auto"/>
        <w:jc w:val="both"/>
        <w:rPr>
          <w:rFonts w:ascii="Arial" w:hAnsi="Arial" w:cs="Arial"/>
          <w:bCs/>
          <w:sz w:val="22"/>
          <w:szCs w:val="22"/>
        </w:rPr>
      </w:pPr>
      <w:r w:rsidRPr="00102CA9">
        <w:rPr>
          <w:rFonts w:ascii="Arial" w:hAnsi="Arial" w:cs="Arial"/>
          <w:bCs/>
          <w:sz w:val="22"/>
          <w:szCs w:val="22"/>
        </w:rPr>
        <w:t>Ocena: 0 (nevtralen vpliv)</w:t>
      </w:r>
    </w:p>
    <w:p w14:paraId="3373DE7F" w14:textId="77777777" w:rsidR="00B9075F" w:rsidRDefault="00B9075F" w:rsidP="00B61EC5">
      <w:pPr>
        <w:autoSpaceDE w:val="0"/>
        <w:autoSpaceDN w:val="0"/>
        <w:adjustRightInd w:val="0"/>
        <w:spacing w:after="120" w:line="276" w:lineRule="auto"/>
        <w:jc w:val="both"/>
        <w:rPr>
          <w:rFonts w:ascii="Arial" w:hAnsi="Arial" w:cs="Arial"/>
          <w:bCs/>
          <w:sz w:val="22"/>
          <w:szCs w:val="22"/>
        </w:rPr>
      </w:pPr>
    </w:p>
    <w:p w14:paraId="0B0EEF0E" w14:textId="77777777" w:rsidR="00426ED4" w:rsidRPr="00426ED4" w:rsidRDefault="00426ED4" w:rsidP="00426ED4">
      <w:pPr>
        <w:pStyle w:val="Naslov4"/>
      </w:pPr>
      <w:r w:rsidRPr="00426ED4">
        <w:t xml:space="preserve">Prehod na krožno gospodarstvo </w:t>
      </w:r>
    </w:p>
    <w:p w14:paraId="40B3BA08" w14:textId="77777777" w:rsidR="00B9075F" w:rsidRDefault="00B9075F" w:rsidP="00B61EC5">
      <w:pPr>
        <w:autoSpaceDE w:val="0"/>
        <w:autoSpaceDN w:val="0"/>
        <w:adjustRightInd w:val="0"/>
        <w:spacing w:after="120" w:line="276" w:lineRule="auto"/>
        <w:jc w:val="both"/>
        <w:rPr>
          <w:rFonts w:ascii="Arial" w:hAnsi="Arial" w:cs="Arial"/>
          <w:bCs/>
          <w:sz w:val="22"/>
          <w:szCs w:val="22"/>
        </w:rPr>
      </w:pPr>
    </w:p>
    <w:p w14:paraId="0249CBFB" w14:textId="77777777" w:rsidR="00C37548" w:rsidRPr="00C37548" w:rsidRDefault="00C37548" w:rsidP="00C37548">
      <w:p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Ta cilj se osredotoča na zmanjšanje emisij in obremenitev okolja, vključno z:</w:t>
      </w:r>
    </w:p>
    <w:p w14:paraId="64231102" w14:textId="77777777" w:rsidR="00C37548" w:rsidRPr="00C37548" w:rsidRDefault="00C37548" w:rsidP="002A2795">
      <w:pPr>
        <w:numPr>
          <w:ilvl w:val="0"/>
          <w:numId w:val="55"/>
        </w:num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lastRenderedPageBreak/>
        <w:t>onesnaževanjem zraka (PM10, NOx, CO</w:t>
      </w:r>
      <w:r w:rsidRPr="00C37548">
        <w:rPr>
          <w:rFonts w:ascii="Cambria Math" w:hAnsi="Cambria Math" w:cs="Cambria Math"/>
          <w:bCs/>
          <w:sz w:val="22"/>
          <w:szCs w:val="22"/>
        </w:rPr>
        <w:t>₂</w:t>
      </w:r>
      <w:r w:rsidRPr="00C37548">
        <w:rPr>
          <w:rFonts w:ascii="Arial" w:hAnsi="Arial" w:cs="Arial"/>
          <w:bCs/>
          <w:sz w:val="22"/>
          <w:szCs w:val="22"/>
        </w:rPr>
        <w:t>),</w:t>
      </w:r>
    </w:p>
    <w:p w14:paraId="305055BE" w14:textId="77777777" w:rsidR="00C37548" w:rsidRPr="00C37548" w:rsidRDefault="00C37548" w:rsidP="002A2795">
      <w:pPr>
        <w:numPr>
          <w:ilvl w:val="0"/>
          <w:numId w:val="55"/>
        </w:num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hrupom,</w:t>
      </w:r>
    </w:p>
    <w:p w14:paraId="14F6269A" w14:textId="77777777" w:rsidR="00C37548" w:rsidRPr="00C37548" w:rsidRDefault="00C37548" w:rsidP="002A2795">
      <w:pPr>
        <w:numPr>
          <w:ilvl w:val="0"/>
          <w:numId w:val="55"/>
        </w:num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onesnaževanjem tal in voda (npr. s cestnim izpiranjem),</w:t>
      </w:r>
    </w:p>
    <w:p w14:paraId="4233ADD9" w14:textId="77777777" w:rsidR="00C37548" w:rsidRPr="00C37548" w:rsidRDefault="00C37548" w:rsidP="002A2795">
      <w:pPr>
        <w:numPr>
          <w:ilvl w:val="0"/>
          <w:numId w:val="55"/>
        </w:num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ravnanjem z odpadki in gradbenimi materiali.</w:t>
      </w:r>
    </w:p>
    <w:p w14:paraId="6AE47306" w14:textId="6AED8328" w:rsidR="00C37548" w:rsidRPr="00C37548" w:rsidRDefault="00C37548" w:rsidP="00C37548">
      <w:pPr>
        <w:autoSpaceDE w:val="0"/>
        <w:autoSpaceDN w:val="0"/>
        <w:adjustRightInd w:val="0"/>
        <w:spacing w:after="120" w:line="276" w:lineRule="auto"/>
        <w:jc w:val="both"/>
        <w:rPr>
          <w:rFonts w:ascii="Arial" w:hAnsi="Arial" w:cs="Arial"/>
          <w:b/>
          <w:bCs/>
          <w:sz w:val="22"/>
          <w:szCs w:val="22"/>
        </w:rPr>
      </w:pPr>
      <w:r w:rsidRPr="00C37548">
        <w:rPr>
          <w:rFonts w:ascii="Arial" w:hAnsi="Arial" w:cs="Arial"/>
          <w:b/>
          <w:bCs/>
          <w:sz w:val="22"/>
          <w:szCs w:val="22"/>
        </w:rPr>
        <w:t>Utemeljitev vpliva projekta:</w:t>
      </w:r>
    </w:p>
    <w:p w14:paraId="591DA8CF" w14:textId="458DC5E4" w:rsidR="00C37548" w:rsidRPr="00C37548" w:rsidRDefault="00C37548" w:rsidP="00C37548">
      <w:pPr>
        <w:autoSpaceDE w:val="0"/>
        <w:autoSpaceDN w:val="0"/>
        <w:adjustRightInd w:val="0"/>
        <w:spacing w:after="120" w:line="276" w:lineRule="auto"/>
        <w:jc w:val="both"/>
        <w:rPr>
          <w:rFonts w:ascii="Arial" w:hAnsi="Arial" w:cs="Arial"/>
          <w:b/>
          <w:bCs/>
          <w:sz w:val="22"/>
          <w:szCs w:val="22"/>
        </w:rPr>
      </w:pPr>
      <w:r w:rsidRPr="00C37548">
        <w:rPr>
          <w:rFonts w:ascii="Arial" w:hAnsi="Arial" w:cs="Arial"/>
          <w:b/>
          <w:bCs/>
          <w:sz w:val="22"/>
          <w:szCs w:val="22"/>
        </w:rPr>
        <w:t>1. Zmanjšanje izpustov iz prometa (posredno)</w:t>
      </w:r>
    </w:p>
    <w:p w14:paraId="61E2024F" w14:textId="77777777" w:rsidR="00C37548" w:rsidRPr="00C37548" w:rsidRDefault="00C37548" w:rsidP="00C37548">
      <w:p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Z ureditvijo varne peš infrastrukture projekt spodbuja hojo in uporabo JPP, kar zmanjšuje:</w:t>
      </w:r>
    </w:p>
    <w:p w14:paraId="367F8D3B" w14:textId="77777777" w:rsidR="00C37548" w:rsidRPr="00C37548" w:rsidRDefault="00C37548" w:rsidP="002A2795">
      <w:pPr>
        <w:numPr>
          <w:ilvl w:val="0"/>
          <w:numId w:val="56"/>
        </w:num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število avtomobilskih poti znotraj naselja,</w:t>
      </w:r>
    </w:p>
    <w:p w14:paraId="5659E5ED" w14:textId="77777777" w:rsidR="00C37548" w:rsidRPr="00C37548" w:rsidRDefault="00C37548" w:rsidP="002A2795">
      <w:pPr>
        <w:numPr>
          <w:ilvl w:val="0"/>
          <w:numId w:val="56"/>
        </w:num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s tem pa tudi emisije PM10, NOx, CO</w:t>
      </w:r>
      <w:r w:rsidRPr="00C37548">
        <w:rPr>
          <w:rFonts w:ascii="Cambria Math" w:hAnsi="Cambria Math" w:cs="Cambria Math"/>
          <w:bCs/>
          <w:sz w:val="22"/>
          <w:szCs w:val="22"/>
        </w:rPr>
        <w:t>₂</w:t>
      </w:r>
      <w:r w:rsidRPr="00C37548">
        <w:rPr>
          <w:rFonts w:ascii="Arial" w:hAnsi="Arial" w:cs="Arial"/>
          <w:bCs/>
          <w:sz w:val="22"/>
          <w:szCs w:val="22"/>
        </w:rPr>
        <w:t xml:space="preserve"> in sekundarno tudi hrup.</w:t>
      </w:r>
    </w:p>
    <w:p w14:paraId="51D6989A" w14:textId="77777777" w:rsidR="00C37548" w:rsidRPr="00C37548" w:rsidRDefault="00C37548" w:rsidP="00C37548">
      <w:p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To ima pozitiven učinek na kakovost zraka v neposredni okolici obravnavanega območja – zlasti v območju stanovanjskih hiš in avtobusnih postajališč.</w:t>
      </w:r>
    </w:p>
    <w:p w14:paraId="655D5334" w14:textId="1BE43DF7" w:rsidR="00C37548" w:rsidRPr="00C37548" w:rsidRDefault="00C37548" w:rsidP="00C37548">
      <w:pPr>
        <w:autoSpaceDE w:val="0"/>
        <w:autoSpaceDN w:val="0"/>
        <w:adjustRightInd w:val="0"/>
        <w:spacing w:after="120" w:line="276" w:lineRule="auto"/>
        <w:jc w:val="both"/>
        <w:rPr>
          <w:rFonts w:ascii="Arial" w:hAnsi="Arial" w:cs="Arial"/>
          <w:b/>
          <w:bCs/>
          <w:sz w:val="22"/>
          <w:szCs w:val="22"/>
        </w:rPr>
      </w:pPr>
      <w:r w:rsidRPr="00C37548">
        <w:rPr>
          <w:rFonts w:ascii="Arial" w:hAnsi="Arial" w:cs="Arial"/>
          <w:b/>
          <w:bCs/>
          <w:sz w:val="22"/>
          <w:szCs w:val="22"/>
        </w:rPr>
        <w:t>2. Nadzor nad onesnaženjem padavinske vode s cestišča</w:t>
      </w:r>
    </w:p>
    <w:p w14:paraId="484DF072" w14:textId="77777777" w:rsidR="00C37548" w:rsidRPr="00C37548" w:rsidRDefault="00C37548" w:rsidP="00C37548">
      <w:p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Projekt predvideva:</w:t>
      </w:r>
    </w:p>
    <w:p w14:paraId="710E173C" w14:textId="77777777" w:rsidR="00C37548" w:rsidRPr="00C37548" w:rsidRDefault="00C37548" w:rsidP="002A2795">
      <w:pPr>
        <w:numPr>
          <w:ilvl w:val="0"/>
          <w:numId w:val="57"/>
        </w:num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odvodnjavanje z zadrževanjem in ponikanjem, ki zmanjša neposreden odtok v kanalizacijo ali naravne vodotoke,</w:t>
      </w:r>
    </w:p>
    <w:p w14:paraId="449E401F" w14:textId="77777777" w:rsidR="00C37548" w:rsidRPr="00C37548" w:rsidRDefault="00C37548" w:rsidP="002A2795">
      <w:pPr>
        <w:numPr>
          <w:ilvl w:val="0"/>
          <w:numId w:val="57"/>
        </w:num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kar zmanjšuje izpiranje olj, gum, mikroplastike in drugih delcev s površine ceste.</w:t>
      </w:r>
    </w:p>
    <w:p w14:paraId="060ED1B0" w14:textId="77777777" w:rsidR="00C37548" w:rsidRPr="00C37548" w:rsidRDefault="00C37548" w:rsidP="00C37548">
      <w:p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To pomeni boljši nadzor nad točkovnim onesnaževanjem voda, kar je še posebej pomembno pri lokalnih padavinah z večjo intenziteto.</w:t>
      </w:r>
    </w:p>
    <w:p w14:paraId="651B5F2C" w14:textId="39480B3F" w:rsidR="00C37548" w:rsidRPr="00C37548" w:rsidRDefault="00C37548" w:rsidP="00C37548">
      <w:pPr>
        <w:autoSpaceDE w:val="0"/>
        <w:autoSpaceDN w:val="0"/>
        <w:adjustRightInd w:val="0"/>
        <w:spacing w:after="120" w:line="276" w:lineRule="auto"/>
        <w:jc w:val="both"/>
        <w:rPr>
          <w:rFonts w:ascii="Arial" w:hAnsi="Arial" w:cs="Arial"/>
          <w:b/>
          <w:bCs/>
          <w:sz w:val="22"/>
          <w:szCs w:val="22"/>
        </w:rPr>
      </w:pPr>
      <w:r w:rsidRPr="00C37548">
        <w:rPr>
          <w:rFonts w:ascii="Arial" w:hAnsi="Arial" w:cs="Arial"/>
          <w:b/>
          <w:bCs/>
          <w:sz w:val="22"/>
          <w:szCs w:val="22"/>
        </w:rPr>
        <w:t>3. Ravnanje z odpadki in materiali med gradnjo – ni navedeno</w:t>
      </w:r>
    </w:p>
    <w:p w14:paraId="661EF965" w14:textId="77777777" w:rsidR="00C37548" w:rsidRPr="00C37548" w:rsidRDefault="00C37548" w:rsidP="00C37548">
      <w:p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V dokumentaciji ni navedb o:</w:t>
      </w:r>
    </w:p>
    <w:p w14:paraId="4D5277E6" w14:textId="77777777" w:rsidR="00C37548" w:rsidRPr="00C37548" w:rsidRDefault="00C37548" w:rsidP="002A2795">
      <w:pPr>
        <w:numPr>
          <w:ilvl w:val="0"/>
          <w:numId w:val="58"/>
        </w:num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ločevanju gradbenih odpadkov,</w:t>
      </w:r>
    </w:p>
    <w:p w14:paraId="6FCE9515" w14:textId="77777777" w:rsidR="00C37548" w:rsidRPr="00C37548" w:rsidRDefault="00C37548" w:rsidP="002A2795">
      <w:pPr>
        <w:numPr>
          <w:ilvl w:val="0"/>
          <w:numId w:val="58"/>
        </w:num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ponovni uporabi materialov,</w:t>
      </w:r>
    </w:p>
    <w:p w14:paraId="633A415C" w14:textId="77777777" w:rsidR="00C37548" w:rsidRPr="00C37548" w:rsidRDefault="00C37548" w:rsidP="002A2795">
      <w:pPr>
        <w:numPr>
          <w:ilvl w:val="0"/>
          <w:numId w:val="58"/>
        </w:num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ravnanju z nevarnimi odpadki, če bi ti nastali (npr. pri demontaži).</w:t>
      </w:r>
    </w:p>
    <w:p w14:paraId="4CEA54A4" w14:textId="77777777" w:rsidR="00C37548" w:rsidRPr="00C37548" w:rsidRDefault="00C37548" w:rsidP="00C37548">
      <w:pPr>
        <w:autoSpaceDE w:val="0"/>
        <w:autoSpaceDN w:val="0"/>
        <w:adjustRightInd w:val="0"/>
        <w:spacing w:after="120" w:line="276" w:lineRule="auto"/>
        <w:jc w:val="both"/>
        <w:rPr>
          <w:rFonts w:ascii="Arial" w:hAnsi="Arial" w:cs="Arial"/>
          <w:sz w:val="22"/>
          <w:szCs w:val="22"/>
        </w:rPr>
      </w:pPr>
      <w:r w:rsidRPr="00C37548">
        <w:rPr>
          <w:rFonts w:ascii="Arial" w:hAnsi="Arial" w:cs="Arial"/>
          <w:bCs/>
          <w:sz w:val="22"/>
          <w:szCs w:val="22"/>
        </w:rPr>
        <w:t xml:space="preserve">To ne pomeni negativnega vpliva, ampak </w:t>
      </w:r>
      <w:r w:rsidRPr="00C37548">
        <w:rPr>
          <w:rFonts w:ascii="Arial" w:hAnsi="Arial" w:cs="Arial"/>
          <w:sz w:val="22"/>
          <w:szCs w:val="22"/>
        </w:rPr>
        <w:t>odsotnost dokaza o aktivnih ukrepih, zato v tem delu vpliv ocenjujemo kot nevtralen.</w:t>
      </w:r>
    </w:p>
    <w:p w14:paraId="16FFFABE" w14:textId="282D968C" w:rsidR="00C37548" w:rsidRPr="00C37548" w:rsidRDefault="00C37548" w:rsidP="00C37548">
      <w:pPr>
        <w:autoSpaceDE w:val="0"/>
        <w:autoSpaceDN w:val="0"/>
        <w:adjustRightInd w:val="0"/>
        <w:spacing w:after="120" w:line="276" w:lineRule="auto"/>
        <w:jc w:val="both"/>
        <w:rPr>
          <w:rFonts w:ascii="Arial" w:hAnsi="Arial" w:cs="Arial"/>
          <w:b/>
          <w:bCs/>
          <w:sz w:val="22"/>
          <w:szCs w:val="22"/>
        </w:rPr>
      </w:pPr>
      <w:r w:rsidRPr="00C37548">
        <w:rPr>
          <w:rFonts w:ascii="Arial" w:hAnsi="Arial" w:cs="Arial"/>
          <w:b/>
          <w:bCs/>
          <w:sz w:val="22"/>
          <w:szCs w:val="22"/>
        </w:rPr>
        <w:t>4. Učinki na hrup (posredno)</w:t>
      </w:r>
    </w:p>
    <w:p w14:paraId="75430C0F" w14:textId="77777777" w:rsidR="00C37548" w:rsidRPr="00C37548" w:rsidRDefault="00C37548" w:rsidP="00C37548">
      <w:pPr>
        <w:autoSpaceDE w:val="0"/>
        <w:autoSpaceDN w:val="0"/>
        <w:adjustRightInd w:val="0"/>
        <w:spacing w:after="120" w:line="276" w:lineRule="auto"/>
        <w:jc w:val="both"/>
        <w:rPr>
          <w:rFonts w:ascii="Arial" w:hAnsi="Arial" w:cs="Arial"/>
          <w:sz w:val="22"/>
          <w:szCs w:val="22"/>
        </w:rPr>
      </w:pPr>
      <w:r w:rsidRPr="00C37548">
        <w:rPr>
          <w:rFonts w:ascii="Arial" w:hAnsi="Arial" w:cs="Arial"/>
          <w:bCs/>
          <w:sz w:val="22"/>
          <w:szCs w:val="22"/>
        </w:rPr>
        <w:t xml:space="preserve">Zmanjšanje prometa (zaradi hoje in JPP) pomeni tudi </w:t>
      </w:r>
      <w:r w:rsidRPr="00C37548">
        <w:rPr>
          <w:rFonts w:ascii="Arial" w:hAnsi="Arial" w:cs="Arial"/>
          <w:sz w:val="22"/>
          <w:szCs w:val="22"/>
        </w:rPr>
        <w:t>zmanjšanje prometnega hrupa, kar je še posebej pomembno v gosteje poseljenem območju, kjer se nahajajo stanovanjske hiše.</w:t>
      </w:r>
    </w:p>
    <w:p w14:paraId="369BBDA9" w14:textId="0501913D" w:rsidR="00C37548" w:rsidRPr="00C37548" w:rsidRDefault="00C37548" w:rsidP="00C37548">
      <w:pPr>
        <w:autoSpaceDE w:val="0"/>
        <w:autoSpaceDN w:val="0"/>
        <w:adjustRightInd w:val="0"/>
        <w:spacing w:after="120" w:line="276" w:lineRule="auto"/>
        <w:jc w:val="both"/>
        <w:rPr>
          <w:rFonts w:ascii="Arial" w:hAnsi="Arial" w:cs="Arial"/>
          <w:sz w:val="22"/>
          <w:szCs w:val="22"/>
        </w:rPr>
      </w:pPr>
      <w:r w:rsidRPr="00C37548">
        <w:rPr>
          <w:rFonts w:ascii="Arial" w:hAnsi="Arial" w:cs="Arial"/>
          <w:sz w:val="22"/>
          <w:szCs w:val="22"/>
        </w:rPr>
        <w:t>Sklepna ocena vpliva:</w:t>
      </w:r>
    </w:p>
    <w:p w14:paraId="0FC7C8AD" w14:textId="77777777" w:rsidR="00C37548" w:rsidRPr="00C37548" w:rsidRDefault="00C37548" w:rsidP="00C37548">
      <w:pPr>
        <w:autoSpaceDE w:val="0"/>
        <w:autoSpaceDN w:val="0"/>
        <w:adjustRightInd w:val="0"/>
        <w:spacing w:after="120" w:line="276" w:lineRule="auto"/>
        <w:jc w:val="both"/>
        <w:rPr>
          <w:rFonts w:ascii="Arial" w:hAnsi="Arial" w:cs="Arial"/>
          <w:bCs/>
          <w:sz w:val="22"/>
          <w:szCs w:val="22"/>
        </w:rPr>
      </w:pPr>
      <w:r w:rsidRPr="00C37548">
        <w:rPr>
          <w:rFonts w:ascii="Arial" w:hAnsi="Arial" w:cs="Arial"/>
          <w:sz w:val="22"/>
          <w:szCs w:val="22"/>
        </w:rPr>
        <w:t>Projekt ima pozitiven vpliv na preprečevanje in nadzorovanje</w:t>
      </w:r>
      <w:r w:rsidRPr="00C37548">
        <w:rPr>
          <w:rFonts w:ascii="Arial" w:hAnsi="Arial" w:cs="Arial"/>
          <w:bCs/>
          <w:sz w:val="22"/>
          <w:szCs w:val="22"/>
        </w:rPr>
        <w:t xml:space="preserve"> onesnaževanja, predvsem zaradi:</w:t>
      </w:r>
    </w:p>
    <w:p w14:paraId="7E6A44E0" w14:textId="77777777" w:rsidR="00C37548" w:rsidRPr="00C37548" w:rsidRDefault="00C37548" w:rsidP="002A2795">
      <w:pPr>
        <w:numPr>
          <w:ilvl w:val="0"/>
          <w:numId w:val="59"/>
        </w:num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zmanjšanja prometnega onesnaževanja (zrak, hrup),</w:t>
      </w:r>
    </w:p>
    <w:p w14:paraId="4DE12FC6" w14:textId="77777777" w:rsidR="00C37548" w:rsidRPr="00C37548" w:rsidRDefault="00C37548" w:rsidP="002A2795">
      <w:pPr>
        <w:numPr>
          <w:ilvl w:val="0"/>
          <w:numId w:val="59"/>
        </w:num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preprečevanja onesnaženja voda z ureditvijo odvodnjavanja.</w:t>
      </w:r>
    </w:p>
    <w:p w14:paraId="52F29612" w14:textId="325DB340" w:rsidR="00C37548" w:rsidRPr="00C37548" w:rsidRDefault="00C37548" w:rsidP="00C37548">
      <w:pPr>
        <w:autoSpaceDE w:val="0"/>
        <w:autoSpaceDN w:val="0"/>
        <w:adjustRightInd w:val="0"/>
        <w:spacing w:after="120" w:line="276" w:lineRule="auto"/>
        <w:jc w:val="both"/>
        <w:rPr>
          <w:rFonts w:ascii="Arial" w:hAnsi="Arial" w:cs="Arial"/>
          <w:bCs/>
          <w:sz w:val="22"/>
          <w:szCs w:val="22"/>
        </w:rPr>
      </w:pPr>
      <w:r w:rsidRPr="00C37548">
        <w:rPr>
          <w:rFonts w:ascii="Arial" w:hAnsi="Arial" w:cs="Arial"/>
          <w:bCs/>
          <w:sz w:val="22"/>
          <w:szCs w:val="22"/>
        </w:rPr>
        <w:t xml:space="preserve">Ocena: </w:t>
      </w:r>
      <w:r w:rsidRPr="00C37548">
        <w:rPr>
          <w:rFonts w:ascii="Arial" w:hAnsi="Arial" w:cs="Arial"/>
          <w:b/>
          <w:bCs/>
          <w:sz w:val="22"/>
          <w:szCs w:val="22"/>
        </w:rPr>
        <w:t>+1</w:t>
      </w:r>
      <w:r w:rsidRPr="00C37548">
        <w:rPr>
          <w:rFonts w:ascii="Arial" w:hAnsi="Arial" w:cs="Arial"/>
          <w:bCs/>
          <w:sz w:val="22"/>
          <w:szCs w:val="22"/>
        </w:rPr>
        <w:t xml:space="preserve"> (pozitiven vpliv)</w:t>
      </w:r>
    </w:p>
    <w:p w14:paraId="55D82D38" w14:textId="77777777" w:rsidR="00426ED4" w:rsidRDefault="00426ED4" w:rsidP="00B61EC5">
      <w:pPr>
        <w:autoSpaceDE w:val="0"/>
        <w:autoSpaceDN w:val="0"/>
        <w:adjustRightInd w:val="0"/>
        <w:spacing w:after="120" w:line="276" w:lineRule="auto"/>
        <w:jc w:val="both"/>
        <w:rPr>
          <w:rFonts w:ascii="Arial" w:hAnsi="Arial" w:cs="Arial"/>
          <w:bCs/>
          <w:sz w:val="22"/>
          <w:szCs w:val="22"/>
        </w:rPr>
      </w:pPr>
    </w:p>
    <w:p w14:paraId="40567225" w14:textId="30B32DD9" w:rsidR="00C37548" w:rsidRPr="005D481D" w:rsidRDefault="005D481D" w:rsidP="005D481D">
      <w:pPr>
        <w:pStyle w:val="Naslov4"/>
      </w:pPr>
      <w:r w:rsidRPr="00ED315B">
        <w:lastRenderedPageBreak/>
        <w:t>Varstvo in obnova biotske raznovrstnosti in ekosistemov</w:t>
      </w:r>
    </w:p>
    <w:p w14:paraId="0F831232" w14:textId="77777777" w:rsidR="00C37548" w:rsidRDefault="00C37548" w:rsidP="00B61EC5">
      <w:pPr>
        <w:autoSpaceDE w:val="0"/>
        <w:autoSpaceDN w:val="0"/>
        <w:adjustRightInd w:val="0"/>
        <w:spacing w:after="120" w:line="276" w:lineRule="auto"/>
        <w:jc w:val="both"/>
        <w:rPr>
          <w:rFonts w:ascii="Arial" w:hAnsi="Arial" w:cs="Arial"/>
          <w:bCs/>
          <w:sz w:val="22"/>
          <w:szCs w:val="22"/>
        </w:rPr>
      </w:pPr>
    </w:p>
    <w:p w14:paraId="1D601DA1" w14:textId="77777777" w:rsidR="003F30FB" w:rsidRPr="003F30FB" w:rsidRDefault="003F30FB" w:rsidP="003F30FB">
      <w:pPr>
        <w:autoSpaceDE w:val="0"/>
        <w:autoSpaceDN w:val="0"/>
        <w:adjustRightInd w:val="0"/>
        <w:spacing w:after="120" w:line="276" w:lineRule="auto"/>
        <w:jc w:val="both"/>
        <w:rPr>
          <w:rFonts w:ascii="Arial" w:hAnsi="Arial" w:cs="Arial"/>
          <w:bCs/>
          <w:sz w:val="22"/>
          <w:szCs w:val="22"/>
        </w:rPr>
      </w:pPr>
      <w:r w:rsidRPr="003F30FB">
        <w:rPr>
          <w:rFonts w:ascii="Arial" w:hAnsi="Arial" w:cs="Arial"/>
          <w:bCs/>
          <w:sz w:val="22"/>
          <w:szCs w:val="22"/>
        </w:rPr>
        <w:t>Ta cilj ocenjuje, ali projekt:</w:t>
      </w:r>
    </w:p>
    <w:p w14:paraId="0B5D69DB" w14:textId="77777777" w:rsidR="003F30FB" w:rsidRPr="003F30FB" w:rsidRDefault="003F30FB" w:rsidP="002A2795">
      <w:pPr>
        <w:numPr>
          <w:ilvl w:val="0"/>
          <w:numId w:val="60"/>
        </w:numPr>
        <w:autoSpaceDE w:val="0"/>
        <w:autoSpaceDN w:val="0"/>
        <w:adjustRightInd w:val="0"/>
        <w:spacing w:after="120" w:line="276" w:lineRule="auto"/>
        <w:jc w:val="both"/>
        <w:rPr>
          <w:rFonts w:ascii="Arial" w:hAnsi="Arial" w:cs="Arial"/>
          <w:sz w:val="22"/>
          <w:szCs w:val="22"/>
        </w:rPr>
      </w:pPr>
      <w:r w:rsidRPr="003F30FB">
        <w:rPr>
          <w:rFonts w:ascii="Arial" w:hAnsi="Arial" w:cs="Arial"/>
          <w:bCs/>
          <w:sz w:val="22"/>
          <w:szCs w:val="22"/>
        </w:rPr>
        <w:t xml:space="preserve">vpliva na </w:t>
      </w:r>
      <w:r w:rsidRPr="003F30FB">
        <w:rPr>
          <w:rFonts w:ascii="Arial" w:hAnsi="Arial" w:cs="Arial"/>
          <w:sz w:val="22"/>
          <w:szCs w:val="22"/>
        </w:rPr>
        <w:t>naravne habitate, ekosisteme in prostoživeče vrste,</w:t>
      </w:r>
    </w:p>
    <w:p w14:paraId="19B2AB29" w14:textId="77777777" w:rsidR="003F30FB" w:rsidRPr="003F30FB" w:rsidRDefault="003F30FB" w:rsidP="002A2795">
      <w:pPr>
        <w:numPr>
          <w:ilvl w:val="0"/>
          <w:numId w:val="60"/>
        </w:numPr>
        <w:autoSpaceDE w:val="0"/>
        <w:autoSpaceDN w:val="0"/>
        <w:adjustRightInd w:val="0"/>
        <w:spacing w:after="120" w:line="276" w:lineRule="auto"/>
        <w:jc w:val="both"/>
        <w:rPr>
          <w:rFonts w:ascii="Arial" w:hAnsi="Arial" w:cs="Arial"/>
          <w:sz w:val="22"/>
          <w:szCs w:val="22"/>
        </w:rPr>
      </w:pPr>
      <w:r w:rsidRPr="003F30FB">
        <w:rPr>
          <w:rFonts w:ascii="Arial" w:hAnsi="Arial" w:cs="Arial"/>
          <w:sz w:val="22"/>
          <w:szCs w:val="22"/>
        </w:rPr>
        <w:t>povzroča fragmentacijo prostora,</w:t>
      </w:r>
    </w:p>
    <w:p w14:paraId="765D0B00" w14:textId="77777777" w:rsidR="003F30FB" w:rsidRPr="003F30FB" w:rsidRDefault="003F30FB" w:rsidP="002A2795">
      <w:pPr>
        <w:numPr>
          <w:ilvl w:val="0"/>
          <w:numId w:val="60"/>
        </w:numPr>
        <w:autoSpaceDE w:val="0"/>
        <w:autoSpaceDN w:val="0"/>
        <w:adjustRightInd w:val="0"/>
        <w:spacing w:after="120" w:line="276" w:lineRule="auto"/>
        <w:jc w:val="both"/>
        <w:rPr>
          <w:rFonts w:ascii="Arial" w:hAnsi="Arial" w:cs="Arial"/>
          <w:sz w:val="22"/>
          <w:szCs w:val="22"/>
        </w:rPr>
      </w:pPr>
      <w:r w:rsidRPr="003F30FB">
        <w:rPr>
          <w:rFonts w:ascii="Arial" w:hAnsi="Arial" w:cs="Arial"/>
          <w:sz w:val="22"/>
          <w:szCs w:val="22"/>
        </w:rPr>
        <w:t>ogroža zavarovana območja (npr. Natura 2000),</w:t>
      </w:r>
    </w:p>
    <w:p w14:paraId="6A7BE74C" w14:textId="77777777" w:rsidR="003F30FB" w:rsidRPr="003F30FB" w:rsidRDefault="003F30FB" w:rsidP="002A2795">
      <w:pPr>
        <w:numPr>
          <w:ilvl w:val="0"/>
          <w:numId w:val="60"/>
        </w:numPr>
        <w:autoSpaceDE w:val="0"/>
        <w:autoSpaceDN w:val="0"/>
        <w:adjustRightInd w:val="0"/>
        <w:spacing w:after="120" w:line="276" w:lineRule="auto"/>
        <w:jc w:val="both"/>
        <w:rPr>
          <w:rFonts w:ascii="Arial" w:hAnsi="Arial" w:cs="Arial"/>
          <w:sz w:val="22"/>
          <w:szCs w:val="22"/>
        </w:rPr>
      </w:pPr>
      <w:r w:rsidRPr="003F30FB">
        <w:rPr>
          <w:rFonts w:ascii="Arial" w:hAnsi="Arial" w:cs="Arial"/>
          <w:sz w:val="22"/>
          <w:szCs w:val="22"/>
        </w:rPr>
        <w:t>ali pa jih morda celo varuje ali izboljšuje.</w:t>
      </w:r>
    </w:p>
    <w:p w14:paraId="7EA75D94" w14:textId="13F3D3A1" w:rsidR="003F30FB" w:rsidRPr="003F30FB" w:rsidRDefault="003F30FB" w:rsidP="003F30FB">
      <w:pPr>
        <w:autoSpaceDE w:val="0"/>
        <w:autoSpaceDN w:val="0"/>
        <w:adjustRightInd w:val="0"/>
        <w:spacing w:after="120" w:line="276" w:lineRule="auto"/>
        <w:jc w:val="both"/>
        <w:rPr>
          <w:rFonts w:ascii="Arial" w:hAnsi="Arial" w:cs="Arial"/>
          <w:b/>
          <w:bCs/>
          <w:sz w:val="22"/>
          <w:szCs w:val="22"/>
        </w:rPr>
      </w:pPr>
      <w:r w:rsidRPr="003F30FB">
        <w:rPr>
          <w:rFonts w:ascii="Arial" w:hAnsi="Arial" w:cs="Arial"/>
          <w:b/>
          <w:bCs/>
          <w:sz w:val="22"/>
          <w:szCs w:val="22"/>
        </w:rPr>
        <w:t>Utemeljitev vpliva projekta:</w:t>
      </w:r>
    </w:p>
    <w:p w14:paraId="75BDE6EE" w14:textId="58BE3493" w:rsidR="003F30FB" w:rsidRPr="003F30FB" w:rsidRDefault="003F30FB" w:rsidP="003F30FB">
      <w:pPr>
        <w:autoSpaceDE w:val="0"/>
        <w:autoSpaceDN w:val="0"/>
        <w:adjustRightInd w:val="0"/>
        <w:spacing w:after="120" w:line="276" w:lineRule="auto"/>
        <w:jc w:val="both"/>
        <w:rPr>
          <w:rFonts w:ascii="Arial" w:hAnsi="Arial" w:cs="Arial"/>
          <w:b/>
          <w:bCs/>
          <w:sz w:val="22"/>
          <w:szCs w:val="22"/>
        </w:rPr>
      </w:pPr>
      <w:r w:rsidRPr="003F30FB">
        <w:rPr>
          <w:rFonts w:ascii="Arial" w:hAnsi="Arial" w:cs="Arial"/>
          <w:b/>
          <w:bCs/>
          <w:sz w:val="22"/>
          <w:szCs w:val="22"/>
        </w:rPr>
        <w:t>1. Lokacija projekta znotraj pozidanega območja</w:t>
      </w:r>
    </w:p>
    <w:p w14:paraId="11513585" w14:textId="77777777" w:rsidR="003F30FB" w:rsidRPr="003F30FB" w:rsidRDefault="003F30FB" w:rsidP="003F30FB">
      <w:pPr>
        <w:autoSpaceDE w:val="0"/>
        <w:autoSpaceDN w:val="0"/>
        <w:adjustRightInd w:val="0"/>
        <w:spacing w:after="120" w:line="276" w:lineRule="auto"/>
        <w:jc w:val="both"/>
        <w:rPr>
          <w:rFonts w:ascii="Arial" w:hAnsi="Arial" w:cs="Arial"/>
          <w:bCs/>
          <w:sz w:val="22"/>
          <w:szCs w:val="22"/>
        </w:rPr>
      </w:pPr>
      <w:r w:rsidRPr="003F30FB">
        <w:rPr>
          <w:rFonts w:ascii="Arial" w:hAnsi="Arial" w:cs="Arial"/>
          <w:bCs/>
          <w:sz w:val="22"/>
          <w:szCs w:val="22"/>
        </w:rPr>
        <w:t>Projekt se izvaja:</w:t>
      </w:r>
    </w:p>
    <w:p w14:paraId="737EE8EF" w14:textId="77777777" w:rsidR="003F30FB" w:rsidRPr="003F30FB" w:rsidRDefault="003F30FB" w:rsidP="002A2795">
      <w:pPr>
        <w:numPr>
          <w:ilvl w:val="0"/>
          <w:numId w:val="61"/>
        </w:numPr>
        <w:autoSpaceDE w:val="0"/>
        <w:autoSpaceDN w:val="0"/>
        <w:adjustRightInd w:val="0"/>
        <w:spacing w:after="120" w:line="276" w:lineRule="auto"/>
        <w:jc w:val="both"/>
        <w:rPr>
          <w:rFonts w:ascii="Arial" w:hAnsi="Arial" w:cs="Arial"/>
          <w:bCs/>
          <w:sz w:val="22"/>
          <w:szCs w:val="22"/>
        </w:rPr>
      </w:pPr>
      <w:r w:rsidRPr="003F30FB">
        <w:rPr>
          <w:rFonts w:ascii="Arial" w:hAnsi="Arial" w:cs="Arial"/>
          <w:bCs/>
          <w:sz w:val="22"/>
          <w:szCs w:val="22"/>
        </w:rPr>
        <w:t>v obstoječem naselju Škrilje, vzdolž lokalne ceste LC 454042,</w:t>
      </w:r>
    </w:p>
    <w:p w14:paraId="66BB0CD0" w14:textId="77777777" w:rsidR="003F30FB" w:rsidRPr="003F30FB" w:rsidRDefault="003F30FB" w:rsidP="002A2795">
      <w:pPr>
        <w:numPr>
          <w:ilvl w:val="0"/>
          <w:numId w:val="61"/>
        </w:numPr>
        <w:autoSpaceDE w:val="0"/>
        <w:autoSpaceDN w:val="0"/>
        <w:adjustRightInd w:val="0"/>
        <w:spacing w:after="120" w:line="276" w:lineRule="auto"/>
        <w:jc w:val="both"/>
        <w:rPr>
          <w:rFonts w:ascii="Arial" w:hAnsi="Arial" w:cs="Arial"/>
          <w:bCs/>
          <w:sz w:val="22"/>
          <w:szCs w:val="22"/>
        </w:rPr>
      </w:pPr>
      <w:r w:rsidRPr="003F30FB">
        <w:rPr>
          <w:rFonts w:ascii="Arial" w:hAnsi="Arial" w:cs="Arial"/>
          <w:bCs/>
          <w:sz w:val="22"/>
          <w:szCs w:val="22"/>
        </w:rPr>
        <w:t>na že pozidanih in infrastrukturnih površinah (obstoječa cesta, robna območja ob hišah).</w:t>
      </w:r>
    </w:p>
    <w:p w14:paraId="30E7684C" w14:textId="77777777" w:rsidR="003F30FB" w:rsidRPr="003F30FB" w:rsidRDefault="003F30FB" w:rsidP="003F30FB">
      <w:pPr>
        <w:autoSpaceDE w:val="0"/>
        <w:autoSpaceDN w:val="0"/>
        <w:adjustRightInd w:val="0"/>
        <w:spacing w:after="120" w:line="276" w:lineRule="auto"/>
        <w:jc w:val="both"/>
        <w:rPr>
          <w:rFonts w:ascii="Arial" w:hAnsi="Arial" w:cs="Arial"/>
          <w:bCs/>
          <w:sz w:val="22"/>
          <w:szCs w:val="22"/>
        </w:rPr>
      </w:pPr>
      <w:r w:rsidRPr="003F30FB">
        <w:rPr>
          <w:rFonts w:ascii="Arial" w:hAnsi="Arial" w:cs="Arial"/>
          <w:bCs/>
          <w:sz w:val="22"/>
          <w:szCs w:val="22"/>
        </w:rPr>
        <w:t>Projekt ne posega v naravna območja, kmetijska zemljišča, gozdove ali vodna telesa, kar pomeni, da ne obstaja tveganje za vpliv na habitate ali vrste.</w:t>
      </w:r>
    </w:p>
    <w:p w14:paraId="5E901FAF" w14:textId="2166675B" w:rsidR="003F30FB" w:rsidRPr="003F30FB" w:rsidRDefault="003F30FB" w:rsidP="003F30FB">
      <w:pPr>
        <w:autoSpaceDE w:val="0"/>
        <w:autoSpaceDN w:val="0"/>
        <w:adjustRightInd w:val="0"/>
        <w:spacing w:after="120" w:line="276" w:lineRule="auto"/>
        <w:jc w:val="both"/>
        <w:rPr>
          <w:rFonts w:ascii="Arial" w:hAnsi="Arial" w:cs="Arial"/>
          <w:b/>
          <w:bCs/>
          <w:sz w:val="22"/>
          <w:szCs w:val="22"/>
        </w:rPr>
      </w:pPr>
      <w:r w:rsidRPr="003F30FB">
        <w:rPr>
          <w:rFonts w:ascii="Arial" w:hAnsi="Arial" w:cs="Arial"/>
          <w:b/>
          <w:bCs/>
          <w:sz w:val="22"/>
          <w:szCs w:val="22"/>
        </w:rPr>
        <w:t>2. Ni v bližini zavarovanih območij</w:t>
      </w:r>
    </w:p>
    <w:p w14:paraId="5A1C6D44" w14:textId="77777777" w:rsidR="003F30FB" w:rsidRPr="003F30FB" w:rsidRDefault="003F30FB" w:rsidP="003F30FB">
      <w:pPr>
        <w:autoSpaceDE w:val="0"/>
        <w:autoSpaceDN w:val="0"/>
        <w:adjustRightInd w:val="0"/>
        <w:spacing w:after="120" w:line="276" w:lineRule="auto"/>
        <w:jc w:val="both"/>
        <w:rPr>
          <w:rFonts w:ascii="Arial" w:hAnsi="Arial" w:cs="Arial"/>
          <w:bCs/>
          <w:sz w:val="22"/>
          <w:szCs w:val="22"/>
        </w:rPr>
      </w:pPr>
      <w:r w:rsidRPr="003F30FB">
        <w:rPr>
          <w:rFonts w:ascii="Arial" w:hAnsi="Arial" w:cs="Arial"/>
          <w:bCs/>
          <w:sz w:val="22"/>
          <w:szCs w:val="22"/>
        </w:rPr>
        <w:t>Na podlagi razpoložljivih podatkov (npr. PISO, Atlas okolja, naravovarstveni sloji):</w:t>
      </w:r>
    </w:p>
    <w:p w14:paraId="0F98AABD" w14:textId="77777777" w:rsidR="003F30FB" w:rsidRPr="003F30FB" w:rsidRDefault="003F30FB" w:rsidP="002A2795">
      <w:pPr>
        <w:numPr>
          <w:ilvl w:val="0"/>
          <w:numId w:val="62"/>
        </w:numPr>
        <w:autoSpaceDE w:val="0"/>
        <w:autoSpaceDN w:val="0"/>
        <w:adjustRightInd w:val="0"/>
        <w:spacing w:after="120" w:line="276" w:lineRule="auto"/>
        <w:jc w:val="both"/>
        <w:rPr>
          <w:rFonts w:ascii="Arial" w:hAnsi="Arial" w:cs="Arial"/>
          <w:sz w:val="22"/>
          <w:szCs w:val="22"/>
        </w:rPr>
      </w:pPr>
      <w:r w:rsidRPr="003F30FB">
        <w:rPr>
          <w:rFonts w:ascii="Arial" w:hAnsi="Arial" w:cs="Arial"/>
          <w:bCs/>
          <w:sz w:val="22"/>
          <w:szCs w:val="22"/>
        </w:rPr>
        <w:t xml:space="preserve">projekt </w:t>
      </w:r>
      <w:r w:rsidRPr="003F30FB">
        <w:rPr>
          <w:rFonts w:ascii="Arial" w:hAnsi="Arial" w:cs="Arial"/>
          <w:sz w:val="22"/>
          <w:szCs w:val="22"/>
        </w:rPr>
        <w:t>ni v območju Natura 2000, naravnega spomenika ali krajinskega parka,</w:t>
      </w:r>
    </w:p>
    <w:p w14:paraId="6EDAD0C0" w14:textId="77777777" w:rsidR="003F30FB" w:rsidRPr="003F30FB" w:rsidRDefault="003F30FB" w:rsidP="002A2795">
      <w:pPr>
        <w:numPr>
          <w:ilvl w:val="0"/>
          <w:numId w:val="62"/>
        </w:numPr>
        <w:autoSpaceDE w:val="0"/>
        <w:autoSpaceDN w:val="0"/>
        <w:adjustRightInd w:val="0"/>
        <w:spacing w:after="120" w:line="276" w:lineRule="auto"/>
        <w:jc w:val="both"/>
        <w:rPr>
          <w:rFonts w:ascii="Arial" w:hAnsi="Arial" w:cs="Arial"/>
          <w:bCs/>
          <w:sz w:val="22"/>
          <w:szCs w:val="22"/>
        </w:rPr>
      </w:pPr>
      <w:r w:rsidRPr="003F30FB">
        <w:rPr>
          <w:rFonts w:ascii="Arial" w:hAnsi="Arial" w:cs="Arial"/>
          <w:sz w:val="22"/>
          <w:szCs w:val="22"/>
        </w:rPr>
        <w:t>ni prisotnih redkih ali zavarovanih vrst, niti njihovih habitatov</w:t>
      </w:r>
      <w:r w:rsidRPr="003F30FB">
        <w:rPr>
          <w:rFonts w:ascii="Arial" w:hAnsi="Arial" w:cs="Arial"/>
          <w:bCs/>
          <w:sz w:val="22"/>
          <w:szCs w:val="22"/>
        </w:rPr>
        <w:t>.</w:t>
      </w:r>
    </w:p>
    <w:p w14:paraId="701C18DA" w14:textId="60A2EB43" w:rsidR="003F30FB" w:rsidRPr="003F30FB" w:rsidRDefault="003F30FB" w:rsidP="003F30FB">
      <w:pPr>
        <w:autoSpaceDE w:val="0"/>
        <w:autoSpaceDN w:val="0"/>
        <w:adjustRightInd w:val="0"/>
        <w:spacing w:after="120" w:line="276" w:lineRule="auto"/>
        <w:jc w:val="both"/>
        <w:rPr>
          <w:rFonts w:ascii="Arial" w:hAnsi="Arial" w:cs="Arial"/>
          <w:b/>
          <w:bCs/>
          <w:sz w:val="22"/>
          <w:szCs w:val="22"/>
        </w:rPr>
      </w:pPr>
      <w:r w:rsidRPr="003F30FB">
        <w:rPr>
          <w:rFonts w:ascii="Arial" w:hAnsi="Arial" w:cs="Arial"/>
          <w:b/>
          <w:bCs/>
          <w:sz w:val="22"/>
          <w:szCs w:val="22"/>
        </w:rPr>
        <w:t>3. Projekt ne vključuje elementov za izboljšanje biotske raznovrstnosti</w:t>
      </w:r>
    </w:p>
    <w:p w14:paraId="00F2637A" w14:textId="77777777" w:rsidR="003F30FB" w:rsidRPr="003F30FB" w:rsidRDefault="003F30FB" w:rsidP="002A2795">
      <w:pPr>
        <w:numPr>
          <w:ilvl w:val="0"/>
          <w:numId w:val="63"/>
        </w:numPr>
        <w:autoSpaceDE w:val="0"/>
        <w:autoSpaceDN w:val="0"/>
        <w:adjustRightInd w:val="0"/>
        <w:spacing w:after="120" w:line="276" w:lineRule="auto"/>
        <w:jc w:val="both"/>
        <w:rPr>
          <w:rFonts w:ascii="Arial" w:hAnsi="Arial" w:cs="Arial"/>
          <w:bCs/>
          <w:sz w:val="22"/>
          <w:szCs w:val="22"/>
        </w:rPr>
      </w:pPr>
      <w:r w:rsidRPr="003F30FB">
        <w:rPr>
          <w:rFonts w:ascii="Arial" w:hAnsi="Arial" w:cs="Arial"/>
          <w:bCs/>
          <w:sz w:val="22"/>
          <w:szCs w:val="22"/>
        </w:rPr>
        <w:t xml:space="preserve">Ni predvidenih </w:t>
      </w:r>
      <w:r w:rsidRPr="003F30FB">
        <w:rPr>
          <w:rFonts w:ascii="Arial" w:hAnsi="Arial" w:cs="Arial"/>
          <w:sz w:val="22"/>
          <w:szCs w:val="22"/>
        </w:rPr>
        <w:t>ozelenitev</w:t>
      </w:r>
      <w:r w:rsidRPr="003F30FB">
        <w:rPr>
          <w:rFonts w:ascii="Arial" w:hAnsi="Arial" w:cs="Arial"/>
          <w:bCs/>
          <w:sz w:val="22"/>
          <w:szCs w:val="22"/>
        </w:rPr>
        <w:t xml:space="preserve">, zasaditev, opraševalcem prijaznih ukrepov ali drugih naravi prijaznih ureditev (npr. zelene površine, </w:t>
      </w:r>
      <w:proofErr w:type="spellStart"/>
      <w:r w:rsidRPr="003F30FB">
        <w:rPr>
          <w:rFonts w:ascii="Arial" w:hAnsi="Arial" w:cs="Arial"/>
          <w:bCs/>
          <w:sz w:val="22"/>
          <w:szCs w:val="22"/>
        </w:rPr>
        <w:t>perkolacijske</w:t>
      </w:r>
      <w:proofErr w:type="spellEnd"/>
      <w:r w:rsidRPr="003F30FB">
        <w:rPr>
          <w:rFonts w:ascii="Arial" w:hAnsi="Arial" w:cs="Arial"/>
          <w:bCs/>
          <w:sz w:val="22"/>
          <w:szCs w:val="22"/>
        </w:rPr>
        <w:t xml:space="preserve"> površine z vegetacijo...).</w:t>
      </w:r>
    </w:p>
    <w:p w14:paraId="6DDEF198" w14:textId="77777777" w:rsidR="003F30FB" w:rsidRPr="003F30FB" w:rsidRDefault="003F30FB" w:rsidP="002A2795">
      <w:pPr>
        <w:numPr>
          <w:ilvl w:val="0"/>
          <w:numId w:val="63"/>
        </w:numPr>
        <w:autoSpaceDE w:val="0"/>
        <w:autoSpaceDN w:val="0"/>
        <w:adjustRightInd w:val="0"/>
        <w:spacing w:after="120" w:line="276" w:lineRule="auto"/>
        <w:jc w:val="both"/>
        <w:rPr>
          <w:rFonts w:ascii="Arial" w:hAnsi="Arial" w:cs="Arial"/>
          <w:bCs/>
          <w:sz w:val="22"/>
          <w:szCs w:val="22"/>
        </w:rPr>
      </w:pPr>
      <w:r w:rsidRPr="003F30FB">
        <w:rPr>
          <w:rFonts w:ascii="Arial" w:hAnsi="Arial" w:cs="Arial"/>
          <w:bCs/>
          <w:sz w:val="22"/>
          <w:szCs w:val="22"/>
        </w:rPr>
        <w:t>Projekt ima torej nevtralen, ne pa pozitiven učinek na biotsko raznovrstnost.</w:t>
      </w:r>
    </w:p>
    <w:p w14:paraId="70EF3855" w14:textId="7C88A9BB" w:rsidR="003F30FB" w:rsidRPr="003F30FB" w:rsidRDefault="003F30FB" w:rsidP="003F30FB">
      <w:pPr>
        <w:autoSpaceDE w:val="0"/>
        <w:autoSpaceDN w:val="0"/>
        <w:adjustRightInd w:val="0"/>
        <w:spacing w:after="120" w:line="276" w:lineRule="auto"/>
        <w:jc w:val="both"/>
        <w:rPr>
          <w:rFonts w:ascii="Arial" w:hAnsi="Arial" w:cs="Arial"/>
          <w:bCs/>
          <w:sz w:val="22"/>
          <w:szCs w:val="22"/>
        </w:rPr>
      </w:pPr>
      <w:r w:rsidRPr="003F30FB">
        <w:rPr>
          <w:rFonts w:ascii="Arial" w:hAnsi="Arial" w:cs="Arial"/>
          <w:bCs/>
          <w:sz w:val="22"/>
          <w:szCs w:val="22"/>
        </w:rPr>
        <w:t>Sklepna ocena vpliva:</w:t>
      </w:r>
    </w:p>
    <w:p w14:paraId="2451026D" w14:textId="77777777" w:rsidR="003F30FB" w:rsidRPr="003F30FB" w:rsidRDefault="003F30FB" w:rsidP="003F30FB">
      <w:pPr>
        <w:autoSpaceDE w:val="0"/>
        <w:autoSpaceDN w:val="0"/>
        <w:adjustRightInd w:val="0"/>
        <w:spacing w:after="120" w:line="276" w:lineRule="auto"/>
        <w:jc w:val="both"/>
        <w:rPr>
          <w:rFonts w:ascii="Arial" w:hAnsi="Arial" w:cs="Arial"/>
          <w:bCs/>
          <w:sz w:val="22"/>
          <w:szCs w:val="22"/>
        </w:rPr>
      </w:pPr>
      <w:r w:rsidRPr="003F30FB">
        <w:rPr>
          <w:rFonts w:ascii="Arial" w:hAnsi="Arial" w:cs="Arial"/>
          <w:bCs/>
          <w:sz w:val="22"/>
          <w:szCs w:val="22"/>
        </w:rPr>
        <w:t>Ker projekt:</w:t>
      </w:r>
    </w:p>
    <w:p w14:paraId="52D6D8A7" w14:textId="77777777" w:rsidR="003F30FB" w:rsidRPr="003F30FB" w:rsidRDefault="003F30FB" w:rsidP="002A2795">
      <w:pPr>
        <w:numPr>
          <w:ilvl w:val="0"/>
          <w:numId w:val="64"/>
        </w:numPr>
        <w:autoSpaceDE w:val="0"/>
        <w:autoSpaceDN w:val="0"/>
        <w:adjustRightInd w:val="0"/>
        <w:spacing w:after="120" w:line="276" w:lineRule="auto"/>
        <w:jc w:val="both"/>
        <w:rPr>
          <w:rFonts w:ascii="Arial" w:hAnsi="Arial" w:cs="Arial"/>
          <w:bCs/>
          <w:sz w:val="22"/>
          <w:szCs w:val="22"/>
        </w:rPr>
      </w:pPr>
      <w:r w:rsidRPr="003F30FB">
        <w:rPr>
          <w:rFonts w:ascii="Arial" w:hAnsi="Arial" w:cs="Arial"/>
          <w:bCs/>
          <w:sz w:val="22"/>
          <w:szCs w:val="22"/>
        </w:rPr>
        <w:t>ne povzroča škode habitatom ali vrstam,</w:t>
      </w:r>
    </w:p>
    <w:p w14:paraId="17425C55" w14:textId="77777777" w:rsidR="003F30FB" w:rsidRPr="003F30FB" w:rsidRDefault="003F30FB" w:rsidP="002A2795">
      <w:pPr>
        <w:numPr>
          <w:ilvl w:val="0"/>
          <w:numId w:val="64"/>
        </w:numPr>
        <w:autoSpaceDE w:val="0"/>
        <w:autoSpaceDN w:val="0"/>
        <w:adjustRightInd w:val="0"/>
        <w:spacing w:after="120" w:line="276" w:lineRule="auto"/>
        <w:jc w:val="both"/>
        <w:rPr>
          <w:rFonts w:ascii="Arial" w:hAnsi="Arial" w:cs="Arial"/>
          <w:bCs/>
          <w:sz w:val="22"/>
          <w:szCs w:val="22"/>
        </w:rPr>
      </w:pPr>
      <w:r w:rsidRPr="003F30FB">
        <w:rPr>
          <w:rFonts w:ascii="Arial" w:hAnsi="Arial" w:cs="Arial"/>
          <w:bCs/>
          <w:sz w:val="22"/>
          <w:szCs w:val="22"/>
        </w:rPr>
        <w:t>ne povzroča nove fragmentacije prostora,</w:t>
      </w:r>
    </w:p>
    <w:p w14:paraId="05A27317" w14:textId="77777777" w:rsidR="003F30FB" w:rsidRPr="003F30FB" w:rsidRDefault="003F30FB" w:rsidP="002A2795">
      <w:pPr>
        <w:numPr>
          <w:ilvl w:val="0"/>
          <w:numId w:val="64"/>
        </w:numPr>
        <w:autoSpaceDE w:val="0"/>
        <w:autoSpaceDN w:val="0"/>
        <w:adjustRightInd w:val="0"/>
        <w:spacing w:after="120" w:line="276" w:lineRule="auto"/>
        <w:jc w:val="both"/>
        <w:rPr>
          <w:rFonts w:ascii="Arial" w:hAnsi="Arial" w:cs="Arial"/>
          <w:bCs/>
          <w:sz w:val="22"/>
          <w:szCs w:val="22"/>
        </w:rPr>
      </w:pPr>
      <w:r w:rsidRPr="003F30FB">
        <w:rPr>
          <w:rFonts w:ascii="Arial" w:hAnsi="Arial" w:cs="Arial"/>
          <w:bCs/>
          <w:sz w:val="22"/>
          <w:szCs w:val="22"/>
        </w:rPr>
        <w:t>ne izboljšuje naravnega stanja,</w:t>
      </w:r>
    </w:p>
    <w:p w14:paraId="67DCDE4D" w14:textId="048F39A0" w:rsidR="003F30FB" w:rsidRPr="003F30FB" w:rsidRDefault="003F30FB" w:rsidP="003F30FB">
      <w:pPr>
        <w:autoSpaceDE w:val="0"/>
        <w:autoSpaceDN w:val="0"/>
        <w:adjustRightInd w:val="0"/>
        <w:spacing w:after="120" w:line="276" w:lineRule="auto"/>
        <w:jc w:val="both"/>
        <w:rPr>
          <w:rFonts w:ascii="Arial" w:hAnsi="Arial" w:cs="Arial"/>
          <w:bCs/>
          <w:sz w:val="22"/>
          <w:szCs w:val="22"/>
        </w:rPr>
      </w:pPr>
      <w:r w:rsidRPr="003F30FB">
        <w:rPr>
          <w:rFonts w:ascii="Arial" w:hAnsi="Arial" w:cs="Arial"/>
          <w:bCs/>
          <w:sz w:val="22"/>
          <w:szCs w:val="22"/>
        </w:rPr>
        <w:t>je vpliv ocenjen kot nevtralen.</w:t>
      </w:r>
    </w:p>
    <w:p w14:paraId="1F491D5F" w14:textId="4425E32A" w:rsidR="003F30FB" w:rsidRPr="003F30FB" w:rsidRDefault="003F30FB" w:rsidP="003F30FB">
      <w:pPr>
        <w:autoSpaceDE w:val="0"/>
        <w:autoSpaceDN w:val="0"/>
        <w:adjustRightInd w:val="0"/>
        <w:spacing w:after="120" w:line="276" w:lineRule="auto"/>
        <w:jc w:val="both"/>
        <w:rPr>
          <w:rFonts w:ascii="Arial" w:hAnsi="Arial" w:cs="Arial"/>
          <w:bCs/>
          <w:sz w:val="22"/>
          <w:szCs w:val="22"/>
        </w:rPr>
      </w:pPr>
      <w:r w:rsidRPr="003F30FB">
        <w:rPr>
          <w:rFonts w:ascii="Arial" w:hAnsi="Arial" w:cs="Arial"/>
          <w:bCs/>
          <w:sz w:val="22"/>
          <w:szCs w:val="22"/>
        </w:rPr>
        <w:t xml:space="preserve">Ocena vpliva: </w:t>
      </w:r>
      <w:r w:rsidRPr="003F30FB">
        <w:rPr>
          <w:rFonts w:ascii="Arial" w:hAnsi="Arial" w:cs="Arial"/>
          <w:b/>
          <w:bCs/>
          <w:sz w:val="22"/>
          <w:szCs w:val="22"/>
        </w:rPr>
        <w:t>0</w:t>
      </w:r>
      <w:r w:rsidRPr="003F30FB">
        <w:rPr>
          <w:rFonts w:ascii="Arial" w:hAnsi="Arial" w:cs="Arial"/>
          <w:bCs/>
          <w:sz w:val="22"/>
          <w:szCs w:val="22"/>
        </w:rPr>
        <w:t xml:space="preserve"> (nevtralen vpliv)</w:t>
      </w:r>
    </w:p>
    <w:p w14:paraId="5E36AC1C" w14:textId="77777777" w:rsidR="003F30FB" w:rsidRDefault="003F30FB" w:rsidP="00B61EC5">
      <w:pPr>
        <w:autoSpaceDE w:val="0"/>
        <w:autoSpaceDN w:val="0"/>
        <w:adjustRightInd w:val="0"/>
        <w:spacing w:after="120" w:line="276" w:lineRule="auto"/>
        <w:jc w:val="both"/>
        <w:rPr>
          <w:rFonts w:ascii="Arial" w:hAnsi="Arial" w:cs="Arial"/>
          <w:bCs/>
          <w:sz w:val="22"/>
          <w:szCs w:val="22"/>
        </w:rPr>
      </w:pPr>
    </w:p>
    <w:p w14:paraId="22E6E1A4" w14:textId="77777777" w:rsidR="003F30FB" w:rsidRDefault="003F30FB" w:rsidP="00B61EC5">
      <w:pPr>
        <w:autoSpaceDE w:val="0"/>
        <w:autoSpaceDN w:val="0"/>
        <w:adjustRightInd w:val="0"/>
        <w:spacing w:after="120" w:line="276" w:lineRule="auto"/>
        <w:jc w:val="both"/>
        <w:rPr>
          <w:rFonts w:ascii="Arial" w:hAnsi="Arial" w:cs="Arial"/>
          <w:bCs/>
          <w:sz w:val="22"/>
          <w:szCs w:val="22"/>
        </w:rPr>
      </w:pPr>
    </w:p>
    <w:p w14:paraId="487AD70F" w14:textId="77777777" w:rsidR="00B9075F" w:rsidRPr="00CA2B89" w:rsidRDefault="00B9075F" w:rsidP="00B61EC5">
      <w:pPr>
        <w:autoSpaceDE w:val="0"/>
        <w:autoSpaceDN w:val="0"/>
        <w:adjustRightInd w:val="0"/>
        <w:spacing w:after="120" w:line="276" w:lineRule="auto"/>
        <w:jc w:val="both"/>
        <w:rPr>
          <w:rFonts w:ascii="Arial" w:hAnsi="Arial" w:cs="Arial"/>
          <w:bCs/>
          <w:sz w:val="22"/>
          <w:szCs w:val="22"/>
        </w:rPr>
      </w:pPr>
    </w:p>
    <w:p w14:paraId="286FD7DC" w14:textId="77777777" w:rsidR="00B26D86" w:rsidRDefault="00B26D86">
      <w:pPr>
        <w:spacing w:after="200" w:line="276" w:lineRule="auto"/>
        <w:rPr>
          <w:rFonts w:ascii="Arial" w:hAnsi="Arial" w:cs="Arial"/>
          <w:sz w:val="22"/>
          <w:szCs w:val="22"/>
        </w:rPr>
      </w:pPr>
      <w:r>
        <w:rPr>
          <w:rFonts w:ascii="Arial" w:hAnsi="Arial" w:cs="Arial"/>
          <w:sz w:val="22"/>
          <w:szCs w:val="22"/>
        </w:rPr>
        <w:br w:type="page"/>
      </w:r>
    </w:p>
    <w:p w14:paraId="38225FE8" w14:textId="01255189" w:rsidR="000E5EAF" w:rsidRDefault="000E5EAF" w:rsidP="003908FB">
      <w:pPr>
        <w:spacing w:after="120" w:line="276" w:lineRule="auto"/>
        <w:jc w:val="both"/>
        <w:rPr>
          <w:rFonts w:ascii="Arial" w:eastAsia="Arial" w:hAnsi="Arial" w:cs="Arial"/>
          <w:sz w:val="22"/>
          <w:szCs w:val="22"/>
        </w:rPr>
      </w:pPr>
      <w:bookmarkStart w:id="156" w:name="_Toc208745206"/>
      <w:r w:rsidRPr="000B1105">
        <w:rPr>
          <w:rFonts w:ascii="Arial" w:hAnsi="Arial" w:cs="Arial"/>
          <w:sz w:val="22"/>
          <w:szCs w:val="22"/>
        </w:rPr>
        <w:lastRenderedPageBreak/>
        <w:t xml:space="preserve">Tabela </w:t>
      </w:r>
      <w:r w:rsidRPr="000B1105">
        <w:rPr>
          <w:rFonts w:ascii="Arial" w:hAnsi="Arial" w:cs="Arial"/>
          <w:sz w:val="22"/>
          <w:szCs w:val="22"/>
        </w:rPr>
        <w:fldChar w:fldCharType="begin"/>
      </w:r>
      <w:r w:rsidRPr="000B1105">
        <w:rPr>
          <w:rFonts w:ascii="Arial" w:hAnsi="Arial" w:cs="Arial"/>
          <w:sz w:val="22"/>
          <w:szCs w:val="22"/>
        </w:rPr>
        <w:instrText xml:space="preserve"> SEQ Tabela \* ARABIC </w:instrText>
      </w:r>
      <w:r w:rsidRPr="000B1105">
        <w:rPr>
          <w:rFonts w:ascii="Arial" w:hAnsi="Arial" w:cs="Arial"/>
          <w:sz w:val="22"/>
          <w:szCs w:val="22"/>
        </w:rPr>
        <w:fldChar w:fldCharType="separate"/>
      </w:r>
      <w:r w:rsidR="00AC34FB">
        <w:rPr>
          <w:rFonts w:ascii="Arial" w:hAnsi="Arial" w:cs="Arial"/>
          <w:noProof/>
          <w:sz w:val="22"/>
          <w:szCs w:val="22"/>
        </w:rPr>
        <w:t>16</w:t>
      </w:r>
      <w:r w:rsidRPr="000B1105">
        <w:rPr>
          <w:rFonts w:ascii="Arial" w:hAnsi="Arial" w:cs="Arial"/>
          <w:sz w:val="22"/>
          <w:szCs w:val="22"/>
        </w:rPr>
        <w:fldChar w:fldCharType="end"/>
      </w:r>
      <w:r w:rsidRPr="000B1105">
        <w:rPr>
          <w:rFonts w:ascii="Arial" w:hAnsi="Arial" w:cs="Arial"/>
          <w:sz w:val="22"/>
          <w:szCs w:val="22"/>
        </w:rPr>
        <w:t xml:space="preserve">: </w:t>
      </w:r>
      <w:bookmarkEnd w:id="147"/>
      <w:bookmarkEnd w:id="148"/>
      <w:bookmarkEnd w:id="149"/>
      <w:r w:rsidR="0004333A" w:rsidRPr="0004333A">
        <w:rPr>
          <w:rFonts w:ascii="Arial" w:eastAsia="Arial" w:hAnsi="Arial" w:cs="Arial"/>
          <w:sz w:val="22"/>
          <w:szCs w:val="22"/>
        </w:rPr>
        <w:t>Matrika za zeleno proračunsko načrtovanje</w:t>
      </w:r>
      <w:bookmarkEnd w:id="156"/>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3"/>
        <w:gridCol w:w="1198"/>
        <w:gridCol w:w="426"/>
        <w:gridCol w:w="850"/>
        <w:gridCol w:w="1276"/>
        <w:gridCol w:w="1276"/>
        <w:gridCol w:w="1137"/>
      </w:tblGrid>
      <w:tr w:rsidR="00ED315B" w:rsidRPr="00ED315B" w14:paraId="626DDD1D" w14:textId="77777777" w:rsidTr="0073116C">
        <w:trPr>
          <w:trHeight w:val="715"/>
          <w:tblHeader/>
        </w:trPr>
        <w:tc>
          <w:tcPr>
            <w:tcW w:w="9496" w:type="dxa"/>
            <w:gridSpan w:val="7"/>
            <w:tcBorders>
              <w:bottom w:val="single" w:sz="4" w:space="0" w:color="auto"/>
            </w:tcBorders>
            <w:vAlign w:val="center"/>
          </w:tcPr>
          <w:p w14:paraId="7219CA2C" w14:textId="77777777" w:rsidR="00ED315B" w:rsidRPr="00ED315B" w:rsidRDefault="00ED315B" w:rsidP="00ED315B">
            <w:pPr>
              <w:jc w:val="both"/>
              <w:rPr>
                <w:rFonts w:ascii="Arial" w:hAnsi="Arial" w:cs="Arial"/>
                <w:bCs/>
                <w:color w:val="000000"/>
                <w:sz w:val="20"/>
                <w:szCs w:val="20"/>
              </w:rPr>
            </w:pPr>
            <w:r w:rsidRPr="00ED315B">
              <w:rPr>
                <w:rFonts w:ascii="Arial" w:hAnsi="Arial" w:cs="Arial"/>
                <w:b/>
                <w:color w:val="000000"/>
                <w:sz w:val="20"/>
                <w:szCs w:val="20"/>
              </w:rPr>
              <w:t>Projekt ali ukrep ali davčni izdatek:</w:t>
            </w:r>
          </w:p>
        </w:tc>
      </w:tr>
      <w:tr w:rsidR="00ED315B" w:rsidRPr="00ED315B" w14:paraId="5C7D2D55" w14:textId="77777777" w:rsidTr="00ED315B">
        <w:trPr>
          <w:trHeight w:val="541"/>
          <w:tblHeader/>
        </w:trPr>
        <w:tc>
          <w:tcPr>
            <w:tcW w:w="3333" w:type="dxa"/>
            <w:vMerge w:val="restart"/>
            <w:vAlign w:val="center"/>
          </w:tcPr>
          <w:p w14:paraId="2BC8875D" w14:textId="77777777" w:rsidR="00ED315B" w:rsidRPr="00ED315B" w:rsidRDefault="00ED315B" w:rsidP="00ED315B">
            <w:pPr>
              <w:jc w:val="both"/>
              <w:rPr>
                <w:rFonts w:ascii="Arial" w:hAnsi="Arial" w:cs="Arial"/>
                <w:b/>
                <w:bCs/>
                <w:sz w:val="20"/>
                <w:szCs w:val="20"/>
              </w:rPr>
            </w:pPr>
            <w:r w:rsidRPr="00ED315B">
              <w:rPr>
                <w:rFonts w:ascii="Arial" w:hAnsi="Arial" w:cs="Arial"/>
                <w:b/>
                <w:bCs/>
                <w:sz w:val="20"/>
                <w:szCs w:val="20"/>
              </w:rPr>
              <w:t xml:space="preserve">Oznaka projekta, ukrepa ali davčnega izdatka </w:t>
            </w:r>
          </w:p>
        </w:tc>
        <w:tc>
          <w:tcPr>
            <w:tcW w:w="1198" w:type="dxa"/>
            <w:shd w:val="clear" w:color="auto" w:fill="E2EFD9"/>
            <w:vAlign w:val="center"/>
          </w:tcPr>
          <w:p w14:paraId="46FDCEDB" w14:textId="77777777" w:rsidR="00ED315B" w:rsidRPr="00ED315B" w:rsidRDefault="00ED315B" w:rsidP="00ED315B">
            <w:pPr>
              <w:jc w:val="center"/>
              <w:rPr>
                <w:rFonts w:ascii="Arial" w:hAnsi="Arial" w:cs="Arial"/>
                <w:b/>
                <w:bCs/>
                <w:color w:val="000000"/>
                <w:sz w:val="20"/>
                <w:szCs w:val="20"/>
              </w:rPr>
            </w:pPr>
            <w:r w:rsidRPr="00ED315B">
              <w:rPr>
                <w:rFonts w:ascii="Arial" w:hAnsi="Arial" w:cs="Arial"/>
                <w:b/>
                <w:bCs/>
                <w:color w:val="000000"/>
                <w:sz w:val="20"/>
                <w:szCs w:val="20"/>
              </w:rPr>
              <w:t>Ugoden</w:t>
            </w:r>
          </w:p>
        </w:tc>
        <w:tc>
          <w:tcPr>
            <w:tcW w:w="1276" w:type="dxa"/>
            <w:gridSpan w:val="2"/>
            <w:shd w:val="clear" w:color="auto" w:fill="BF8F00"/>
            <w:vAlign w:val="center"/>
          </w:tcPr>
          <w:p w14:paraId="11F579C2" w14:textId="77777777" w:rsidR="00ED315B" w:rsidRPr="00ED315B" w:rsidRDefault="00ED315B" w:rsidP="00ED315B">
            <w:pPr>
              <w:jc w:val="center"/>
              <w:rPr>
                <w:rFonts w:ascii="Arial" w:hAnsi="Arial" w:cs="Arial"/>
                <w:b/>
                <w:bCs/>
                <w:color w:val="FFFFFF"/>
                <w:sz w:val="20"/>
                <w:szCs w:val="20"/>
              </w:rPr>
            </w:pPr>
            <w:r w:rsidRPr="00ED315B">
              <w:rPr>
                <w:rFonts w:ascii="Arial" w:hAnsi="Arial" w:cs="Arial"/>
                <w:b/>
                <w:bCs/>
                <w:color w:val="FFFFFF"/>
                <w:sz w:val="20"/>
                <w:szCs w:val="20"/>
              </w:rPr>
              <w:t>Mešan</w:t>
            </w:r>
          </w:p>
        </w:tc>
        <w:tc>
          <w:tcPr>
            <w:tcW w:w="1276" w:type="dxa"/>
            <w:shd w:val="clear" w:color="auto" w:fill="E36C0A"/>
            <w:vAlign w:val="center"/>
          </w:tcPr>
          <w:p w14:paraId="114CC4EC" w14:textId="77777777" w:rsidR="00ED315B" w:rsidRPr="00ED315B" w:rsidRDefault="00ED315B" w:rsidP="00ED315B">
            <w:pPr>
              <w:jc w:val="center"/>
              <w:rPr>
                <w:rFonts w:ascii="Arial" w:hAnsi="Arial" w:cs="Arial"/>
                <w:b/>
                <w:bCs/>
                <w:color w:val="FFFFFF"/>
                <w:sz w:val="20"/>
                <w:szCs w:val="20"/>
              </w:rPr>
            </w:pPr>
            <w:r w:rsidRPr="00ED315B">
              <w:rPr>
                <w:rFonts w:ascii="Arial" w:hAnsi="Arial" w:cs="Arial"/>
                <w:b/>
                <w:bCs/>
                <w:color w:val="FFFFFF"/>
                <w:sz w:val="20"/>
                <w:szCs w:val="20"/>
              </w:rPr>
              <w:t xml:space="preserve"> Neugoden</w:t>
            </w:r>
          </w:p>
        </w:tc>
        <w:tc>
          <w:tcPr>
            <w:tcW w:w="1276" w:type="dxa"/>
            <w:shd w:val="clear" w:color="auto" w:fill="D9D9D9"/>
            <w:vAlign w:val="center"/>
          </w:tcPr>
          <w:p w14:paraId="492B431D" w14:textId="77777777" w:rsidR="00ED315B" w:rsidRPr="00ED315B" w:rsidRDefault="00ED315B" w:rsidP="00ED315B">
            <w:pPr>
              <w:jc w:val="center"/>
              <w:rPr>
                <w:rFonts w:ascii="Arial" w:hAnsi="Arial" w:cs="Arial"/>
                <w:b/>
                <w:bCs/>
                <w:color w:val="000000"/>
                <w:sz w:val="20"/>
                <w:szCs w:val="20"/>
              </w:rPr>
            </w:pPr>
            <w:r w:rsidRPr="00ED315B">
              <w:rPr>
                <w:rFonts w:ascii="Arial" w:hAnsi="Arial" w:cs="Arial"/>
                <w:b/>
                <w:bCs/>
                <w:color w:val="000000"/>
                <w:sz w:val="20"/>
                <w:szCs w:val="20"/>
              </w:rPr>
              <w:t>Nevtralen</w:t>
            </w:r>
          </w:p>
        </w:tc>
        <w:tc>
          <w:tcPr>
            <w:tcW w:w="1137" w:type="dxa"/>
            <w:shd w:val="clear" w:color="auto" w:fill="D9D9D9"/>
            <w:vAlign w:val="center"/>
          </w:tcPr>
          <w:p w14:paraId="1BBA7DEA" w14:textId="77777777" w:rsidR="00ED315B" w:rsidRPr="00ED315B" w:rsidRDefault="00ED315B" w:rsidP="00ED315B">
            <w:pPr>
              <w:jc w:val="center"/>
              <w:rPr>
                <w:rFonts w:ascii="Arial" w:hAnsi="Arial" w:cs="Arial"/>
                <w:b/>
                <w:bCs/>
                <w:color w:val="000000"/>
                <w:sz w:val="20"/>
                <w:szCs w:val="20"/>
              </w:rPr>
            </w:pPr>
            <w:r w:rsidRPr="00ED315B">
              <w:rPr>
                <w:rFonts w:ascii="Arial" w:hAnsi="Arial" w:cs="Arial"/>
                <w:b/>
                <w:bCs/>
                <w:color w:val="000000"/>
                <w:sz w:val="20"/>
                <w:szCs w:val="20"/>
              </w:rPr>
              <w:t>Neznan</w:t>
            </w:r>
          </w:p>
        </w:tc>
      </w:tr>
      <w:tr w:rsidR="00ED315B" w:rsidRPr="00ED315B" w14:paraId="151EE05F" w14:textId="77777777" w:rsidTr="0073116C">
        <w:trPr>
          <w:trHeight w:val="576"/>
          <w:tblHeader/>
        </w:trPr>
        <w:tc>
          <w:tcPr>
            <w:tcW w:w="3333" w:type="dxa"/>
            <w:vMerge/>
            <w:tcBorders>
              <w:bottom w:val="single" w:sz="4" w:space="0" w:color="auto"/>
            </w:tcBorders>
          </w:tcPr>
          <w:p w14:paraId="4940FFFA" w14:textId="77777777" w:rsidR="00ED315B" w:rsidRPr="00ED315B" w:rsidRDefault="00ED315B" w:rsidP="00ED315B">
            <w:pPr>
              <w:jc w:val="both"/>
              <w:rPr>
                <w:rFonts w:ascii="Arial" w:hAnsi="Arial" w:cs="Arial"/>
                <w:b/>
                <w:bCs/>
                <w:sz w:val="20"/>
                <w:szCs w:val="20"/>
              </w:rPr>
            </w:pPr>
          </w:p>
        </w:tc>
        <w:tc>
          <w:tcPr>
            <w:tcW w:w="1198" w:type="dxa"/>
            <w:vAlign w:val="center"/>
          </w:tcPr>
          <w:p w14:paraId="5DA8FB73" w14:textId="317A7C74" w:rsidR="00ED315B" w:rsidRPr="00820010" w:rsidRDefault="00820010" w:rsidP="000825FB">
            <w:pPr>
              <w:jc w:val="center"/>
              <w:rPr>
                <w:rFonts w:ascii="Arial" w:hAnsi="Arial" w:cs="Arial"/>
                <w:b/>
                <w:i/>
                <w:color w:val="000000"/>
                <w:sz w:val="20"/>
                <w:szCs w:val="20"/>
              </w:rPr>
            </w:pPr>
            <w:r w:rsidRPr="00820010">
              <w:rPr>
                <w:rFonts w:ascii="Arial" w:hAnsi="Arial" w:cs="Arial"/>
                <w:b/>
                <w:i/>
                <w:color w:val="000000"/>
                <w:sz w:val="20"/>
                <w:szCs w:val="20"/>
              </w:rPr>
              <w:t>X</w:t>
            </w:r>
          </w:p>
        </w:tc>
        <w:tc>
          <w:tcPr>
            <w:tcW w:w="1276" w:type="dxa"/>
            <w:gridSpan w:val="2"/>
            <w:vAlign w:val="center"/>
          </w:tcPr>
          <w:p w14:paraId="36C35E9E" w14:textId="39B009F3" w:rsidR="00ED315B" w:rsidRPr="00ED315B" w:rsidRDefault="00ED315B" w:rsidP="00ED315B">
            <w:pPr>
              <w:jc w:val="both"/>
              <w:rPr>
                <w:rFonts w:ascii="Arial" w:hAnsi="Arial" w:cs="Arial"/>
                <w:b/>
                <w:bCs/>
                <w:color w:val="000000"/>
                <w:sz w:val="20"/>
                <w:szCs w:val="20"/>
              </w:rPr>
            </w:pPr>
          </w:p>
        </w:tc>
        <w:tc>
          <w:tcPr>
            <w:tcW w:w="1276" w:type="dxa"/>
            <w:vAlign w:val="center"/>
          </w:tcPr>
          <w:p w14:paraId="0011A633" w14:textId="77777777" w:rsidR="00ED315B" w:rsidRPr="00ED315B" w:rsidRDefault="00ED315B" w:rsidP="00ED315B">
            <w:pPr>
              <w:jc w:val="both"/>
              <w:rPr>
                <w:rFonts w:ascii="Arial" w:hAnsi="Arial" w:cs="Arial"/>
                <w:b/>
                <w:bCs/>
                <w:color w:val="000000"/>
                <w:sz w:val="20"/>
                <w:szCs w:val="20"/>
              </w:rPr>
            </w:pPr>
          </w:p>
        </w:tc>
        <w:tc>
          <w:tcPr>
            <w:tcW w:w="1276" w:type="dxa"/>
            <w:vAlign w:val="center"/>
          </w:tcPr>
          <w:p w14:paraId="40219AFD" w14:textId="77777777" w:rsidR="00ED315B" w:rsidRPr="00ED315B" w:rsidRDefault="00ED315B" w:rsidP="00ED315B">
            <w:pPr>
              <w:jc w:val="both"/>
              <w:rPr>
                <w:rFonts w:ascii="Arial" w:hAnsi="Arial" w:cs="Arial"/>
                <w:b/>
                <w:bCs/>
                <w:color w:val="000000"/>
                <w:sz w:val="20"/>
                <w:szCs w:val="20"/>
              </w:rPr>
            </w:pPr>
          </w:p>
        </w:tc>
        <w:tc>
          <w:tcPr>
            <w:tcW w:w="1137" w:type="dxa"/>
            <w:vAlign w:val="center"/>
          </w:tcPr>
          <w:p w14:paraId="6443B90C" w14:textId="77777777" w:rsidR="00ED315B" w:rsidRPr="00ED315B" w:rsidRDefault="00ED315B" w:rsidP="00ED315B">
            <w:pPr>
              <w:jc w:val="both"/>
              <w:rPr>
                <w:rFonts w:ascii="Arial" w:hAnsi="Arial" w:cs="Arial"/>
                <w:b/>
                <w:bCs/>
                <w:color w:val="000000"/>
                <w:sz w:val="20"/>
                <w:szCs w:val="20"/>
              </w:rPr>
            </w:pPr>
          </w:p>
        </w:tc>
      </w:tr>
      <w:tr w:rsidR="00ED315B" w:rsidRPr="00ED315B" w14:paraId="07233FA3" w14:textId="77777777" w:rsidTr="00ED315B">
        <w:trPr>
          <w:trHeight w:val="847"/>
        </w:trPr>
        <w:tc>
          <w:tcPr>
            <w:tcW w:w="3333" w:type="dxa"/>
            <w:shd w:val="clear" w:color="auto" w:fill="E2EFD9"/>
            <w:vAlign w:val="center"/>
          </w:tcPr>
          <w:p w14:paraId="5C925C46" w14:textId="77777777" w:rsidR="00ED315B" w:rsidRPr="00ED315B" w:rsidRDefault="00ED315B" w:rsidP="00ED315B">
            <w:pPr>
              <w:jc w:val="both"/>
              <w:rPr>
                <w:rFonts w:ascii="Arial" w:hAnsi="Arial" w:cs="Arial"/>
                <w:b/>
                <w:bCs/>
                <w:color w:val="000000"/>
                <w:sz w:val="20"/>
                <w:szCs w:val="20"/>
              </w:rPr>
            </w:pPr>
            <w:r w:rsidRPr="00ED315B">
              <w:rPr>
                <w:rFonts w:ascii="Arial" w:hAnsi="Arial" w:cs="Arial"/>
                <w:b/>
                <w:bCs/>
                <w:color w:val="000000"/>
                <w:sz w:val="20"/>
                <w:szCs w:val="20"/>
              </w:rPr>
              <w:t>Okoljski cilji</w:t>
            </w:r>
          </w:p>
        </w:tc>
        <w:tc>
          <w:tcPr>
            <w:tcW w:w="1624" w:type="dxa"/>
            <w:gridSpan w:val="2"/>
            <w:shd w:val="clear" w:color="auto" w:fill="D9D9D9"/>
            <w:vAlign w:val="center"/>
          </w:tcPr>
          <w:p w14:paraId="75EAD95F" w14:textId="77777777" w:rsidR="00ED315B" w:rsidRPr="00ED315B" w:rsidRDefault="00ED315B" w:rsidP="00ED315B">
            <w:pPr>
              <w:autoSpaceDE w:val="0"/>
              <w:autoSpaceDN w:val="0"/>
              <w:adjustRightInd w:val="0"/>
              <w:jc w:val="center"/>
              <w:rPr>
                <w:rFonts w:ascii="Arial" w:hAnsi="Arial" w:cs="Arial"/>
                <w:b/>
                <w:bCs/>
                <w:color w:val="000000"/>
                <w:sz w:val="20"/>
                <w:szCs w:val="20"/>
              </w:rPr>
            </w:pPr>
            <w:r w:rsidRPr="00ED315B">
              <w:rPr>
                <w:rFonts w:ascii="Arial" w:hAnsi="Arial" w:cs="Arial"/>
                <w:b/>
                <w:bCs/>
                <w:color w:val="000000"/>
                <w:sz w:val="20"/>
                <w:szCs w:val="20"/>
              </w:rPr>
              <w:t>Vpliv</w:t>
            </w:r>
          </w:p>
          <w:p w14:paraId="4DA1F996" w14:textId="77777777" w:rsidR="00ED315B" w:rsidRPr="00ED315B" w:rsidRDefault="00ED315B" w:rsidP="00ED315B">
            <w:pPr>
              <w:autoSpaceDE w:val="0"/>
              <w:autoSpaceDN w:val="0"/>
              <w:adjustRightInd w:val="0"/>
              <w:jc w:val="center"/>
              <w:rPr>
                <w:rFonts w:ascii="Arial" w:hAnsi="Arial" w:cs="Arial"/>
                <w:b/>
                <w:bCs/>
                <w:color w:val="000000"/>
                <w:sz w:val="20"/>
                <w:szCs w:val="20"/>
              </w:rPr>
            </w:pPr>
            <w:r w:rsidRPr="00ED315B">
              <w:rPr>
                <w:rFonts w:ascii="Arial" w:hAnsi="Arial" w:cs="Arial"/>
                <w:b/>
                <w:bCs/>
                <w:color w:val="000000"/>
                <w:sz w:val="20"/>
                <w:szCs w:val="20"/>
              </w:rPr>
              <w:t>+1 /  0 / -1 / -2</w:t>
            </w:r>
          </w:p>
        </w:tc>
        <w:tc>
          <w:tcPr>
            <w:tcW w:w="4539" w:type="dxa"/>
            <w:gridSpan w:val="4"/>
            <w:shd w:val="clear" w:color="auto" w:fill="D9D9D9"/>
            <w:vAlign w:val="center"/>
          </w:tcPr>
          <w:p w14:paraId="59F0D4DE" w14:textId="77777777" w:rsidR="00ED315B" w:rsidRPr="00ED315B" w:rsidRDefault="00ED315B" w:rsidP="00ED315B">
            <w:pPr>
              <w:jc w:val="center"/>
              <w:rPr>
                <w:rFonts w:ascii="Arial" w:hAnsi="Arial" w:cs="Arial"/>
                <w:b/>
                <w:bCs/>
                <w:color w:val="000000"/>
                <w:sz w:val="20"/>
                <w:szCs w:val="20"/>
              </w:rPr>
            </w:pPr>
            <w:r w:rsidRPr="00ED315B">
              <w:rPr>
                <w:rFonts w:ascii="Arial" w:hAnsi="Arial" w:cs="Arial"/>
                <w:b/>
                <w:bCs/>
                <w:color w:val="000000"/>
                <w:sz w:val="20"/>
                <w:szCs w:val="20"/>
              </w:rPr>
              <w:t>Pojasnilo vpliva</w:t>
            </w:r>
          </w:p>
        </w:tc>
      </w:tr>
      <w:tr w:rsidR="00ED315B" w:rsidRPr="00ED315B" w14:paraId="6F70C407" w14:textId="77777777" w:rsidTr="00ED315B">
        <w:trPr>
          <w:trHeight w:val="847"/>
        </w:trPr>
        <w:tc>
          <w:tcPr>
            <w:tcW w:w="3333" w:type="dxa"/>
            <w:shd w:val="clear" w:color="auto" w:fill="E2EFD9"/>
            <w:vAlign w:val="center"/>
          </w:tcPr>
          <w:p w14:paraId="6E4D14C6" w14:textId="77777777" w:rsidR="00ED315B" w:rsidRPr="00ED315B" w:rsidRDefault="00ED315B" w:rsidP="00ED315B">
            <w:pPr>
              <w:rPr>
                <w:rFonts w:ascii="Arial" w:hAnsi="Arial" w:cs="Arial"/>
                <w:bCs/>
                <w:color w:val="000000"/>
                <w:sz w:val="20"/>
                <w:szCs w:val="20"/>
              </w:rPr>
            </w:pPr>
            <w:r w:rsidRPr="00ED315B">
              <w:rPr>
                <w:rFonts w:ascii="Arial" w:hAnsi="Arial" w:cs="Arial"/>
                <w:bCs/>
                <w:color w:val="000000"/>
                <w:sz w:val="20"/>
                <w:szCs w:val="20"/>
              </w:rPr>
              <w:t>1. Blažitev podnebnih sprememb</w:t>
            </w:r>
          </w:p>
        </w:tc>
        <w:tc>
          <w:tcPr>
            <w:tcW w:w="1624" w:type="dxa"/>
            <w:gridSpan w:val="2"/>
            <w:vAlign w:val="center"/>
          </w:tcPr>
          <w:p w14:paraId="1E22D17D" w14:textId="44A2DA3B" w:rsidR="00ED315B" w:rsidRPr="00ED315B" w:rsidRDefault="004D6CDF" w:rsidP="00ED315B">
            <w:pPr>
              <w:jc w:val="both"/>
              <w:rPr>
                <w:rFonts w:ascii="Arial" w:hAnsi="Arial" w:cs="Arial"/>
                <w:bCs/>
                <w:iCs/>
                <w:color w:val="000000"/>
                <w:sz w:val="20"/>
                <w:szCs w:val="20"/>
              </w:rPr>
            </w:pPr>
            <w:r w:rsidRPr="00B9075F">
              <w:rPr>
                <w:rFonts w:ascii="Arial" w:hAnsi="Arial" w:cs="Arial"/>
                <w:bCs/>
                <w:iCs/>
                <w:color w:val="000000"/>
                <w:sz w:val="20"/>
                <w:szCs w:val="20"/>
              </w:rPr>
              <w:t>+1</w:t>
            </w:r>
          </w:p>
        </w:tc>
        <w:tc>
          <w:tcPr>
            <w:tcW w:w="4539" w:type="dxa"/>
            <w:gridSpan w:val="4"/>
            <w:vAlign w:val="center"/>
          </w:tcPr>
          <w:p w14:paraId="38CB6F11" w14:textId="742457B3" w:rsidR="00ED315B" w:rsidRPr="00ED315B" w:rsidRDefault="004D6CDF" w:rsidP="00ED315B">
            <w:pPr>
              <w:jc w:val="both"/>
              <w:rPr>
                <w:rFonts w:ascii="Arial" w:hAnsi="Arial" w:cs="Arial"/>
                <w:bCs/>
                <w:iCs/>
                <w:color w:val="000000"/>
                <w:sz w:val="20"/>
                <w:szCs w:val="20"/>
              </w:rPr>
            </w:pPr>
            <w:r w:rsidRPr="00B9075F">
              <w:rPr>
                <w:rFonts w:ascii="Arial" w:hAnsi="Arial" w:cs="Arial"/>
                <w:bCs/>
                <w:iCs/>
                <w:color w:val="000000"/>
                <w:sz w:val="20"/>
                <w:szCs w:val="20"/>
              </w:rPr>
              <w:t>Povečanje deleža hoje in uporabe JPP zaradi varne infrastrukture. Ocenjeno letno zmanjšanje emisij CO</w:t>
            </w:r>
            <w:r w:rsidRPr="00B9075F">
              <w:rPr>
                <w:rFonts w:ascii="Cambria Math" w:hAnsi="Cambria Math" w:cs="Cambria Math"/>
                <w:bCs/>
                <w:iCs/>
                <w:color w:val="000000"/>
                <w:sz w:val="20"/>
                <w:szCs w:val="20"/>
              </w:rPr>
              <w:t>₂</w:t>
            </w:r>
            <w:r w:rsidRPr="00B9075F">
              <w:rPr>
                <w:rFonts w:ascii="Arial" w:hAnsi="Arial" w:cs="Arial"/>
                <w:bCs/>
                <w:iCs/>
                <w:color w:val="000000"/>
                <w:sz w:val="20"/>
                <w:szCs w:val="20"/>
              </w:rPr>
              <w:t xml:space="preserve"> znaša približno 1,5 tone. Projekt prispeva k razogljičenju prometa v skladu z OCPS in nacionalnimi usmeritvami.</w:t>
            </w:r>
          </w:p>
        </w:tc>
      </w:tr>
      <w:tr w:rsidR="00ED315B" w:rsidRPr="00ED315B" w14:paraId="34EE0C19" w14:textId="77777777" w:rsidTr="00ED315B">
        <w:trPr>
          <w:trHeight w:val="737"/>
        </w:trPr>
        <w:tc>
          <w:tcPr>
            <w:tcW w:w="3333" w:type="dxa"/>
            <w:shd w:val="clear" w:color="auto" w:fill="E2EFD9"/>
            <w:vAlign w:val="center"/>
          </w:tcPr>
          <w:p w14:paraId="541D2D1D" w14:textId="77777777" w:rsidR="00ED315B" w:rsidRPr="00ED315B" w:rsidRDefault="00ED315B" w:rsidP="00ED315B">
            <w:pPr>
              <w:rPr>
                <w:rFonts w:ascii="Arial" w:hAnsi="Arial" w:cs="Arial"/>
                <w:bCs/>
                <w:color w:val="000000"/>
                <w:sz w:val="20"/>
                <w:szCs w:val="20"/>
              </w:rPr>
            </w:pPr>
            <w:r w:rsidRPr="00ED315B">
              <w:rPr>
                <w:rFonts w:ascii="Arial" w:hAnsi="Arial" w:cs="Arial"/>
                <w:bCs/>
                <w:color w:val="000000"/>
                <w:sz w:val="20"/>
                <w:szCs w:val="20"/>
              </w:rPr>
              <w:t>2. Prilagajanje podnebnim spremembam</w:t>
            </w:r>
          </w:p>
        </w:tc>
        <w:tc>
          <w:tcPr>
            <w:tcW w:w="1624" w:type="dxa"/>
            <w:gridSpan w:val="2"/>
            <w:vAlign w:val="center"/>
          </w:tcPr>
          <w:p w14:paraId="7E589303" w14:textId="162D1BD2" w:rsidR="00ED315B" w:rsidRPr="00ED315B" w:rsidRDefault="00B9075F" w:rsidP="00ED315B">
            <w:pPr>
              <w:jc w:val="both"/>
              <w:rPr>
                <w:rFonts w:ascii="Arial" w:hAnsi="Arial" w:cs="Arial"/>
                <w:bCs/>
                <w:iCs/>
                <w:color w:val="000000"/>
                <w:sz w:val="20"/>
                <w:szCs w:val="20"/>
              </w:rPr>
            </w:pPr>
            <w:r w:rsidRPr="00B9075F">
              <w:rPr>
                <w:rFonts w:ascii="Arial" w:hAnsi="Arial" w:cs="Arial"/>
                <w:bCs/>
                <w:iCs/>
                <w:color w:val="000000"/>
                <w:sz w:val="20"/>
                <w:szCs w:val="20"/>
              </w:rPr>
              <w:t>0</w:t>
            </w:r>
          </w:p>
        </w:tc>
        <w:tc>
          <w:tcPr>
            <w:tcW w:w="4539" w:type="dxa"/>
            <w:gridSpan w:val="4"/>
            <w:vAlign w:val="center"/>
          </w:tcPr>
          <w:p w14:paraId="270CE65C" w14:textId="376D9AB0" w:rsidR="00ED315B" w:rsidRPr="00ED315B" w:rsidRDefault="00B9075F" w:rsidP="00ED315B">
            <w:pPr>
              <w:jc w:val="both"/>
              <w:rPr>
                <w:rFonts w:ascii="Arial" w:hAnsi="Arial" w:cs="Arial"/>
                <w:bCs/>
                <w:iCs/>
                <w:color w:val="000000"/>
                <w:sz w:val="20"/>
                <w:szCs w:val="20"/>
              </w:rPr>
            </w:pPr>
            <w:r w:rsidRPr="00B9075F">
              <w:rPr>
                <w:rFonts w:ascii="Arial" w:hAnsi="Arial" w:cs="Arial"/>
                <w:bCs/>
                <w:iCs/>
                <w:color w:val="000000"/>
                <w:sz w:val="20"/>
                <w:szCs w:val="20"/>
              </w:rPr>
              <w:t>Projekt vključuje ureditev odvodnjavanja s ponikanjem, kar prispeva k obvladovanju posledic intenzivnih padavin. Druge rešitve niso neposredno povezane z ukrepi za prilagajanje na podnebne spremembe.</w:t>
            </w:r>
          </w:p>
        </w:tc>
      </w:tr>
      <w:tr w:rsidR="00ED315B" w:rsidRPr="00ED315B" w14:paraId="66DB3460" w14:textId="77777777" w:rsidTr="00ED315B">
        <w:trPr>
          <w:trHeight w:val="847"/>
        </w:trPr>
        <w:tc>
          <w:tcPr>
            <w:tcW w:w="3333" w:type="dxa"/>
            <w:shd w:val="clear" w:color="auto" w:fill="E2EFD9"/>
            <w:vAlign w:val="center"/>
          </w:tcPr>
          <w:p w14:paraId="2B52E929" w14:textId="77777777" w:rsidR="00ED315B" w:rsidRPr="00ED315B" w:rsidRDefault="00ED315B" w:rsidP="00ED315B">
            <w:pPr>
              <w:rPr>
                <w:rFonts w:ascii="Arial" w:hAnsi="Arial" w:cs="Arial"/>
                <w:bCs/>
                <w:color w:val="000000"/>
                <w:sz w:val="20"/>
                <w:szCs w:val="20"/>
              </w:rPr>
            </w:pPr>
            <w:r w:rsidRPr="00ED315B">
              <w:rPr>
                <w:rFonts w:ascii="Arial" w:hAnsi="Arial" w:cs="Arial"/>
                <w:bCs/>
                <w:color w:val="000000"/>
                <w:sz w:val="20"/>
                <w:szCs w:val="20"/>
              </w:rPr>
              <w:t>3. Trajnostna raba ter varstvo vodnih in morskih virov</w:t>
            </w:r>
          </w:p>
        </w:tc>
        <w:tc>
          <w:tcPr>
            <w:tcW w:w="1624" w:type="dxa"/>
            <w:gridSpan w:val="2"/>
            <w:vAlign w:val="center"/>
          </w:tcPr>
          <w:p w14:paraId="26C787B6" w14:textId="4916F064" w:rsidR="00ED315B" w:rsidRPr="00ED315B" w:rsidRDefault="00D14F64" w:rsidP="00ED315B">
            <w:pPr>
              <w:jc w:val="both"/>
              <w:rPr>
                <w:rFonts w:ascii="Arial" w:hAnsi="Arial" w:cs="Arial"/>
                <w:bCs/>
                <w:color w:val="000000"/>
                <w:sz w:val="20"/>
                <w:szCs w:val="20"/>
              </w:rPr>
            </w:pPr>
            <w:r>
              <w:rPr>
                <w:rFonts w:ascii="Arial" w:hAnsi="Arial" w:cs="Arial"/>
                <w:bCs/>
                <w:color w:val="000000"/>
                <w:sz w:val="20"/>
                <w:szCs w:val="20"/>
              </w:rPr>
              <w:t>+1</w:t>
            </w:r>
          </w:p>
        </w:tc>
        <w:tc>
          <w:tcPr>
            <w:tcW w:w="4539" w:type="dxa"/>
            <w:gridSpan w:val="4"/>
            <w:vAlign w:val="center"/>
          </w:tcPr>
          <w:p w14:paraId="4FAE2556" w14:textId="5283B02A" w:rsidR="00ED315B" w:rsidRPr="00ED315B" w:rsidRDefault="009C1B41" w:rsidP="00ED315B">
            <w:pPr>
              <w:jc w:val="both"/>
              <w:rPr>
                <w:rFonts w:ascii="Arial" w:hAnsi="Arial" w:cs="Arial"/>
                <w:bCs/>
                <w:color w:val="000000"/>
                <w:sz w:val="20"/>
                <w:szCs w:val="20"/>
              </w:rPr>
            </w:pPr>
            <w:r w:rsidRPr="009C1B41">
              <w:rPr>
                <w:rFonts w:ascii="Arial" w:hAnsi="Arial" w:cs="Arial"/>
                <w:bCs/>
                <w:color w:val="000000"/>
                <w:sz w:val="20"/>
                <w:szCs w:val="20"/>
              </w:rPr>
              <w:t>Projekt vključuje trajnostno ureditev odvodnjavanja s ponikanjem, kar zmanjšuje obremenjevanje kanalizacije in vpliv na površinske vode ter prispeva k ponovni infiltraciji padavinske vode. Neposredne rabe vodnih virov projekt ne vključuje.</w:t>
            </w:r>
          </w:p>
        </w:tc>
      </w:tr>
      <w:tr w:rsidR="00ED315B" w:rsidRPr="00ED315B" w14:paraId="3AB622D7" w14:textId="77777777" w:rsidTr="00ED315B">
        <w:trPr>
          <w:trHeight w:val="847"/>
        </w:trPr>
        <w:tc>
          <w:tcPr>
            <w:tcW w:w="3333" w:type="dxa"/>
            <w:shd w:val="clear" w:color="auto" w:fill="E2EFD9"/>
            <w:vAlign w:val="center"/>
          </w:tcPr>
          <w:p w14:paraId="02752271" w14:textId="77777777" w:rsidR="00ED315B" w:rsidRPr="00ED315B" w:rsidRDefault="00ED315B" w:rsidP="00ED315B">
            <w:pPr>
              <w:rPr>
                <w:rFonts w:ascii="Arial" w:hAnsi="Arial" w:cs="Arial"/>
                <w:bCs/>
                <w:color w:val="000000"/>
                <w:sz w:val="20"/>
                <w:szCs w:val="20"/>
              </w:rPr>
            </w:pPr>
            <w:r w:rsidRPr="00ED315B">
              <w:rPr>
                <w:rFonts w:ascii="Arial" w:hAnsi="Arial" w:cs="Arial"/>
                <w:bCs/>
                <w:color w:val="000000"/>
                <w:sz w:val="20"/>
                <w:szCs w:val="20"/>
              </w:rPr>
              <w:t>4. Prehod na krožno gospodarstvo</w:t>
            </w:r>
          </w:p>
        </w:tc>
        <w:tc>
          <w:tcPr>
            <w:tcW w:w="1624" w:type="dxa"/>
            <w:gridSpan w:val="2"/>
            <w:vAlign w:val="center"/>
          </w:tcPr>
          <w:p w14:paraId="62B6FB2D" w14:textId="7479A803" w:rsidR="00ED315B" w:rsidRPr="00ED315B" w:rsidRDefault="00102CA9" w:rsidP="00ED315B">
            <w:pPr>
              <w:jc w:val="both"/>
              <w:rPr>
                <w:rFonts w:ascii="Arial" w:hAnsi="Arial" w:cs="Arial"/>
                <w:bCs/>
                <w:color w:val="000000"/>
                <w:sz w:val="20"/>
                <w:szCs w:val="20"/>
              </w:rPr>
            </w:pPr>
            <w:r>
              <w:rPr>
                <w:rFonts w:ascii="Arial" w:hAnsi="Arial" w:cs="Arial"/>
                <w:bCs/>
                <w:color w:val="000000"/>
                <w:sz w:val="20"/>
                <w:szCs w:val="20"/>
              </w:rPr>
              <w:t>0</w:t>
            </w:r>
          </w:p>
        </w:tc>
        <w:tc>
          <w:tcPr>
            <w:tcW w:w="4539" w:type="dxa"/>
            <w:gridSpan w:val="4"/>
            <w:vAlign w:val="center"/>
          </w:tcPr>
          <w:p w14:paraId="20CEDB0C" w14:textId="5841EEF9" w:rsidR="00ED315B" w:rsidRPr="00ED315B" w:rsidRDefault="00102CA9" w:rsidP="00ED315B">
            <w:pPr>
              <w:jc w:val="both"/>
              <w:rPr>
                <w:rFonts w:ascii="Arial" w:hAnsi="Arial" w:cs="Arial"/>
                <w:bCs/>
                <w:color w:val="000000"/>
                <w:sz w:val="20"/>
                <w:szCs w:val="20"/>
              </w:rPr>
            </w:pPr>
            <w:r w:rsidRPr="00102CA9">
              <w:rPr>
                <w:rFonts w:ascii="Arial" w:hAnsi="Arial" w:cs="Arial"/>
                <w:bCs/>
                <w:color w:val="000000"/>
                <w:sz w:val="20"/>
                <w:szCs w:val="20"/>
              </w:rPr>
              <w:t>Projekt ne vključuje recikliranih materialov, ponovne uporabe obstoječih elementov ali krožnih gradbenih rešitev. Gradnja poteka kot klasična linijska investicija brez posebnih ukrepov za spodbujanje krožnega gospodarstva.</w:t>
            </w:r>
          </w:p>
        </w:tc>
      </w:tr>
      <w:tr w:rsidR="00ED315B" w:rsidRPr="00ED315B" w14:paraId="0E6F24EF" w14:textId="77777777" w:rsidTr="00ED315B">
        <w:trPr>
          <w:trHeight w:val="889"/>
        </w:trPr>
        <w:tc>
          <w:tcPr>
            <w:tcW w:w="3333" w:type="dxa"/>
            <w:shd w:val="clear" w:color="auto" w:fill="E2EFD9"/>
            <w:vAlign w:val="center"/>
          </w:tcPr>
          <w:p w14:paraId="786376E2" w14:textId="77777777" w:rsidR="00ED315B" w:rsidRPr="00ED315B" w:rsidRDefault="00ED315B" w:rsidP="00ED315B">
            <w:pPr>
              <w:rPr>
                <w:rFonts w:ascii="Arial" w:hAnsi="Arial" w:cs="Arial"/>
                <w:bCs/>
                <w:color w:val="000000"/>
                <w:sz w:val="20"/>
                <w:szCs w:val="20"/>
              </w:rPr>
            </w:pPr>
            <w:r w:rsidRPr="00ED315B">
              <w:rPr>
                <w:rFonts w:ascii="Arial" w:hAnsi="Arial" w:cs="Arial"/>
                <w:bCs/>
                <w:color w:val="000000"/>
                <w:sz w:val="20"/>
                <w:szCs w:val="20"/>
              </w:rPr>
              <w:t>5. Preprečevanje in nadzorovanje onesnaževanja</w:t>
            </w:r>
          </w:p>
        </w:tc>
        <w:tc>
          <w:tcPr>
            <w:tcW w:w="1624" w:type="dxa"/>
            <w:gridSpan w:val="2"/>
            <w:vAlign w:val="center"/>
          </w:tcPr>
          <w:p w14:paraId="1AD4A1B5" w14:textId="3FDAB4EF" w:rsidR="00ED315B" w:rsidRPr="00ED315B" w:rsidRDefault="005D481D" w:rsidP="00ED315B">
            <w:pPr>
              <w:jc w:val="both"/>
              <w:rPr>
                <w:rFonts w:ascii="Arial" w:hAnsi="Arial" w:cs="Arial"/>
                <w:bCs/>
                <w:color w:val="000000"/>
                <w:sz w:val="20"/>
                <w:szCs w:val="20"/>
              </w:rPr>
            </w:pPr>
            <w:r>
              <w:rPr>
                <w:rFonts w:ascii="Arial" w:hAnsi="Arial" w:cs="Arial"/>
                <w:bCs/>
                <w:color w:val="000000"/>
                <w:sz w:val="20"/>
                <w:szCs w:val="20"/>
              </w:rPr>
              <w:t>+1</w:t>
            </w:r>
          </w:p>
        </w:tc>
        <w:tc>
          <w:tcPr>
            <w:tcW w:w="4539" w:type="dxa"/>
            <w:gridSpan w:val="4"/>
            <w:vAlign w:val="center"/>
          </w:tcPr>
          <w:p w14:paraId="6A4C5BEB" w14:textId="09EB2FB0" w:rsidR="00ED315B" w:rsidRPr="00ED315B" w:rsidRDefault="005D481D" w:rsidP="00ED315B">
            <w:pPr>
              <w:jc w:val="both"/>
              <w:rPr>
                <w:rFonts w:ascii="Arial" w:hAnsi="Arial" w:cs="Arial"/>
                <w:bCs/>
                <w:color w:val="000000"/>
                <w:sz w:val="20"/>
                <w:szCs w:val="20"/>
              </w:rPr>
            </w:pPr>
            <w:r w:rsidRPr="005D481D">
              <w:rPr>
                <w:rFonts w:ascii="Arial" w:hAnsi="Arial" w:cs="Arial"/>
                <w:bCs/>
                <w:color w:val="000000"/>
                <w:sz w:val="20"/>
                <w:szCs w:val="20"/>
              </w:rPr>
              <w:t>Projekt zmanjšuje prometne emisije (PM10, NOx, CO</w:t>
            </w:r>
            <w:r w:rsidRPr="005D481D">
              <w:rPr>
                <w:rFonts w:ascii="Cambria Math" w:hAnsi="Cambria Math" w:cs="Cambria Math"/>
                <w:bCs/>
                <w:color w:val="000000"/>
                <w:sz w:val="20"/>
                <w:szCs w:val="20"/>
              </w:rPr>
              <w:t>₂</w:t>
            </w:r>
            <w:r w:rsidRPr="005D481D">
              <w:rPr>
                <w:rFonts w:ascii="Arial" w:hAnsi="Arial" w:cs="Arial"/>
                <w:bCs/>
                <w:color w:val="000000"/>
                <w:sz w:val="20"/>
                <w:szCs w:val="20"/>
              </w:rPr>
              <w:t>) zaradi spodbujanja hoje in JPP. Odvodnjavanje z zadrževanjem in ponikanjem zmanjša onesnaževanje voda s cestnim izpiranjem. Vpliv na hrup je posredno pozitiven.</w:t>
            </w:r>
          </w:p>
        </w:tc>
      </w:tr>
      <w:tr w:rsidR="00ED315B" w:rsidRPr="00ED315B" w14:paraId="7258551A" w14:textId="77777777" w:rsidTr="00ED315B">
        <w:trPr>
          <w:trHeight w:val="871"/>
        </w:trPr>
        <w:tc>
          <w:tcPr>
            <w:tcW w:w="3333" w:type="dxa"/>
            <w:shd w:val="clear" w:color="auto" w:fill="E2EFD9"/>
            <w:vAlign w:val="center"/>
          </w:tcPr>
          <w:p w14:paraId="58E8A124" w14:textId="77777777" w:rsidR="00ED315B" w:rsidRPr="00ED315B" w:rsidRDefault="00ED315B" w:rsidP="00ED315B">
            <w:pPr>
              <w:rPr>
                <w:rFonts w:ascii="Arial" w:hAnsi="Arial" w:cs="Arial"/>
                <w:bCs/>
                <w:color w:val="000000"/>
                <w:sz w:val="20"/>
                <w:szCs w:val="20"/>
              </w:rPr>
            </w:pPr>
            <w:r w:rsidRPr="00ED315B">
              <w:rPr>
                <w:rFonts w:ascii="Arial" w:hAnsi="Arial" w:cs="Arial"/>
                <w:bCs/>
                <w:color w:val="000000"/>
                <w:sz w:val="20"/>
                <w:szCs w:val="20"/>
              </w:rPr>
              <w:t>6. Varstvo in obnova biotske raznovrstnosti in ekosistemov</w:t>
            </w:r>
          </w:p>
        </w:tc>
        <w:tc>
          <w:tcPr>
            <w:tcW w:w="1624" w:type="dxa"/>
            <w:gridSpan w:val="2"/>
            <w:vAlign w:val="center"/>
          </w:tcPr>
          <w:p w14:paraId="6F7AC462" w14:textId="052100A1" w:rsidR="00ED315B" w:rsidRPr="00ED315B" w:rsidRDefault="00EB2356" w:rsidP="00ED315B">
            <w:pPr>
              <w:jc w:val="both"/>
              <w:rPr>
                <w:rFonts w:ascii="Arial" w:hAnsi="Arial" w:cs="Arial"/>
                <w:bCs/>
                <w:color w:val="000000"/>
                <w:sz w:val="20"/>
                <w:szCs w:val="20"/>
              </w:rPr>
            </w:pPr>
            <w:r>
              <w:rPr>
                <w:rFonts w:ascii="Arial" w:hAnsi="Arial" w:cs="Arial"/>
                <w:bCs/>
                <w:color w:val="000000"/>
                <w:sz w:val="20"/>
                <w:szCs w:val="20"/>
              </w:rPr>
              <w:t>0</w:t>
            </w:r>
          </w:p>
        </w:tc>
        <w:tc>
          <w:tcPr>
            <w:tcW w:w="4539" w:type="dxa"/>
            <w:gridSpan w:val="4"/>
            <w:vAlign w:val="center"/>
          </w:tcPr>
          <w:p w14:paraId="53CCC96E" w14:textId="50DB38DB" w:rsidR="00ED315B" w:rsidRPr="00ED315B" w:rsidRDefault="00EB2356" w:rsidP="00ED315B">
            <w:pPr>
              <w:jc w:val="both"/>
              <w:rPr>
                <w:rFonts w:ascii="Arial" w:hAnsi="Arial" w:cs="Arial"/>
                <w:bCs/>
                <w:color w:val="000000"/>
                <w:sz w:val="20"/>
                <w:szCs w:val="20"/>
              </w:rPr>
            </w:pPr>
            <w:r w:rsidRPr="00EB2356">
              <w:rPr>
                <w:rFonts w:ascii="Arial" w:hAnsi="Arial" w:cs="Arial"/>
                <w:bCs/>
                <w:color w:val="000000"/>
                <w:sz w:val="20"/>
                <w:szCs w:val="20"/>
              </w:rPr>
              <w:t>Projekt se izvaja znotraj obstoječega naselja, na že pozidanih površinah. Ne posega v habitate ali zavarovana območja, niti ne vključuje ukrepov za izboljšanje biotske raznovrstnosti. Vpliv je nevtralen.</w:t>
            </w:r>
          </w:p>
        </w:tc>
      </w:tr>
    </w:tbl>
    <w:p w14:paraId="59227798" w14:textId="77777777" w:rsidR="00ED315B" w:rsidRDefault="00ED315B" w:rsidP="003908FB">
      <w:pPr>
        <w:spacing w:after="120" w:line="276" w:lineRule="auto"/>
        <w:jc w:val="both"/>
        <w:rPr>
          <w:rFonts w:ascii="Arial" w:eastAsia="Arial" w:hAnsi="Arial" w:cs="Arial"/>
          <w:sz w:val="22"/>
          <w:szCs w:val="22"/>
        </w:rPr>
      </w:pPr>
    </w:p>
    <w:p w14:paraId="06AD1446" w14:textId="77777777" w:rsidR="00AC1AFA" w:rsidRPr="00AC1AFA" w:rsidRDefault="00AC1AFA" w:rsidP="00AC1AFA">
      <w:pPr>
        <w:spacing w:after="120" w:line="276" w:lineRule="auto"/>
        <w:jc w:val="both"/>
        <w:rPr>
          <w:rFonts w:ascii="Arial" w:eastAsia="Arial" w:hAnsi="Arial" w:cs="Arial"/>
          <w:sz w:val="22"/>
          <w:szCs w:val="22"/>
        </w:rPr>
      </w:pPr>
      <w:r w:rsidRPr="00AC1AFA">
        <w:rPr>
          <w:rFonts w:ascii="Arial" w:eastAsia="Arial" w:hAnsi="Arial" w:cs="Arial"/>
          <w:sz w:val="22"/>
          <w:szCs w:val="22"/>
        </w:rPr>
        <w:t xml:space="preserve">Projekt »Ureditev pločnika v naselju Škrilje« je bil ocenjen z vidika vplivov na šest okoljskih ciljev, določenih v skladu z 17. členom Uredbe (EU) 2020/852 in metodologijo »Do No </w:t>
      </w:r>
      <w:proofErr w:type="spellStart"/>
      <w:r w:rsidRPr="00AC1AFA">
        <w:rPr>
          <w:rFonts w:ascii="Arial" w:eastAsia="Arial" w:hAnsi="Arial" w:cs="Arial"/>
          <w:sz w:val="22"/>
          <w:szCs w:val="22"/>
        </w:rPr>
        <w:t>Significant</w:t>
      </w:r>
      <w:proofErr w:type="spellEnd"/>
      <w:r w:rsidRPr="00AC1AFA">
        <w:rPr>
          <w:rFonts w:ascii="Arial" w:eastAsia="Arial" w:hAnsi="Arial" w:cs="Arial"/>
          <w:sz w:val="22"/>
          <w:szCs w:val="22"/>
        </w:rPr>
        <w:t xml:space="preserve"> </w:t>
      </w:r>
      <w:proofErr w:type="spellStart"/>
      <w:r w:rsidRPr="00AC1AFA">
        <w:rPr>
          <w:rFonts w:ascii="Arial" w:eastAsia="Arial" w:hAnsi="Arial" w:cs="Arial"/>
          <w:sz w:val="22"/>
          <w:szCs w:val="22"/>
        </w:rPr>
        <w:t>Harm</w:t>
      </w:r>
      <w:proofErr w:type="spellEnd"/>
      <w:r w:rsidRPr="00AC1AFA">
        <w:rPr>
          <w:rFonts w:ascii="Arial" w:eastAsia="Arial" w:hAnsi="Arial" w:cs="Arial"/>
          <w:sz w:val="22"/>
          <w:szCs w:val="22"/>
        </w:rPr>
        <w:t>« (DNSH). Na podlagi izvedene presoje ugotavljamo naslednje:</w:t>
      </w:r>
    </w:p>
    <w:p w14:paraId="38EF7AC0" w14:textId="77777777" w:rsidR="00AC1AFA" w:rsidRPr="00AC1AFA" w:rsidRDefault="00AC1AFA" w:rsidP="002A2795">
      <w:pPr>
        <w:numPr>
          <w:ilvl w:val="0"/>
          <w:numId w:val="65"/>
        </w:numPr>
        <w:spacing w:after="120" w:line="276" w:lineRule="auto"/>
        <w:jc w:val="both"/>
        <w:rPr>
          <w:rFonts w:ascii="Arial" w:eastAsia="Arial" w:hAnsi="Arial" w:cs="Arial"/>
          <w:sz w:val="22"/>
          <w:szCs w:val="22"/>
        </w:rPr>
      </w:pPr>
      <w:r w:rsidRPr="00AC1AFA">
        <w:rPr>
          <w:rFonts w:ascii="Arial" w:eastAsia="Arial" w:hAnsi="Arial" w:cs="Arial"/>
          <w:b/>
          <w:bCs/>
          <w:sz w:val="22"/>
          <w:szCs w:val="22"/>
        </w:rPr>
        <w:t>Projekt ne povzroča pomembne škode nobenemu od okoljskih ciljev</w:t>
      </w:r>
      <w:r w:rsidRPr="00AC1AFA">
        <w:rPr>
          <w:rFonts w:ascii="Arial" w:eastAsia="Arial" w:hAnsi="Arial" w:cs="Arial"/>
          <w:sz w:val="22"/>
          <w:szCs w:val="22"/>
        </w:rPr>
        <w:t>. V nobenem primeru ni bil podan vpliv z oceno –2.</w:t>
      </w:r>
    </w:p>
    <w:p w14:paraId="5644EFDD" w14:textId="77777777" w:rsidR="00AC1AFA" w:rsidRPr="00AC1AFA" w:rsidRDefault="00AC1AFA" w:rsidP="002A2795">
      <w:pPr>
        <w:numPr>
          <w:ilvl w:val="0"/>
          <w:numId w:val="65"/>
        </w:numPr>
        <w:spacing w:after="120" w:line="276" w:lineRule="auto"/>
        <w:jc w:val="both"/>
        <w:rPr>
          <w:rFonts w:ascii="Arial" w:eastAsia="Arial" w:hAnsi="Arial" w:cs="Arial"/>
          <w:sz w:val="22"/>
          <w:szCs w:val="22"/>
        </w:rPr>
      </w:pPr>
      <w:r w:rsidRPr="00AC1AFA">
        <w:rPr>
          <w:rFonts w:ascii="Arial" w:eastAsia="Arial" w:hAnsi="Arial" w:cs="Arial"/>
          <w:sz w:val="22"/>
          <w:szCs w:val="22"/>
        </w:rPr>
        <w:t xml:space="preserve">Projekt </w:t>
      </w:r>
      <w:r w:rsidRPr="00AC1AFA">
        <w:rPr>
          <w:rFonts w:ascii="Arial" w:eastAsia="Arial" w:hAnsi="Arial" w:cs="Arial"/>
          <w:b/>
          <w:bCs/>
          <w:sz w:val="22"/>
          <w:szCs w:val="22"/>
        </w:rPr>
        <w:t>v celoti izpolnjuje načelo DNSH</w:t>
      </w:r>
      <w:r w:rsidRPr="00AC1AFA">
        <w:rPr>
          <w:rFonts w:ascii="Arial" w:eastAsia="Arial" w:hAnsi="Arial" w:cs="Arial"/>
          <w:sz w:val="22"/>
          <w:szCs w:val="22"/>
        </w:rPr>
        <w:t>, saj ne povzroča večjih negativnih vplivov na okolje in ne ovira doseganja okoljskih ciljev na evropski ali nacionalni ravni.</w:t>
      </w:r>
    </w:p>
    <w:p w14:paraId="2DB2E281" w14:textId="77777777" w:rsidR="00AC1AFA" w:rsidRPr="00AC1AFA" w:rsidRDefault="00AC1AFA" w:rsidP="002A2795">
      <w:pPr>
        <w:numPr>
          <w:ilvl w:val="0"/>
          <w:numId w:val="65"/>
        </w:numPr>
        <w:spacing w:after="120" w:line="276" w:lineRule="auto"/>
        <w:jc w:val="both"/>
        <w:rPr>
          <w:rFonts w:ascii="Arial" w:eastAsia="Arial" w:hAnsi="Arial" w:cs="Arial"/>
          <w:sz w:val="22"/>
          <w:szCs w:val="22"/>
        </w:rPr>
      </w:pPr>
      <w:r w:rsidRPr="00AC1AFA">
        <w:rPr>
          <w:rFonts w:ascii="Arial" w:eastAsia="Arial" w:hAnsi="Arial" w:cs="Arial"/>
          <w:sz w:val="22"/>
          <w:szCs w:val="22"/>
        </w:rPr>
        <w:t>Projekt aktivno prispeva k:</w:t>
      </w:r>
    </w:p>
    <w:p w14:paraId="42A833F3" w14:textId="77777777" w:rsidR="00AC1AFA" w:rsidRPr="00AC1AFA" w:rsidRDefault="00AC1AFA" w:rsidP="002A2795">
      <w:pPr>
        <w:numPr>
          <w:ilvl w:val="1"/>
          <w:numId w:val="65"/>
        </w:numPr>
        <w:spacing w:after="120" w:line="276" w:lineRule="auto"/>
        <w:jc w:val="both"/>
        <w:rPr>
          <w:rFonts w:ascii="Arial" w:eastAsia="Arial" w:hAnsi="Arial" w:cs="Arial"/>
          <w:sz w:val="22"/>
          <w:szCs w:val="22"/>
        </w:rPr>
      </w:pPr>
      <w:r w:rsidRPr="00AC1AFA">
        <w:rPr>
          <w:rFonts w:ascii="Arial" w:eastAsia="Arial" w:hAnsi="Arial" w:cs="Arial"/>
          <w:b/>
          <w:bCs/>
          <w:sz w:val="22"/>
          <w:szCs w:val="22"/>
        </w:rPr>
        <w:t>blaženju podnebnih sprememb</w:t>
      </w:r>
      <w:r w:rsidRPr="00AC1AFA">
        <w:rPr>
          <w:rFonts w:ascii="Arial" w:eastAsia="Arial" w:hAnsi="Arial" w:cs="Arial"/>
          <w:sz w:val="22"/>
          <w:szCs w:val="22"/>
        </w:rPr>
        <w:t xml:space="preserve"> z zmanjšanjem emisij toplogrednih plinov,</w:t>
      </w:r>
    </w:p>
    <w:p w14:paraId="49DDB6E3" w14:textId="77777777" w:rsidR="00AC1AFA" w:rsidRPr="00AC1AFA" w:rsidRDefault="00AC1AFA" w:rsidP="002A2795">
      <w:pPr>
        <w:numPr>
          <w:ilvl w:val="1"/>
          <w:numId w:val="65"/>
        </w:numPr>
        <w:spacing w:after="120" w:line="276" w:lineRule="auto"/>
        <w:jc w:val="both"/>
        <w:rPr>
          <w:rFonts w:ascii="Arial" w:eastAsia="Arial" w:hAnsi="Arial" w:cs="Arial"/>
          <w:sz w:val="22"/>
          <w:szCs w:val="22"/>
        </w:rPr>
      </w:pPr>
      <w:r w:rsidRPr="00AC1AFA">
        <w:rPr>
          <w:rFonts w:ascii="Arial" w:eastAsia="Arial" w:hAnsi="Arial" w:cs="Arial"/>
          <w:b/>
          <w:bCs/>
          <w:sz w:val="22"/>
          <w:szCs w:val="22"/>
        </w:rPr>
        <w:lastRenderedPageBreak/>
        <w:t>trajnostnemu ravnanju z vodnimi viri</w:t>
      </w:r>
      <w:r w:rsidRPr="00AC1AFA">
        <w:rPr>
          <w:rFonts w:ascii="Arial" w:eastAsia="Arial" w:hAnsi="Arial" w:cs="Arial"/>
          <w:sz w:val="22"/>
          <w:szCs w:val="22"/>
        </w:rPr>
        <w:t xml:space="preserve"> preko ponikalnega odvodnjavanja,</w:t>
      </w:r>
    </w:p>
    <w:p w14:paraId="59BDF27D" w14:textId="77777777" w:rsidR="00AC1AFA" w:rsidRPr="00AC1AFA" w:rsidRDefault="00AC1AFA" w:rsidP="002A2795">
      <w:pPr>
        <w:numPr>
          <w:ilvl w:val="1"/>
          <w:numId w:val="65"/>
        </w:numPr>
        <w:spacing w:after="120" w:line="276" w:lineRule="auto"/>
        <w:jc w:val="both"/>
        <w:rPr>
          <w:rFonts w:ascii="Arial" w:eastAsia="Arial" w:hAnsi="Arial" w:cs="Arial"/>
          <w:sz w:val="22"/>
          <w:szCs w:val="22"/>
        </w:rPr>
      </w:pPr>
      <w:r w:rsidRPr="00AC1AFA">
        <w:rPr>
          <w:rFonts w:ascii="Arial" w:eastAsia="Arial" w:hAnsi="Arial" w:cs="Arial"/>
          <w:sz w:val="22"/>
          <w:szCs w:val="22"/>
        </w:rPr>
        <w:t xml:space="preserve">in </w:t>
      </w:r>
      <w:r w:rsidRPr="00AC1AFA">
        <w:rPr>
          <w:rFonts w:ascii="Arial" w:eastAsia="Arial" w:hAnsi="Arial" w:cs="Arial"/>
          <w:b/>
          <w:bCs/>
          <w:sz w:val="22"/>
          <w:szCs w:val="22"/>
        </w:rPr>
        <w:t>zmanjšanju onesnaževanja okolja</w:t>
      </w:r>
      <w:r w:rsidRPr="00AC1AFA">
        <w:rPr>
          <w:rFonts w:ascii="Arial" w:eastAsia="Arial" w:hAnsi="Arial" w:cs="Arial"/>
          <w:sz w:val="22"/>
          <w:szCs w:val="22"/>
        </w:rPr>
        <w:t xml:space="preserve"> preko ukrepov za spodbujanje hoje in JPP.</w:t>
      </w:r>
    </w:p>
    <w:p w14:paraId="670C7EF3" w14:textId="77777777" w:rsidR="00AC1AFA" w:rsidRPr="00AC1AFA" w:rsidRDefault="00AC1AFA" w:rsidP="002A2795">
      <w:pPr>
        <w:numPr>
          <w:ilvl w:val="0"/>
          <w:numId w:val="65"/>
        </w:numPr>
        <w:spacing w:after="120" w:line="276" w:lineRule="auto"/>
        <w:jc w:val="both"/>
        <w:rPr>
          <w:rFonts w:ascii="Arial" w:eastAsia="Arial" w:hAnsi="Arial" w:cs="Arial"/>
          <w:sz w:val="22"/>
          <w:szCs w:val="22"/>
        </w:rPr>
      </w:pPr>
      <w:r w:rsidRPr="00AC1AFA">
        <w:rPr>
          <w:rFonts w:ascii="Arial" w:eastAsia="Arial" w:hAnsi="Arial" w:cs="Arial"/>
          <w:sz w:val="22"/>
          <w:szCs w:val="22"/>
        </w:rPr>
        <w:t xml:space="preserve">Vpliv projekta na preostale okoljske cilje je </w:t>
      </w:r>
      <w:r w:rsidRPr="00AC1AFA">
        <w:rPr>
          <w:rFonts w:ascii="Arial" w:eastAsia="Arial" w:hAnsi="Arial" w:cs="Arial"/>
          <w:b/>
          <w:bCs/>
          <w:sz w:val="22"/>
          <w:szCs w:val="22"/>
        </w:rPr>
        <w:t>nevtralen</w:t>
      </w:r>
      <w:r w:rsidRPr="00AC1AFA">
        <w:rPr>
          <w:rFonts w:ascii="Arial" w:eastAsia="Arial" w:hAnsi="Arial" w:cs="Arial"/>
          <w:sz w:val="22"/>
          <w:szCs w:val="22"/>
        </w:rPr>
        <w:t>, kar pomeni, da ne povzroča tveganj za poslabšanje stanja.</w:t>
      </w:r>
    </w:p>
    <w:p w14:paraId="656F0C70" w14:textId="77777777" w:rsidR="00AC1AFA" w:rsidRPr="00AC1AFA" w:rsidRDefault="00AC1AFA" w:rsidP="002A2795">
      <w:pPr>
        <w:numPr>
          <w:ilvl w:val="0"/>
          <w:numId w:val="65"/>
        </w:numPr>
        <w:spacing w:after="120" w:line="276" w:lineRule="auto"/>
        <w:jc w:val="both"/>
        <w:rPr>
          <w:rFonts w:ascii="Arial" w:eastAsia="Arial" w:hAnsi="Arial" w:cs="Arial"/>
          <w:sz w:val="22"/>
          <w:szCs w:val="22"/>
        </w:rPr>
      </w:pPr>
      <w:r w:rsidRPr="00AC1AFA">
        <w:rPr>
          <w:rFonts w:ascii="Arial" w:eastAsia="Arial" w:hAnsi="Arial" w:cs="Arial"/>
          <w:sz w:val="22"/>
          <w:szCs w:val="22"/>
        </w:rPr>
        <w:t xml:space="preserve">Projekt se izvaja znotraj že pozidanega območja naselja in </w:t>
      </w:r>
      <w:r w:rsidRPr="00AC1AFA">
        <w:rPr>
          <w:rFonts w:ascii="Arial" w:eastAsia="Arial" w:hAnsi="Arial" w:cs="Arial"/>
          <w:b/>
          <w:bCs/>
          <w:sz w:val="22"/>
          <w:szCs w:val="22"/>
        </w:rPr>
        <w:t>ne posega v območja naravne ali kulturne dediščine</w:t>
      </w:r>
      <w:r w:rsidRPr="00AC1AFA">
        <w:rPr>
          <w:rFonts w:ascii="Arial" w:eastAsia="Arial" w:hAnsi="Arial" w:cs="Arial"/>
          <w:sz w:val="22"/>
          <w:szCs w:val="22"/>
        </w:rPr>
        <w:t>, niti ni predvidenih posegov, ki bi lahko trajno vplivali na kakovost naravnega okolja.</w:t>
      </w:r>
    </w:p>
    <w:p w14:paraId="07C85B9A" w14:textId="77777777" w:rsidR="00AC1AFA" w:rsidRDefault="00AC1AFA" w:rsidP="002A2795">
      <w:pPr>
        <w:numPr>
          <w:ilvl w:val="0"/>
          <w:numId w:val="65"/>
        </w:numPr>
        <w:spacing w:after="120" w:line="276" w:lineRule="auto"/>
        <w:jc w:val="both"/>
        <w:rPr>
          <w:rFonts w:ascii="Arial" w:eastAsia="Arial" w:hAnsi="Arial" w:cs="Arial"/>
          <w:sz w:val="22"/>
          <w:szCs w:val="22"/>
        </w:rPr>
      </w:pPr>
      <w:r w:rsidRPr="00AC1AFA">
        <w:rPr>
          <w:rFonts w:ascii="Arial" w:eastAsia="Arial" w:hAnsi="Arial" w:cs="Arial"/>
          <w:b/>
          <w:bCs/>
          <w:sz w:val="22"/>
          <w:szCs w:val="22"/>
        </w:rPr>
        <w:t>Ocena vpliva na okolje (OVO)</w:t>
      </w:r>
      <w:r w:rsidRPr="00AC1AFA">
        <w:rPr>
          <w:rFonts w:ascii="Arial" w:eastAsia="Arial" w:hAnsi="Arial" w:cs="Arial"/>
          <w:sz w:val="22"/>
          <w:szCs w:val="22"/>
        </w:rPr>
        <w:t xml:space="preserve"> za predmetni projekt ni bila potrebna, saj izvedba del ne presega mejnih vrednosti za obvezno presojo in ne vključuje dejavnosti, ki bi imele pomemben vpliv na okolje.</w:t>
      </w:r>
    </w:p>
    <w:p w14:paraId="36379479" w14:textId="70F87C60" w:rsidR="00AC1AFA" w:rsidRPr="00AC1AFA" w:rsidRDefault="00AC1AFA" w:rsidP="00AC1AFA">
      <w:pPr>
        <w:spacing w:after="120" w:line="276" w:lineRule="auto"/>
        <w:jc w:val="both"/>
        <w:rPr>
          <w:rFonts w:ascii="Arial" w:eastAsia="Arial" w:hAnsi="Arial" w:cs="Arial"/>
          <w:sz w:val="22"/>
          <w:szCs w:val="22"/>
        </w:rPr>
      </w:pPr>
      <w:r w:rsidRPr="00AC1AFA">
        <w:rPr>
          <w:rFonts w:ascii="Arial" w:eastAsia="Arial" w:hAnsi="Arial" w:cs="Arial"/>
          <w:b/>
          <w:bCs/>
          <w:sz w:val="22"/>
          <w:szCs w:val="22"/>
        </w:rPr>
        <w:t>Sklep:</w:t>
      </w:r>
    </w:p>
    <w:p w14:paraId="0D47B7B5" w14:textId="77777777" w:rsidR="00AC1AFA" w:rsidRPr="00AC1AFA" w:rsidRDefault="00AC1AFA" w:rsidP="00AC1AFA">
      <w:pPr>
        <w:spacing w:after="120" w:line="276" w:lineRule="auto"/>
        <w:jc w:val="both"/>
        <w:rPr>
          <w:rFonts w:ascii="Arial" w:eastAsia="Arial" w:hAnsi="Arial" w:cs="Arial"/>
          <w:sz w:val="22"/>
          <w:szCs w:val="22"/>
        </w:rPr>
      </w:pPr>
      <w:r w:rsidRPr="00AC1AFA">
        <w:rPr>
          <w:rFonts w:ascii="Arial" w:eastAsia="Arial" w:hAnsi="Arial" w:cs="Arial"/>
          <w:sz w:val="22"/>
          <w:szCs w:val="22"/>
        </w:rPr>
        <w:t>Na podlagi vseh zgoraj navedenih dejstev je projekt ocenjen kot:</w:t>
      </w:r>
    </w:p>
    <w:p w14:paraId="135F54C0" w14:textId="77777777" w:rsidR="00AC1AFA" w:rsidRPr="00AC1AFA" w:rsidRDefault="00AC1AFA" w:rsidP="002A2795">
      <w:pPr>
        <w:numPr>
          <w:ilvl w:val="0"/>
          <w:numId w:val="66"/>
        </w:numPr>
        <w:spacing w:after="120" w:line="276" w:lineRule="auto"/>
        <w:jc w:val="both"/>
        <w:rPr>
          <w:rFonts w:ascii="Arial" w:eastAsia="Arial" w:hAnsi="Arial" w:cs="Arial"/>
          <w:sz w:val="22"/>
          <w:szCs w:val="22"/>
        </w:rPr>
      </w:pPr>
      <w:r w:rsidRPr="00AC1AFA">
        <w:rPr>
          <w:rFonts w:ascii="Arial" w:eastAsia="Arial" w:hAnsi="Arial" w:cs="Arial"/>
          <w:b/>
          <w:bCs/>
          <w:sz w:val="22"/>
          <w:szCs w:val="22"/>
        </w:rPr>
        <w:t>»Ugoden«</w:t>
      </w:r>
      <w:r w:rsidRPr="00AC1AFA">
        <w:rPr>
          <w:rFonts w:ascii="Arial" w:eastAsia="Arial" w:hAnsi="Arial" w:cs="Arial"/>
          <w:sz w:val="22"/>
          <w:szCs w:val="22"/>
        </w:rPr>
        <w:t xml:space="preserve"> glede na okoljske cilje,</w:t>
      </w:r>
    </w:p>
    <w:p w14:paraId="4B4313DB" w14:textId="77777777" w:rsidR="00AC1AFA" w:rsidRPr="00AC1AFA" w:rsidRDefault="00AC1AFA" w:rsidP="002A2795">
      <w:pPr>
        <w:numPr>
          <w:ilvl w:val="0"/>
          <w:numId w:val="66"/>
        </w:numPr>
        <w:spacing w:after="120" w:line="276" w:lineRule="auto"/>
        <w:jc w:val="both"/>
        <w:rPr>
          <w:rFonts w:ascii="Arial" w:eastAsia="Arial" w:hAnsi="Arial" w:cs="Arial"/>
          <w:sz w:val="22"/>
          <w:szCs w:val="22"/>
        </w:rPr>
      </w:pPr>
      <w:r w:rsidRPr="00AC1AFA">
        <w:rPr>
          <w:rFonts w:ascii="Arial" w:eastAsia="Arial" w:hAnsi="Arial" w:cs="Arial"/>
          <w:sz w:val="22"/>
          <w:szCs w:val="22"/>
        </w:rPr>
        <w:t>v skladu z načeli DNSH in</w:t>
      </w:r>
    </w:p>
    <w:p w14:paraId="675D84AF" w14:textId="77777777" w:rsidR="00AC1AFA" w:rsidRPr="00AC1AFA" w:rsidRDefault="00AC1AFA" w:rsidP="002A2795">
      <w:pPr>
        <w:numPr>
          <w:ilvl w:val="0"/>
          <w:numId w:val="66"/>
        </w:numPr>
        <w:spacing w:after="120" w:line="276" w:lineRule="auto"/>
        <w:jc w:val="both"/>
        <w:rPr>
          <w:rFonts w:ascii="Arial" w:eastAsia="Arial" w:hAnsi="Arial" w:cs="Arial"/>
          <w:sz w:val="22"/>
          <w:szCs w:val="22"/>
        </w:rPr>
      </w:pPr>
      <w:r w:rsidRPr="00AC1AFA">
        <w:rPr>
          <w:rFonts w:ascii="Arial" w:eastAsia="Arial" w:hAnsi="Arial" w:cs="Arial"/>
          <w:b/>
          <w:bCs/>
          <w:sz w:val="22"/>
          <w:szCs w:val="22"/>
        </w:rPr>
        <w:t>primeren za vnos ocene »Ugoden« v obrazec 3: NRP Proračuna RS</w:t>
      </w:r>
      <w:r w:rsidRPr="00AC1AFA">
        <w:rPr>
          <w:rFonts w:ascii="Arial" w:eastAsia="Arial" w:hAnsi="Arial" w:cs="Arial"/>
          <w:sz w:val="22"/>
          <w:szCs w:val="22"/>
        </w:rPr>
        <w:t>.</w:t>
      </w:r>
    </w:p>
    <w:p w14:paraId="792F5AAE" w14:textId="7F658FCB" w:rsidR="007E02A8" w:rsidRPr="00425C3A" w:rsidRDefault="007E02A8" w:rsidP="003908FB">
      <w:pPr>
        <w:pStyle w:val="Naslov2"/>
        <w:numPr>
          <w:ilvl w:val="2"/>
          <w:numId w:val="2"/>
        </w:numPr>
        <w:spacing w:before="360" w:after="240"/>
        <w:rPr>
          <w:rFonts w:ascii="Arial" w:eastAsiaTheme="majorEastAsia" w:hAnsi="Arial" w:cs="Arial"/>
          <w:color w:val="244061" w:themeColor="accent1" w:themeShade="80"/>
          <w:szCs w:val="22"/>
        </w:rPr>
      </w:pPr>
      <w:bookmarkStart w:id="157" w:name="_Toc208746085"/>
      <w:r>
        <w:rPr>
          <w:rFonts w:ascii="Arial" w:eastAsiaTheme="majorEastAsia" w:hAnsi="Arial" w:cs="Arial"/>
          <w:color w:val="244061" w:themeColor="accent1" w:themeShade="80"/>
          <w:szCs w:val="22"/>
        </w:rPr>
        <w:t xml:space="preserve">Upoštevanje </w:t>
      </w:r>
      <w:r w:rsidR="006505D6">
        <w:rPr>
          <w:rFonts w:ascii="Arial" w:eastAsiaTheme="majorEastAsia" w:hAnsi="Arial" w:cs="Arial"/>
          <w:color w:val="244061" w:themeColor="accent1" w:themeShade="80"/>
          <w:szCs w:val="22"/>
        </w:rPr>
        <w:t>načel</w:t>
      </w:r>
      <w:r>
        <w:rPr>
          <w:rFonts w:ascii="Arial" w:eastAsiaTheme="majorEastAsia" w:hAnsi="Arial" w:cs="Arial"/>
          <w:color w:val="244061" w:themeColor="accent1" w:themeShade="80"/>
          <w:szCs w:val="22"/>
        </w:rPr>
        <w:t xml:space="preserve"> »</w:t>
      </w:r>
      <w:r w:rsidR="00BA5FE8">
        <w:rPr>
          <w:rFonts w:ascii="Arial" w:eastAsiaTheme="majorEastAsia" w:hAnsi="Arial" w:cs="Arial"/>
          <w:color w:val="244061" w:themeColor="accent1" w:themeShade="80"/>
          <w:szCs w:val="22"/>
        </w:rPr>
        <w:t>Novi evropski B</w:t>
      </w:r>
      <w:r w:rsidR="006505D6">
        <w:rPr>
          <w:rFonts w:ascii="Arial" w:eastAsiaTheme="majorEastAsia" w:hAnsi="Arial" w:cs="Arial"/>
          <w:color w:val="244061" w:themeColor="accent1" w:themeShade="80"/>
          <w:szCs w:val="22"/>
        </w:rPr>
        <w:t>auhaus</w:t>
      </w:r>
      <w:r>
        <w:rPr>
          <w:rFonts w:ascii="Arial" w:eastAsiaTheme="majorEastAsia" w:hAnsi="Arial" w:cs="Arial"/>
          <w:color w:val="244061" w:themeColor="accent1" w:themeShade="80"/>
          <w:szCs w:val="22"/>
        </w:rPr>
        <w:t>«</w:t>
      </w:r>
      <w:bookmarkEnd w:id="157"/>
    </w:p>
    <w:p w14:paraId="1A6A2114" w14:textId="77777777" w:rsidR="00B26D86" w:rsidRDefault="00B26D86" w:rsidP="00B26D86">
      <w:pPr>
        <w:spacing w:after="120" w:line="276" w:lineRule="auto"/>
        <w:jc w:val="both"/>
        <w:rPr>
          <w:rFonts w:ascii="Arial" w:hAnsi="Arial" w:cs="Arial"/>
          <w:sz w:val="22"/>
          <w:szCs w:val="22"/>
        </w:rPr>
      </w:pPr>
      <w:r w:rsidRPr="00B26D86">
        <w:rPr>
          <w:rFonts w:ascii="Arial" w:hAnsi="Arial" w:cs="Arial"/>
          <w:sz w:val="22"/>
          <w:szCs w:val="22"/>
        </w:rPr>
        <w:t xml:space="preserve">Projekt ureditve pločnika v naselju Škrilje se v osnovi nanaša na gradnjo prometne infrastrukture manjšega obsega, ki ima predvsem funkcionalni in varnostni značaj. Kljub temu pa z nekaterimi elementi in posrednimi učinki sledi določenim vidikom pobude </w:t>
      </w:r>
      <w:r w:rsidRPr="00B26D86">
        <w:rPr>
          <w:rFonts w:ascii="Arial" w:hAnsi="Arial" w:cs="Arial"/>
          <w:b/>
          <w:bCs/>
          <w:sz w:val="22"/>
          <w:szCs w:val="22"/>
        </w:rPr>
        <w:t>Novi evropski Bauhaus (NEB)</w:t>
      </w:r>
      <w:r w:rsidRPr="00B26D86">
        <w:rPr>
          <w:rFonts w:ascii="Arial" w:hAnsi="Arial" w:cs="Arial"/>
          <w:sz w:val="22"/>
          <w:szCs w:val="22"/>
        </w:rPr>
        <w:t xml:space="preserve">, ki spodbuja povezovanje </w:t>
      </w:r>
      <w:r w:rsidRPr="00B26D86">
        <w:rPr>
          <w:rFonts w:ascii="Arial" w:hAnsi="Arial" w:cs="Arial"/>
          <w:b/>
          <w:bCs/>
          <w:sz w:val="22"/>
          <w:szCs w:val="22"/>
        </w:rPr>
        <w:t>trajnosti</w:t>
      </w:r>
      <w:r w:rsidRPr="00B26D86">
        <w:rPr>
          <w:rFonts w:ascii="Arial" w:hAnsi="Arial" w:cs="Arial"/>
          <w:sz w:val="22"/>
          <w:szCs w:val="22"/>
        </w:rPr>
        <w:t xml:space="preserve">, </w:t>
      </w:r>
      <w:r w:rsidRPr="00B26D86">
        <w:rPr>
          <w:rFonts w:ascii="Arial" w:hAnsi="Arial" w:cs="Arial"/>
          <w:b/>
          <w:bCs/>
          <w:sz w:val="22"/>
          <w:szCs w:val="22"/>
        </w:rPr>
        <w:t>estetike</w:t>
      </w:r>
      <w:r w:rsidRPr="00B26D86">
        <w:rPr>
          <w:rFonts w:ascii="Arial" w:hAnsi="Arial" w:cs="Arial"/>
          <w:sz w:val="22"/>
          <w:szCs w:val="22"/>
        </w:rPr>
        <w:t xml:space="preserve"> in </w:t>
      </w:r>
      <w:r w:rsidRPr="00B26D86">
        <w:rPr>
          <w:rFonts w:ascii="Arial" w:hAnsi="Arial" w:cs="Arial"/>
          <w:b/>
          <w:bCs/>
          <w:sz w:val="22"/>
          <w:szCs w:val="22"/>
        </w:rPr>
        <w:t>vključevanja skupnosti</w:t>
      </w:r>
      <w:r w:rsidRPr="00B26D86">
        <w:rPr>
          <w:rFonts w:ascii="Arial" w:hAnsi="Arial" w:cs="Arial"/>
          <w:sz w:val="22"/>
          <w:szCs w:val="22"/>
        </w:rPr>
        <w:t xml:space="preserve"> v prostorsko načrtovanje.</w:t>
      </w:r>
    </w:p>
    <w:p w14:paraId="042AB758" w14:textId="13B824D8" w:rsidR="00B26D86" w:rsidRPr="00B26D86" w:rsidRDefault="00B26D86" w:rsidP="00B26D86">
      <w:pPr>
        <w:spacing w:after="120" w:line="276" w:lineRule="auto"/>
        <w:jc w:val="both"/>
        <w:rPr>
          <w:rFonts w:ascii="Arial" w:hAnsi="Arial" w:cs="Arial"/>
          <w:sz w:val="22"/>
          <w:szCs w:val="22"/>
        </w:rPr>
      </w:pPr>
      <w:r w:rsidRPr="00B26D86">
        <w:rPr>
          <w:rFonts w:ascii="Arial" w:hAnsi="Arial" w:cs="Arial"/>
          <w:b/>
          <w:bCs/>
          <w:sz w:val="22"/>
          <w:szCs w:val="22"/>
        </w:rPr>
        <w:t>1. Trajnost</w:t>
      </w:r>
    </w:p>
    <w:p w14:paraId="75C866E9" w14:textId="77777777" w:rsidR="00B26D86" w:rsidRPr="00B26D86" w:rsidRDefault="00B26D86" w:rsidP="00B26D86">
      <w:pPr>
        <w:spacing w:after="120" w:line="276" w:lineRule="auto"/>
        <w:jc w:val="both"/>
        <w:rPr>
          <w:rFonts w:ascii="Arial" w:hAnsi="Arial" w:cs="Arial"/>
          <w:sz w:val="22"/>
          <w:szCs w:val="22"/>
        </w:rPr>
      </w:pPr>
      <w:r w:rsidRPr="00B26D86">
        <w:rPr>
          <w:rFonts w:ascii="Arial" w:hAnsi="Arial" w:cs="Arial"/>
          <w:sz w:val="22"/>
          <w:szCs w:val="22"/>
        </w:rPr>
        <w:t>Projekt pomembno prispeva k ciljem trajnostnega razvoja:</w:t>
      </w:r>
    </w:p>
    <w:p w14:paraId="2420DE79" w14:textId="77777777" w:rsidR="00B26D86" w:rsidRPr="00B26D86" w:rsidRDefault="00B26D86" w:rsidP="002A2795">
      <w:pPr>
        <w:numPr>
          <w:ilvl w:val="0"/>
          <w:numId w:val="67"/>
        </w:numPr>
        <w:spacing w:after="120" w:line="276" w:lineRule="auto"/>
        <w:jc w:val="both"/>
        <w:rPr>
          <w:rFonts w:ascii="Arial" w:hAnsi="Arial" w:cs="Arial"/>
          <w:sz w:val="22"/>
          <w:szCs w:val="22"/>
        </w:rPr>
      </w:pPr>
      <w:r w:rsidRPr="00B26D86">
        <w:rPr>
          <w:rFonts w:ascii="Arial" w:hAnsi="Arial" w:cs="Arial"/>
          <w:sz w:val="22"/>
          <w:szCs w:val="22"/>
        </w:rPr>
        <w:t xml:space="preserve">spodbuja </w:t>
      </w:r>
      <w:r w:rsidRPr="00B26D86">
        <w:rPr>
          <w:rFonts w:ascii="Arial" w:hAnsi="Arial" w:cs="Arial"/>
          <w:b/>
          <w:bCs/>
          <w:sz w:val="22"/>
          <w:szCs w:val="22"/>
        </w:rPr>
        <w:t>trajnostne oblike mobilnosti</w:t>
      </w:r>
      <w:r w:rsidRPr="00B26D86">
        <w:rPr>
          <w:rFonts w:ascii="Arial" w:hAnsi="Arial" w:cs="Arial"/>
          <w:sz w:val="22"/>
          <w:szCs w:val="22"/>
        </w:rPr>
        <w:t xml:space="preserve"> (hoja, JPP),</w:t>
      </w:r>
    </w:p>
    <w:p w14:paraId="1C039C1B" w14:textId="77777777" w:rsidR="00B26D86" w:rsidRPr="00B26D86" w:rsidRDefault="00B26D86" w:rsidP="002A2795">
      <w:pPr>
        <w:numPr>
          <w:ilvl w:val="0"/>
          <w:numId w:val="67"/>
        </w:numPr>
        <w:spacing w:after="120" w:line="276" w:lineRule="auto"/>
        <w:jc w:val="both"/>
        <w:rPr>
          <w:rFonts w:ascii="Arial" w:hAnsi="Arial" w:cs="Arial"/>
          <w:sz w:val="22"/>
          <w:szCs w:val="22"/>
        </w:rPr>
      </w:pPr>
      <w:r w:rsidRPr="00B26D86">
        <w:rPr>
          <w:rFonts w:ascii="Arial" w:hAnsi="Arial" w:cs="Arial"/>
          <w:sz w:val="22"/>
          <w:szCs w:val="22"/>
        </w:rPr>
        <w:t xml:space="preserve">zmanjšuje odvisnost od motornega prometa in s tem </w:t>
      </w:r>
      <w:r w:rsidRPr="00B26D86">
        <w:rPr>
          <w:rFonts w:ascii="Arial" w:hAnsi="Arial" w:cs="Arial"/>
          <w:b/>
          <w:bCs/>
          <w:sz w:val="22"/>
          <w:szCs w:val="22"/>
        </w:rPr>
        <w:t>zmanjšuje emisije CO</w:t>
      </w:r>
      <w:r w:rsidRPr="00B26D86">
        <w:rPr>
          <w:rFonts w:ascii="Cambria Math" w:hAnsi="Cambria Math" w:cs="Cambria Math"/>
          <w:b/>
          <w:bCs/>
          <w:sz w:val="22"/>
          <w:szCs w:val="22"/>
        </w:rPr>
        <w:t>₂</w:t>
      </w:r>
      <w:r w:rsidRPr="00B26D86">
        <w:rPr>
          <w:rFonts w:ascii="Arial" w:hAnsi="Arial" w:cs="Arial"/>
          <w:b/>
          <w:bCs/>
          <w:sz w:val="22"/>
          <w:szCs w:val="22"/>
        </w:rPr>
        <w:t xml:space="preserve"> in hrupa</w:t>
      </w:r>
      <w:r w:rsidRPr="00B26D86">
        <w:rPr>
          <w:rFonts w:ascii="Arial" w:hAnsi="Arial" w:cs="Arial"/>
          <w:sz w:val="22"/>
          <w:szCs w:val="22"/>
        </w:rPr>
        <w:t>,</w:t>
      </w:r>
    </w:p>
    <w:p w14:paraId="51886A9C" w14:textId="77777777" w:rsidR="00B26D86" w:rsidRPr="00B26D86" w:rsidRDefault="00B26D86" w:rsidP="002A2795">
      <w:pPr>
        <w:numPr>
          <w:ilvl w:val="0"/>
          <w:numId w:val="67"/>
        </w:numPr>
        <w:spacing w:after="120" w:line="276" w:lineRule="auto"/>
        <w:jc w:val="both"/>
        <w:rPr>
          <w:rFonts w:ascii="Arial" w:hAnsi="Arial" w:cs="Arial"/>
          <w:sz w:val="22"/>
          <w:szCs w:val="22"/>
        </w:rPr>
      </w:pPr>
      <w:r w:rsidRPr="00B26D86">
        <w:rPr>
          <w:rFonts w:ascii="Arial" w:hAnsi="Arial" w:cs="Arial"/>
          <w:sz w:val="22"/>
          <w:szCs w:val="22"/>
        </w:rPr>
        <w:t xml:space="preserve">vključuje </w:t>
      </w:r>
      <w:r w:rsidRPr="00B26D86">
        <w:rPr>
          <w:rFonts w:ascii="Arial" w:hAnsi="Arial" w:cs="Arial"/>
          <w:b/>
          <w:bCs/>
          <w:sz w:val="22"/>
          <w:szCs w:val="22"/>
        </w:rPr>
        <w:t>zadrževalno in ponikalno odvodnjavanje</w:t>
      </w:r>
      <w:r w:rsidRPr="00B26D86">
        <w:rPr>
          <w:rFonts w:ascii="Arial" w:hAnsi="Arial" w:cs="Arial"/>
          <w:sz w:val="22"/>
          <w:szCs w:val="22"/>
        </w:rPr>
        <w:t>, ki zmanjša obremenitev vodnega okolja in krepi lokalno prilagajanje na podnebne spremembe.</w:t>
      </w:r>
    </w:p>
    <w:p w14:paraId="796EC25A" w14:textId="77777777" w:rsidR="00B26D86" w:rsidRPr="00B26D86" w:rsidRDefault="00B26D86" w:rsidP="00B26D86">
      <w:pPr>
        <w:spacing w:after="120" w:line="276" w:lineRule="auto"/>
        <w:jc w:val="both"/>
        <w:rPr>
          <w:rFonts w:ascii="Arial" w:hAnsi="Arial" w:cs="Arial"/>
          <w:sz w:val="22"/>
          <w:szCs w:val="22"/>
        </w:rPr>
      </w:pPr>
      <w:r w:rsidRPr="00B26D86">
        <w:rPr>
          <w:rFonts w:ascii="Arial" w:hAnsi="Arial" w:cs="Arial"/>
          <w:sz w:val="22"/>
          <w:szCs w:val="22"/>
        </w:rPr>
        <w:t xml:space="preserve">Čeprav ne uporablja krožnih gradbenih materialov, projekt s svojo </w:t>
      </w:r>
      <w:r w:rsidRPr="00B26D86">
        <w:rPr>
          <w:rFonts w:ascii="Arial" w:hAnsi="Arial" w:cs="Arial"/>
          <w:b/>
          <w:bCs/>
          <w:sz w:val="22"/>
          <w:szCs w:val="22"/>
        </w:rPr>
        <w:t>manj invazivno gradbeno zasnovo</w:t>
      </w:r>
      <w:r w:rsidRPr="00B26D86">
        <w:rPr>
          <w:rFonts w:ascii="Arial" w:hAnsi="Arial" w:cs="Arial"/>
          <w:sz w:val="22"/>
          <w:szCs w:val="22"/>
        </w:rPr>
        <w:t xml:space="preserve"> in vgradnjo osnovne funkcionalne infrastrukture z dolgim življenjskim ciklom sledi principom odgovornega in trajnega poseganja v prostor.</w:t>
      </w:r>
    </w:p>
    <w:p w14:paraId="3D248A34" w14:textId="1EAAF85C" w:rsidR="00B26D86" w:rsidRPr="00B26D86" w:rsidRDefault="00B26D86" w:rsidP="00B26D86">
      <w:pPr>
        <w:spacing w:after="120" w:line="276" w:lineRule="auto"/>
        <w:jc w:val="both"/>
        <w:rPr>
          <w:rFonts w:ascii="Arial" w:hAnsi="Arial" w:cs="Arial"/>
          <w:b/>
          <w:bCs/>
          <w:sz w:val="22"/>
          <w:szCs w:val="22"/>
        </w:rPr>
      </w:pPr>
      <w:r w:rsidRPr="00B26D86">
        <w:rPr>
          <w:rFonts w:ascii="Arial" w:hAnsi="Arial" w:cs="Arial"/>
          <w:b/>
          <w:bCs/>
          <w:sz w:val="22"/>
          <w:szCs w:val="22"/>
        </w:rPr>
        <w:t>2. Estetika in kakovost izkušnje prostora</w:t>
      </w:r>
    </w:p>
    <w:p w14:paraId="3DD6B1FA" w14:textId="77777777" w:rsidR="00B26D86" w:rsidRPr="00B26D86" w:rsidRDefault="00B26D86" w:rsidP="00B26D86">
      <w:pPr>
        <w:spacing w:after="120" w:line="276" w:lineRule="auto"/>
        <w:jc w:val="both"/>
        <w:rPr>
          <w:rFonts w:ascii="Arial" w:hAnsi="Arial" w:cs="Arial"/>
          <w:sz w:val="22"/>
          <w:szCs w:val="22"/>
        </w:rPr>
      </w:pPr>
      <w:r w:rsidRPr="00B26D86">
        <w:rPr>
          <w:rFonts w:ascii="Arial" w:hAnsi="Arial" w:cs="Arial"/>
          <w:sz w:val="22"/>
          <w:szCs w:val="22"/>
        </w:rPr>
        <w:t xml:space="preserve">Estetska vrednost projekta je glede na njegovo naravo </w:t>
      </w:r>
      <w:r w:rsidRPr="00B26D86">
        <w:rPr>
          <w:rFonts w:ascii="Arial" w:hAnsi="Arial" w:cs="Arial"/>
          <w:b/>
          <w:bCs/>
          <w:sz w:val="22"/>
          <w:szCs w:val="22"/>
        </w:rPr>
        <w:t>omejena</w:t>
      </w:r>
      <w:r w:rsidRPr="00B26D86">
        <w:rPr>
          <w:rFonts w:ascii="Arial" w:hAnsi="Arial" w:cs="Arial"/>
          <w:sz w:val="22"/>
          <w:szCs w:val="22"/>
        </w:rPr>
        <w:t>, saj gre za osnovno prometno ureditev. Vendar:</w:t>
      </w:r>
    </w:p>
    <w:p w14:paraId="7076896D" w14:textId="77777777" w:rsidR="00B26D86" w:rsidRPr="00B26D86" w:rsidRDefault="00B26D86" w:rsidP="002A2795">
      <w:pPr>
        <w:numPr>
          <w:ilvl w:val="0"/>
          <w:numId w:val="68"/>
        </w:numPr>
        <w:spacing w:after="120" w:line="276" w:lineRule="auto"/>
        <w:jc w:val="both"/>
        <w:rPr>
          <w:rFonts w:ascii="Arial" w:hAnsi="Arial" w:cs="Arial"/>
          <w:sz w:val="22"/>
          <w:szCs w:val="22"/>
        </w:rPr>
      </w:pPr>
      <w:r w:rsidRPr="00B26D86">
        <w:rPr>
          <w:rFonts w:ascii="Arial" w:hAnsi="Arial" w:cs="Arial"/>
          <w:sz w:val="22"/>
          <w:szCs w:val="22"/>
        </w:rPr>
        <w:t xml:space="preserve">se s projektom izboljšuje </w:t>
      </w:r>
      <w:r w:rsidRPr="00B26D86">
        <w:rPr>
          <w:rFonts w:ascii="Arial" w:hAnsi="Arial" w:cs="Arial"/>
          <w:b/>
          <w:bCs/>
          <w:sz w:val="22"/>
          <w:szCs w:val="22"/>
        </w:rPr>
        <w:t>urejenost javnega prostora</w:t>
      </w:r>
      <w:r w:rsidRPr="00B26D86">
        <w:rPr>
          <w:rFonts w:ascii="Arial" w:hAnsi="Arial" w:cs="Arial"/>
          <w:sz w:val="22"/>
          <w:szCs w:val="22"/>
        </w:rPr>
        <w:t xml:space="preserve"> (nov pločnik, prehodi, razsvetljava),</w:t>
      </w:r>
    </w:p>
    <w:p w14:paraId="0E8310FD" w14:textId="77777777" w:rsidR="00B26D86" w:rsidRPr="00B26D86" w:rsidRDefault="00B26D86" w:rsidP="002A2795">
      <w:pPr>
        <w:numPr>
          <w:ilvl w:val="0"/>
          <w:numId w:val="68"/>
        </w:numPr>
        <w:spacing w:after="120" w:line="276" w:lineRule="auto"/>
        <w:jc w:val="both"/>
        <w:rPr>
          <w:rFonts w:ascii="Arial" w:hAnsi="Arial" w:cs="Arial"/>
          <w:sz w:val="22"/>
          <w:szCs w:val="22"/>
        </w:rPr>
      </w:pPr>
      <w:r w:rsidRPr="00B26D86">
        <w:rPr>
          <w:rFonts w:ascii="Arial" w:hAnsi="Arial" w:cs="Arial"/>
          <w:sz w:val="22"/>
          <w:szCs w:val="22"/>
        </w:rPr>
        <w:t xml:space="preserve">z izvedbo enotnih robnikov, taktilnih oznak in novih postajališč se ustvari </w:t>
      </w:r>
      <w:r w:rsidRPr="00B26D86">
        <w:rPr>
          <w:rFonts w:ascii="Arial" w:hAnsi="Arial" w:cs="Arial"/>
          <w:b/>
          <w:bCs/>
          <w:sz w:val="22"/>
          <w:szCs w:val="22"/>
        </w:rPr>
        <w:t>vizualno usklajen in čist rob ceste</w:t>
      </w:r>
      <w:r w:rsidRPr="00B26D86">
        <w:rPr>
          <w:rFonts w:ascii="Arial" w:hAnsi="Arial" w:cs="Arial"/>
          <w:sz w:val="22"/>
          <w:szCs w:val="22"/>
        </w:rPr>
        <w:t>, kar vpliva na celostno izkušnjo uporabe prostora,</w:t>
      </w:r>
    </w:p>
    <w:p w14:paraId="552F6D16" w14:textId="77777777" w:rsidR="00B26D86" w:rsidRPr="00B26D86" w:rsidRDefault="00B26D86" w:rsidP="002A2795">
      <w:pPr>
        <w:numPr>
          <w:ilvl w:val="0"/>
          <w:numId w:val="68"/>
        </w:numPr>
        <w:spacing w:after="120" w:line="276" w:lineRule="auto"/>
        <w:jc w:val="both"/>
        <w:rPr>
          <w:rFonts w:ascii="Arial" w:hAnsi="Arial" w:cs="Arial"/>
          <w:sz w:val="22"/>
          <w:szCs w:val="22"/>
        </w:rPr>
      </w:pPr>
      <w:r w:rsidRPr="00B26D86">
        <w:rPr>
          <w:rFonts w:ascii="Arial" w:hAnsi="Arial" w:cs="Arial"/>
          <w:sz w:val="22"/>
          <w:szCs w:val="22"/>
        </w:rPr>
        <w:lastRenderedPageBreak/>
        <w:t xml:space="preserve">osvetljeni prehodi in urejena infrastruktura povečujejo občutek </w:t>
      </w:r>
      <w:r w:rsidRPr="00B26D86">
        <w:rPr>
          <w:rFonts w:ascii="Arial" w:hAnsi="Arial" w:cs="Arial"/>
          <w:b/>
          <w:bCs/>
          <w:sz w:val="22"/>
          <w:szCs w:val="22"/>
        </w:rPr>
        <w:t>varnosti in reda</w:t>
      </w:r>
      <w:r w:rsidRPr="00B26D86">
        <w:rPr>
          <w:rFonts w:ascii="Arial" w:hAnsi="Arial" w:cs="Arial"/>
          <w:sz w:val="22"/>
          <w:szCs w:val="22"/>
        </w:rPr>
        <w:t>, kar ima tudi estetsko in psihološko komponento.</w:t>
      </w:r>
    </w:p>
    <w:p w14:paraId="1778C128" w14:textId="77777777" w:rsidR="00B26D86" w:rsidRPr="00B26D86" w:rsidRDefault="00B26D86" w:rsidP="00B26D86">
      <w:pPr>
        <w:spacing w:after="120" w:line="276" w:lineRule="auto"/>
        <w:jc w:val="both"/>
        <w:rPr>
          <w:rFonts w:ascii="Arial" w:hAnsi="Arial" w:cs="Arial"/>
          <w:sz w:val="22"/>
          <w:szCs w:val="22"/>
        </w:rPr>
      </w:pPr>
      <w:r w:rsidRPr="00B26D86">
        <w:rPr>
          <w:rFonts w:ascii="Arial" w:hAnsi="Arial" w:cs="Arial"/>
          <w:sz w:val="22"/>
          <w:szCs w:val="22"/>
        </w:rPr>
        <w:t xml:space="preserve">Projekt ne vključuje elementov oblikovalske ali arhitekturne inovacije, kar je značilno za projekte višje ravni NEB, vendar kljub temu izboljšuje osnovno </w:t>
      </w:r>
      <w:r w:rsidRPr="00B26D86">
        <w:rPr>
          <w:rFonts w:ascii="Arial" w:hAnsi="Arial" w:cs="Arial"/>
          <w:b/>
          <w:bCs/>
          <w:sz w:val="22"/>
          <w:szCs w:val="22"/>
        </w:rPr>
        <w:t>kakovost bivalnega prostora</w:t>
      </w:r>
      <w:r w:rsidRPr="00B26D86">
        <w:rPr>
          <w:rFonts w:ascii="Arial" w:hAnsi="Arial" w:cs="Arial"/>
          <w:sz w:val="22"/>
          <w:szCs w:val="22"/>
        </w:rPr>
        <w:t xml:space="preserve"> za uporabnike.</w:t>
      </w:r>
    </w:p>
    <w:p w14:paraId="4CF775B9" w14:textId="70FD5021" w:rsidR="00B26D86" w:rsidRPr="00B26D86" w:rsidRDefault="00B26D86" w:rsidP="00B26D86">
      <w:pPr>
        <w:spacing w:after="120" w:line="276" w:lineRule="auto"/>
        <w:jc w:val="both"/>
        <w:rPr>
          <w:rFonts w:ascii="Arial" w:hAnsi="Arial" w:cs="Arial"/>
          <w:b/>
          <w:bCs/>
          <w:sz w:val="22"/>
          <w:szCs w:val="22"/>
        </w:rPr>
      </w:pPr>
      <w:r w:rsidRPr="00B26D86">
        <w:rPr>
          <w:rFonts w:ascii="Arial" w:hAnsi="Arial" w:cs="Arial"/>
          <w:b/>
          <w:bCs/>
          <w:sz w:val="22"/>
          <w:szCs w:val="22"/>
        </w:rPr>
        <w:t>3. Vključevanje (dostopnost in participacija)</w:t>
      </w:r>
    </w:p>
    <w:p w14:paraId="4C6C140C" w14:textId="77777777" w:rsidR="00B26D86" w:rsidRPr="00B26D86" w:rsidRDefault="00B26D86" w:rsidP="00B26D86">
      <w:pPr>
        <w:spacing w:after="120" w:line="276" w:lineRule="auto"/>
        <w:jc w:val="both"/>
        <w:rPr>
          <w:rFonts w:ascii="Arial" w:hAnsi="Arial" w:cs="Arial"/>
          <w:sz w:val="22"/>
          <w:szCs w:val="22"/>
        </w:rPr>
      </w:pPr>
      <w:r w:rsidRPr="00B26D86">
        <w:rPr>
          <w:rFonts w:ascii="Arial" w:hAnsi="Arial" w:cs="Arial"/>
          <w:sz w:val="22"/>
          <w:szCs w:val="22"/>
        </w:rPr>
        <w:t xml:space="preserve">Projekt je namenjen izboljšanju </w:t>
      </w:r>
      <w:r w:rsidRPr="00B26D86">
        <w:rPr>
          <w:rFonts w:ascii="Arial" w:hAnsi="Arial" w:cs="Arial"/>
          <w:b/>
          <w:bCs/>
          <w:sz w:val="22"/>
          <w:szCs w:val="22"/>
        </w:rPr>
        <w:t>varnosti najranljivejših skupin</w:t>
      </w:r>
      <w:r w:rsidRPr="00B26D86">
        <w:rPr>
          <w:rFonts w:ascii="Arial" w:hAnsi="Arial" w:cs="Arial"/>
          <w:sz w:val="22"/>
          <w:szCs w:val="22"/>
        </w:rPr>
        <w:t>:</w:t>
      </w:r>
    </w:p>
    <w:p w14:paraId="6949E207" w14:textId="77777777" w:rsidR="00B26D86" w:rsidRPr="00B26D86" w:rsidRDefault="00B26D86" w:rsidP="002A2795">
      <w:pPr>
        <w:numPr>
          <w:ilvl w:val="0"/>
          <w:numId w:val="69"/>
        </w:numPr>
        <w:spacing w:after="120" w:line="276" w:lineRule="auto"/>
        <w:jc w:val="both"/>
        <w:rPr>
          <w:rFonts w:ascii="Arial" w:hAnsi="Arial" w:cs="Arial"/>
          <w:sz w:val="22"/>
          <w:szCs w:val="22"/>
        </w:rPr>
      </w:pPr>
      <w:r w:rsidRPr="00B26D86">
        <w:rPr>
          <w:rFonts w:ascii="Arial" w:hAnsi="Arial" w:cs="Arial"/>
          <w:b/>
          <w:bCs/>
          <w:sz w:val="22"/>
          <w:szCs w:val="22"/>
        </w:rPr>
        <w:t>otrok, starejših, funkcionalno oviranih</w:t>
      </w:r>
      <w:r w:rsidRPr="00B26D86">
        <w:rPr>
          <w:rFonts w:ascii="Arial" w:hAnsi="Arial" w:cs="Arial"/>
          <w:sz w:val="22"/>
          <w:szCs w:val="22"/>
        </w:rPr>
        <w:t>, ki so trenutno v prometu posebej izpostavljeni,</w:t>
      </w:r>
    </w:p>
    <w:p w14:paraId="5271264B" w14:textId="77777777" w:rsidR="00B26D86" w:rsidRPr="00B26D86" w:rsidRDefault="00B26D86" w:rsidP="002A2795">
      <w:pPr>
        <w:numPr>
          <w:ilvl w:val="0"/>
          <w:numId w:val="69"/>
        </w:numPr>
        <w:spacing w:after="120" w:line="276" w:lineRule="auto"/>
        <w:jc w:val="both"/>
        <w:rPr>
          <w:rFonts w:ascii="Arial" w:hAnsi="Arial" w:cs="Arial"/>
          <w:sz w:val="22"/>
          <w:szCs w:val="22"/>
        </w:rPr>
      </w:pPr>
      <w:r w:rsidRPr="00B26D86">
        <w:rPr>
          <w:rFonts w:ascii="Arial" w:hAnsi="Arial" w:cs="Arial"/>
          <w:sz w:val="22"/>
          <w:szCs w:val="22"/>
        </w:rPr>
        <w:t xml:space="preserve">vsi prehodi so </w:t>
      </w:r>
      <w:r w:rsidRPr="00B26D86">
        <w:rPr>
          <w:rFonts w:ascii="Arial" w:hAnsi="Arial" w:cs="Arial"/>
          <w:b/>
          <w:bCs/>
          <w:sz w:val="22"/>
          <w:szCs w:val="22"/>
        </w:rPr>
        <w:t>nivojski, s klančinami</w:t>
      </w:r>
      <w:r w:rsidRPr="00B26D86">
        <w:rPr>
          <w:rFonts w:ascii="Arial" w:hAnsi="Arial" w:cs="Arial"/>
          <w:sz w:val="22"/>
          <w:szCs w:val="22"/>
        </w:rPr>
        <w:t xml:space="preserve">, vključene so </w:t>
      </w:r>
      <w:r w:rsidRPr="00B26D86">
        <w:rPr>
          <w:rFonts w:ascii="Arial" w:hAnsi="Arial" w:cs="Arial"/>
          <w:b/>
          <w:bCs/>
          <w:sz w:val="22"/>
          <w:szCs w:val="22"/>
        </w:rPr>
        <w:t>taktilne oznake</w:t>
      </w:r>
      <w:r w:rsidRPr="00B26D86">
        <w:rPr>
          <w:rFonts w:ascii="Arial" w:hAnsi="Arial" w:cs="Arial"/>
          <w:sz w:val="22"/>
          <w:szCs w:val="22"/>
        </w:rPr>
        <w:t>, pločnik pa je načrtovan skladno z nacionalnimi smernicami.</w:t>
      </w:r>
    </w:p>
    <w:p w14:paraId="59D6FFD5" w14:textId="77777777" w:rsidR="00B26D86" w:rsidRPr="00B26D86" w:rsidRDefault="00B26D86" w:rsidP="00B26D86">
      <w:pPr>
        <w:spacing w:after="120" w:line="276" w:lineRule="auto"/>
        <w:jc w:val="both"/>
        <w:rPr>
          <w:rFonts w:ascii="Arial" w:hAnsi="Arial" w:cs="Arial"/>
          <w:sz w:val="22"/>
          <w:szCs w:val="22"/>
        </w:rPr>
      </w:pPr>
      <w:r w:rsidRPr="00B26D86">
        <w:rPr>
          <w:rFonts w:ascii="Arial" w:hAnsi="Arial" w:cs="Arial"/>
          <w:sz w:val="22"/>
          <w:szCs w:val="22"/>
        </w:rPr>
        <w:t xml:space="preserve">Območje Škrilje je lokalno središče bivalnega okolja z več deset stanovanjskimi hišami, kar pomeni, da bo projekt prispeval k </w:t>
      </w:r>
      <w:r w:rsidRPr="00B26D86">
        <w:rPr>
          <w:rFonts w:ascii="Arial" w:hAnsi="Arial" w:cs="Arial"/>
          <w:b/>
          <w:bCs/>
          <w:sz w:val="22"/>
          <w:szCs w:val="22"/>
        </w:rPr>
        <w:t>večji socialni vključenosti</w:t>
      </w:r>
      <w:r w:rsidRPr="00B26D86">
        <w:rPr>
          <w:rFonts w:ascii="Arial" w:hAnsi="Arial" w:cs="Arial"/>
          <w:sz w:val="22"/>
          <w:szCs w:val="22"/>
        </w:rPr>
        <w:t xml:space="preserve"> in </w:t>
      </w:r>
      <w:r w:rsidRPr="00B26D86">
        <w:rPr>
          <w:rFonts w:ascii="Arial" w:hAnsi="Arial" w:cs="Arial"/>
          <w:b/>
          <w:bCs/>
          <w:sz w:val="22"/>
          <w:szCs w:val="22"/>
        </w:rPr>
        <w:t>neodvisnosti uporabnikov</w:t>
      </w:r>
      <w:r w:rsidRPr="00B26D86">
        <w:rPr>
          <w:rFonts w:ascii="Arial" w:hAnsi="Arial" w:cs="Arial"/>
          <w:sz w:val="22"/>
          <w:szCs w:val="22"/>
        </w:rPr>
        <w:t>, ki trenutno nimajo varne možnosti dostopa do JPP ali sprehoda skozi naselje.</w:t>
      </w:r>
    </w:p>
    <w:p w14:paraId="2821807F" w14:textId="77777777" w:rsidR="00B26D86" w:rsidRPr="00B26D86" w:rsidRDefault="00B26D86" w:rsidP="00B26D86">
      <w:pPr>
        <w:spacing w:after="120" w:line="276" w:lineRule="auto"/>
        <w:jc w:val="both"/>
        <w:rPr>
          <w:rFonts w:ascii="Arial" w:hAnsi="Arial" w:cs="Arial"/>
          <w:sz w:val="22"/>
          <w:szCs w:val="22"/>
        </w:rPr>
      </w:pPr>
      <w:r w:rsidRPr="00B26D86">
        <w:rPr>
          <w:rFonts w:ascii="Arial" w:hAnsi="Arial" w:cs="Arial"/>
          <w:sz w:val="22"/>
          <w:szCs w:val="22"/>
        </w:rPr>
        <w:t xml:space="preserve">S projektom se </w:t>
      </w:r>
      <w:r w:rsidRPr="00B26D86">
        <w:rPr>
          <w:rFonts w:ascii="Arial" w:hAnsi="Arial" w:cs="Arial"/>
          <w:b/>
          <w:bCs/>
          <w:sz w:val="22"/>
          <w:szCs w:val="22"/>
        </w:rPr>
        <w:t>ne izvaja participativno načrtovanje</w:t>
      </w:r>
      <w:r w:rsidRPr="00B26D86">
        <w:rPr>
          <w:rFonts w:ascii="Arial" w:hAnsi="Arial" w:cs="Arial"/>
          <w:sz w:val="22"/>
          <w:szCs w:val="22"/>
        </w:rPr>
        <w:t>, vendar je skladno z OCPS Ig, ki je bil pripravljen z vključevanjem javnosti in strateškimi usmeritvami lokalne skupnosti.</w:t>
      </w:r>
    </w:p>
    <w:p w14:paraId="6CE6BD6A" w14:textId="30F66688" w:rsidR="00B26D86" w:rsidRPr="00B26D86" w:rsidRDefault="00B26D86" w:rsidP="00B26D86">
      <w:pPr>
        <w:spacing w:after="120" w:line="276" w:lineRule="auto"/>
        <w:jc w:val="both"/>
        <w:rPr>
          <w:rFonts w:ascii="Arial" w:hAnsi="Arial" w:cs="Arial"/>
          <w:b/>
          <w:bCs/>
          <w:sz w:val="22"/>
          <w:szCs w:val="22"/>
        </w:rPr>
      </w:pPr>
      <w:r w:rsidRPr="00B26D86">
        <w:rPr>
          <w:rFonts w:ascii="Arial" w:hAnsi="Arial" w:cs="Arial"/>
          <w:b/>
          <w:bCs/>
          <w:sz w:val="22"/>
          <w:szCs w:val="22"/>
        </w:rPr>
        <w:t>Zaključek:</w:t>
      </w:r>
    </w:p>
    <w:p w14:paraId="6AFD8663" w14:textId="77777777" w:rsidR="00B26D86" w:rsidRPr="00B26D86" w:rsidRDefault="00B26D86" w:rsidP="00B26D86">
      <w:pPr>
        <w:spacing w:after="120" w:line="276" w:lineRule="auto"/>
        <w:jc w:val="both"/>
        <w:rPr>
          <w:rFonts w:ascii="Arial" w:hAnsi="Arial" w:cs="Arial"/>
          <w:sz w:val="22"/>
          <w:szCs w:val="22"/>
        </w:rPr>
      </w:pPr>
      <w:r w:rsidRPr="00B26D86">
        <w:rPr>
          <w:rFonts w:ascii="Arial" w:hAnsi="Arial" w:cs="Arial"/>
          <w:sz w:val="22"/>
          <w:szCs w:val="22"/>
        </w:rPr>
        <w:t xml:space="preserve">Projekt v omejenem, a pomembnem obsegu sledi načelom </w:t>
      </w:r>
      <w:r w:rsidRPr="00B26D86">
        <w:rPr>
          <w:rFonts w:ascii="Arial" w:hAnsi="Arial" w:cs="Arial"/>
          <w:b/>
          <w:bCs/>
          <w:sz w:val="22"/>
          <w:szCs w:val="22"/>
        </w:rPr>
        <w:t>Novega evropskega Bauhausa</w:t>
      </w:r>
      <w:r w:rsidRPr="00B26D86">
        <w:rPr>
          <w:rFonts w:ascii="Arial" w:hAnsi="Arial" w:cs="Arial"/>
          <w:sz w:val="22"/>
          <w:szCs w:val="22"/>
        </w:rPr>
        <w:t>, predvsem z vidika:</w:t>
      </w:r>
    </w:p>
    <w:p w14:paraId="1B197FF9" w14:textId="77777777" w:rsidR="00B26D86" w:rsidRPr="00B26D86" w:rsidRDefault="00B26D86" w:rsidP="002A2795">
      <w:pPr>
        <w:numPr>
          <w:ilvl w:val="0"/>
          <w:numId w:val="70"/>
        </w:numPr>
        <w:spacing w:after="120" w:line="276" w:lineRule="auto"/>
        <w:jc w:val="both"/>
        <w:rPr>
          <w:rFonts w:ascii="Arial" w:hAnsi="Arial" w:cs="Arial"/>
          <w:sz w:val="22"/>
          <w:szCs w:val="22"/>
        </w:rPr>
      </w:pPr>
      <w:r w:rsidRPr="00B26D86">
        <w:rPr>
          <w:rFonts w:ascii="Arial" w:hAnsi="Arial" w:cs="Arial"/>
          <w:b/>
          <w:bCs/>
          <w:sz w:val="22"/>
          <w:szCs w:val="22"/>
        </w:rPr>
        <w:t>trajnostne mobilnosti in zmanjšanja emisij</w:t>
      </w:r>
      <w:r w:rsidRPr="00B26D86">
        <w:rPr>
          <w:rFonts w:ascii="Arial" w:hAnsi="Arial" w:cs="Arial"/>
          <w:sz w:val="22"/>
          <w:szCs w:val="22"/>
        </w:rPr>
        <w:t>,</w:t>
      </w:r>
    </w:p>
    <w:p w14:paraId="3C4F3E9C" w14:textId="77777777" w:rsidR="00B26D86" w:rsidRPr="00B26D86" w:rsidRDefault="00B26D86" w:rsidP="002A2795">
      <w:pPr>
        <w:numPr>
          <w:ilvl w:val="0"/>
          <w:numId w:val="70"/>
        </w:numPr>
        <w:spacing w:after="120" w:line="276" w:lineRule="auto"/>
        <w:jc w:val="both"/>
        <w:rPr>
          <w:rFonts w:ascii="Arial" w:hAnsi="Arial" w:cs="Arial"/>
          <w:sz w:val="22"/>
          <w:szCs w:val="22"/>
        </w:rPr>
      </w:pPr>
      <w:r w:rsidRPr="00B26D86">
        <w:rPr>
          <w:rFonts w:ascii="Arial" w:hAnsi="Arial" w:cs="Arial"/>
          <w:b/>
          <w:bCs/>
          <w:sz w:val="22"/>
          <w:szCs w:val="22"/>
        </w:rPr>
        <w:t>vključevanja ranljivih skupin in izboljšanja dostopnosti</w:t>
      </w:r>
      <w:r w:rsidRPr="00B26D86">
        <w:rPr>
          <w:rFonts w:ascii="Arial" w:hAnsi="Arial" w:cs="Arial"/>
          <w:sz w:val="22"/>
          <w:szCs w:val="22"/>
        </w:rPr>
        <w:t>,</w:t>
      </w:r>
    </w:p>
    <w:p w14:paraId="4721C7A1" w14:textId="77777777" w:rsidR="00B26D86" w:rsidRPr="00B26D86" w:rsidRDefault="00B26D86" w:rsidP="002A2795">
      <w:pPr>
        <w:numPr>
          <w:ilvl w:val="0"/>
          <w:numId w:val="70"/>
        </w:numPr>
        <w:spacing w:after="120" w:line="276" w:lineRule="auto"/>
        <w:jc w:val="both"/>
        <w:rPr>
          <w:rFonts w:ascii="Arial" w:hAnsi="Arial" w:cs="Arial"/>
          <w:sz w:val="22"/>
          <w:szCs w:val="22"/>
        </w:rPr>
      </w:pPr>
      <w:r w:rsidRPr="00B26D86">
        <w:rPr>
          <w:rFonts w:ascii="Arial" w:hAnsi="Arial" w:cs="Arial"/>
          <w:sz w:val="22"/>
          <w:szCs w:val="22"/>
        </w:rPr>
        <w:t xml:space="preserve">in </w:t>
      </w:r>
      <w:r w:rsidRPr="00B26D86">
        <w:rPr>
          <w:rFonts w:ascii="Arial" w:hAnsi="Arial" w:cs="Arial"/>
          <w:b/>
          <w:bCs/>
          <w:sz w:val="22"/>
          <w:szCs w:val="22"/>
        </w:rPr>
        <w:t>dviga osnovne estetske in funkcionalne kakovosti prostora</w:t>
      </w:r>
      <w:r w:rsidRPr="00B26D86">
        <w:rPr>
          <w:rFonts w:ascii="Arial" w:hAnsi="Arial" w:cs="Arial"/>
          <w:sz w:val="22"/>
          <w:szCs w:val="22"/>
        </w:rPr>
        <w:t>.</w:t>
      </w:r>
    </w:p>
    <w:p w14:paraId="75F446F9" w14:textId="77777777" w:rsidR="00B26D86" w:rsidRPr="00B26D86" w:rsidRDefault="00B26D86" w:rsidP="00B26D86">
      <w:pPr>
        <w:spacing w:after="120" w:line="276" w:lineRule="auto"/>
        <w:jc w:val="both"/>
        <w:rPr>
          <w:rFonts w:ascii="Arial" w:hAnsi="Arial" w:cs="Arial"/>
          <w:sz w:val="22"/>
          <w:szCs w:val="22"/>
        </w:rPr>
      </w:pPr>
      <w:r w:rsidRPr="00B26D86">
        <w:rPr>
          <w:rFonts w:ascii="Arial" w:hAnsi="Arial" w:cs="Arial"/>
          <w:sz w:val="22"/>
          <w:szCs w:val="22"/>
        </w:rPr>
        <w:t xml:space="preserve">Čeprav ne vključuje oblikovalske inovacije ali sodobnih arhitekturnih rešitev, </w:t>
      </w:r>
      <w:r w:rsidRPr="00B26D86">
        <w:rPr>
          <w:rFonts w:ascii="Arial" w:hAnsi="Arial" w:cs="Arial"/>
          <w:b/>
          <w:bCs/>
          <w:sz w:val="22"/>
          <w:szCs w:val="22"/>
        </w:rPr>
        <w:t>izboljšuje kakovost življenja lokalne skupnosti</w:t>
      </w:r>
      <w:r w:rsidRPr="00B26D86">
        <w:rPr>
          <w:rFonts w:ascii="Arial" w:hAnsi="Arial" w:cs="Arial"/>
          <w:sz w:val="22"/>
          <w:szCs w:val="22"/>
        </w:rPr>
        <w:t xml:space="preserve"> na način, ki je skladen z vrednotami NEB.</w:t>
      </w:r>
    </w:p>
    <w:p w14:paraId="23E8488D" w14:textId="7115A332" w:rsidR="00D919B5" w:rsidRPr="00425C3A" w:rsidRDefault="00D919B5" w:rsidP="00D919B5">
      <w:pPr>
        <w:pStyle w:val="Naslov2"/>
        <w:numPr>
          <w:ilvl w:val="2"/>
          <w:numId w:val="2"/>
        </w:numPr>
        <w:spacing w:before="360" w:after="240"/>
        <w:rPr>
          <w:rFonts w:ascii="Arial" w:eastAsiaTheme="majorEastAsia" w:hAnsi="Arial" w:cs="Arial"/>
          <w:color w:val="244061" w:themeColor="accent1" w:themeShade="80"/>
          <w:szCs w:val="22"/>
        </w:rPr>
      </w:pPr>
      <w:bookmarkStart w:id="158" w:name="_Toc208746086"/>
      <w:r>
        <w:rPr>
          <w:rFonts w:ascii="Arial" w:eastAsiaTheme="majorEastAsia" w:hAnsi="Arial" w:cs="Arial"/>
          <w:color w:val="244061" w:themeColor="accent1" w:themeShade="80"/>
          <w:szCs w:val="22"/>
        </w:rPr>
        <w:t>Evropski teden mobilnosti</w:t>
      </w:r>
      <w:bookmarkEnd w:id="158"/>
    </w:p>
    <w:p w14:paraId="6B65EAAE" w14:textId="6E2C9613" w:rsidR="00F43C94" w:rsidRDefault="00BA5FE8" w:rsidP="003908FB">
      <w:pPr>
        <w:spacing w:after="120" w:line="276" w:lineRule="auto"/>
        <w:jc w:val="both"/>
        <w:rPr>
          <w:rFonts w:ascii="Arial" w:hAnsi="Arial" w:cs="Arial"/>
          <w:sz w:val="22"/>
          <w:szCs w:val="22"/>
        </w:rPr>
      </w:pPr>
      <w:r>
        <w:rPr>
          <w:rFonts w:ascii="Arial" w:hAnsi="Arial" w:cs="Arial"/>
          <w:sz w:val="22"/>
          <w:szCs w:val="22"/>
        </w:rPr>
        <w:t>Ob izvajanju projekta</w:t>
      </w:r>
      <w:r w:rsidR="00B12381" w:rsidRPr="00B12381">
        <w:rPr>
          <w:rFonts w:ascii="Arial" w:hAnsi="Arial" w:cs="Arial"/>
          <w:sz w:val="22"/>
          <w:szCs w:val="22"/>
        </w:rPr>
        <w:t xml:space="preserve"> v času Evropskega tedna mobilnosti (v nadaljnjem besedilu: ETM) se </w:t>
      </w:r>
      <w:r>
        <w:rPr>
          <w:rFonts w:ascii="Arial" w:hAnsi="Arial" w:cs="Arial"/>
          <w:sz w:val="22"/>
          <w:szCs w:val="22"/>
        </w:rPr>
        <w:t>bo Občina Ig vključila</w:t>
      </w:r>
      <w:r w:rsidR="00B12381" w:rsidRPr="00B12381">
        <w:rPr>
          <w:rFonts w:ascii="Arial" w:hAnsi="Arial" w:cs="Arial"/>
          <w:sz w:val="22"/>
          <w:szCs w:val="22"/>
        </w:rPr>
        <w:t xml:space="preserve"> v sodelovanje v ETM in na krajevno običajen način </w:t>
      </w:r>
      <w:r>
        <w:rPr>
          <w:rFonts w:ascii="Arial" w:hAnsi="Arial" w:cs="Arial"/>
          <w:sz w:val="22"/>
          <w:szCs w:val="22"/>
        </w:rPr>
        <w:t>seznanila</w:t>
      </w:r>
      <w:r w:rsidR="00B12381" w:rsidRPr="00B12381">
        <w:rPr>
          <w:rFonts w:ascii="Arial" w:hAnsi="Arial" w:cs="Arial"/>
          <w:sz w:val="22"/>
          <w:szCs w:val="22"/>
        </w:rPr>
        <w:t xml:space="preserve"> občane z izvajanjem </w:t>
      </w:r>
      <w:r>
        <w:rPr>
          <w:rFonts w:ascii="Arial" w:hAnsi="Arial" w:cs="Arial"/>
          <w:sz w:val="22"/>
          <w:szCs w:val="22"/>
        </w:rPr>
        <w:t>projekta</w:t>
      </w:r>
      <w:r w:rsidR="00B12381" w:rsidRPr="00B12381">
        <w:rPr>
          <w:rFonts w:ascii="Arial" w:hAnsi="Arial" w:cs="Arial"/>
          <w:sz w:val="22"/>
          <w:szCs w:val="22"/>
        </w:rPr>
        <w:t xml:space="preserve"> ter načrti občine na področju trajnostne mobilnosti na način, da </w:t>
      </w:r>
      <w:r>
        <w:rPr>
          <w:rFonts w:ascii="Arial" w:hAnsi="Arial" w:cs="Arial"/>
          <w:sz w:val="22"/>
          <w:szCs w:val="22"/>
        </w:rPr>
        <w:t>bo s tem prispevala</w:t>
      </w:r>
      <w:r w:rsidR="00B12381" w:rsidRPr="00B12381">
        <w:rPr>
          <w:rFonts w:ascii="Arial" w:hAnsi="Arial" w:cs="Arial"/>
          <w:sz w:val="22"/>
          <w:szCs w:val="22"/>
        </w:rPr>
        <w:t xml:space="preserve"> k ozaveščenosti in pomenu trajnostne mobilnosti med občani. Vsebina </w:t>
      </w:r>
      <w:r>
        <w:rPr>
          <w:rFonts w:ascii="Arial" w:hAnsi="Arial" w:cs="Arial"/>
          <w:sz w:val="22"/>
          <w:szCs w:val="22"/>
        </w:rPr>
        <w:t>bo</w:t>
      </w:r>
      <w:r w:rsidR="00B12381" w:rsidRPr="00B12381">
        <w:rPr>
          <w:rFonts w:ascii="Arial" w:hAnsi="Arial" w:cs="Arial"/>
          <w:sz w:val="22"/>
          <w:szCs w:val="22"/>
        </w:rPr>
        <w:t xml:space="preserve"> prilagojena fazi izvedbe operacije, v kateri se bo v času ETM občina nahajala. </w:t>
      </w:r>
    </w:p>
    <w:p w14:paraId="2E7DBE01" w14:textId="448F301D" w:rsidR="00B12381" w:rsidRDefault="00BA5FE8" w:rsidP="003908FB">
      <w:pPr>
        <w:spacing w:after="120" w:line="276" w:lineRule="auto"/>
        <w:jc w:val="both"/>
        <w:rPr>
          <w:rFonts w:ascii="Arial" w:hAnsi="Arial" w:cs="Arial"/>
          <w:sz w:val="22"/>
          <w:szCs w:val="22"/>
        </w:rPr>
      </w:pPr>
      <w:r>
        <w:rPr>
          <w:rFonts w:ascii="Arial" w:hAnsi="Arial" w:cs="Arial"/>
          <w:sz w:val="22"/>
          <w:szCs w:val="22"/>
        </w:rPr>
        <w:t>Občina Ig je, glede na dejstvo, da je predmetni projekt, del akcijskega načrta OCPS Občine Ig že v času priprave OCPS izvajala delavnice</w:t>
      </w:r>
      <w:r w:rsidR="00F43C94">
        <w:rPr>
          <w:rFonts w:ascii="Arial" w:hAnsi="Arial" w:cs="Arial"/>
          <w:sz w:val="22"/>
          <w:szCs w:val="22"/>
        </w:rPr>
        <w:t xml:space="preserve"> in ankete ter javnost s tem vključevala v proces priprave OCPS. Sprejeti dokument, ki je bil prvi korak pri načrtovanju investicije, je rezultat soustvarjanja.</w:t>
      </w:r>
    </w:p>
    <w:p w14:paraId="53420101" w14:textId="30C76C80" w:rsidR="000C4070" w:rsidRDefault="00334782" w:rsidP="003908FB">
      <w:pPr>
        <w:spacing w:after="120" w:line="276" w:lineRule="auto"/>
        <w:jc w:val="both"/>
        <w:rPr>
          <w:rFonts w:ascii="Arial" w:hAnsi="Arial" w:cs="Arial"/>
          <w:sz w:val="22"/>
          <w:szCs w:val="22"/>
        </w:rPr>
      </w:pPr>
      <w:r>
        <w:rPr>
          <w:rFonts w:ascii="Arial" w:hAnsi="Arial" w:cs="Arial"/>
          <w:sz w:val="22"/>
          <w:szCs w:val="22"/>
        </w:rPr>
        <w:t xml:space="preserve">Ker gre za </w:t>
      </w:r>
      <w:r w:rsidR="00B12381">
        <w:rPr>
          <w:rFonts w:ascii="Arial" w:hAnsi="Arial" w:cs="Arial"/>
          <w:sz w:val="22"/>
          <w:szCs w:val="22"/>
        </w:rPr>
        <w:t>infrastrukturo za pešce</w:t>
      </w:r>
      <w:r>
        <w:rPr>
          <w:rFonts w:ascii="Arial" w:hAnsi="Arial" w:cs="Arial"/>
          <w:sz w:val="22"/>
          <w:szCs w:val="22"/>
        </w:rPr>
        <w:t xml:space="preserve">, </w:t>
      </w:r>
      <w:r w:rsidR="00B12381">
        <w:rPr>
          <w:rFonts w:ascii="Arial" w:hAnsi="Arial" w:cs="Arial"/>
          <w:sz w:val="22"/>
          <w:szCs w:val="22"/>
        </w:rPr>
        <w:t>bo ta infrastruktura</w:t>
      </w:r>
      <w:r w:rsidR="005842E5">
        <w:rPr>
          <w:rFonts w:ascii="Arial" w:hAnsi="Arial" w:cs="Arial"/>
          <w:sz w:val="22"/>
          <w:szCs w:val="22"/>
        </w:rPr>
        <w:t xml:space="preserve"> prosto dostopn</w:t>
      </w:r>
      <w:r w:rsidR="00B12381">
        <w:rPr>
          <w:rFonts w:ascii="Arial" w:hAnsi="Arial" w:cs="Arial"/>
          <w:sz w:val="22"/>
          <w:szCs w:val="22"/>
        </w:rPr>
        <w:t>a</w:t>
      </w:r>
      <w:r w:rsidR="005842E5">
        <w:rPr>
          <w:rFonts w:ascii="Arial" w:hAnsi="Arial" w:cs="Arial"/>
          <w:sz w:val="22"/>
          <w:szCs w:val="22"/>
        </w:rPr>
        <w:t xml:space="preserve"> vsem lokalnim uporabnikom, prebivalcem, </w:t>
      </w:r>
      <w:r w:rsidR="00B82316">
        <w:rPr>
          <w:rFonts w:ascii="Arial" w:hAnsi="Arial" w:cs="Arial"/>
          <w:sz w:val="22"/>
          <w:szCs w:val="22"/>
        </w:rPr>
        <w:t>obiskovalcem in turistom</w:t>
      </w:r>
      <w:r w:rsidR="004301FF">
        <w:rPr>
          <w:rFonts w:ascii="Arial" w:hAnsi="Arial" w:cs="Arial"/>
          <w:sz w:val="22"/>
          <w:szCs w:val="22"/>
        </w:rPr>
        <w:t xml:space="preserve">. </w:t>
      </w:r>
      <w:r w:rsidR="0079641E">
        <w:rPr>
          <w:rFonts w:ascii="Arial" w:hAnsi="Arial" w:cs="Arial"/>
          <w:sz w:val="22"/>
          <w:szCs w:val="22"/>
        </w:rPr>
        <w:t xml:space="preserve">Infrastruktura bo omogočila dnevne migracije na trajnosten način. </w:t>
      </w:r>
      <w:r w:rsidR="004301FF">
        <w:rPr>
          <w:rFonts w:ascii="Arial" w:hAnsi="Arial" w:cs="Arial"/>
          <w:sz w:val="22"/>
          <w:szCs w:val="22"/>
        </w:rPr>
        <w:t xml:space="preserve">Prav tako bodo površine namenjene gibalno oviranim in </w:t>
      </w:r>
      <w:r w:rsidR="004422EF">
        <w:rPr>
          <w:rFonts w:ascii="Arial" w:hAnsi="Arial" w:cs="Arial"/>
          <w:sz w:val="22"/>
          <w:szCs w:val="22"/>
        </w:rPr>
        <w:t>drugim ranljivim skupinam.</w:t>
      </w:r>
    </w:p>
    <w:p w14:paraId="144A9D78" w14:textId="1F04461A" w:rsidR="00F43C94" w:rsidRPr="00425C3A" w:rsidRDefault="00F43C94"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159" w:name="_Toc208746087"/>
      <w:r>
        <w:rPr>
          <w:rFonts w:ascii="Arial" w:eastAsiaTheme="majorEastAsia" w:hAnsi="Arial" w:cs="Arial"/>
          <w:color w:val="244061" w:themeColor="accent1" w:themeShade="80"/>
          <w:szCs w:val="22"/>
        </w:rPr>
        <w:lastRenderedPageBreak/>
        <w:t>Ocena skladnosti projekta s horizontalnimi načeli</w:t>
      </w:r>
      <w:bookmarkEnd w:id="159"/>
    </w:p>
    <w:p w14:paraId="52C84EAE" w14:textId="2FA17107" w:rsidR="00F43C94" w:rsidRPr="00F43C94" w:rsidRDefault="00F43C94" w:rsidP="003908FB">
      <w:pPr>
        <w:spacing w:after="120" w:line="276" w:lineRule="auto"/>
        <w:jc w:val="both"/>
        <w:rPr>
          <w:rFonts w:ascii="Arial" w:hAnsi="Arial" w:cs="Arial"/>
          <w:sz w:val="22"/>
          <w:szCs w:val="22"/>
        </w:rPr>
      </w:pPr>
      <w:r>
        <w:rPr>
          <w:rFonts w:ascii="Arial" w:hAnsi="Arial" w:cs="Arial"/>
          <w:sz w:val="22"/>
          <w:szCs w:val="22"/>
        </w:rPr>
        <w:t>Načrtovani</w:t>
      </w:r>
      <w:r w:rsidRPr="00F43C94">
        <w:rPr>
          <w:rFonts w:ascii="Arial" w:hAnsi="Arial" w:cs="Arial"/>
          <w:sz w:val="22"/>
          <w:szCs w:val="22"/>
        </w:rPr>
        <w:t xml:space="preserve"> </w:t>
      </w:r>
      <w:r>
        <w:rPr>
          <w:rFonts w:ascii="Arial" w:hAnsi="Arial" w:cs="Arial"/>
          <w:sz w:val="22"/>
          <w:szCs w:val="22"/>
        </w:rPr>
        <w:t>projekt</w:t>
      </w:r>
      <w:r w:rsidRPr="00F43C94">
        <w:rPr>
          <w:rFonts w:ascii="Arial" w:hAnsi="Arial" w:cs="Arial"/>
          <w:sz w:val="22"/>
          <w:szCs w:val="22"/>
        </w:rPr>
        <w:t xml:space="preserve"> mora biti v vseh fazah (načrtovanje, projektiranje, izvajanje in obratovanje) skladna s horizontalnimi načeli iz člena 9 Uredbe 2021/1060/EU.</w:t>
      </w:r>
    </w:p>
    <w:p w14:paraId="57E55715" w14:textId="432F6B97" w:rsidR="00F43C94" w:rsidRPr="00F43C94" w:rsidRDefault="00F43C94" w:rsidP="003908FB">
      <w:pPr>
        <w:spacing w:after="120" w:line="276" w:lineRule="auto"/>
        <w:jc w:val="both"/>
        <w:rPr>
          <w:rFonts w:ascii="Arial" w:hAnsi="Arial" w:cs="Arial"/>
          <w:b/>
          <w:sz w:val="22"/>
          <w:szCs w:val="22"/>
        </w:rPr>
      </w:pPr>
      <w:r w:rsidRPr="00F43C94">
        <w:rPr>
          <w:rFonts w:ascii="Arial" w:hAnsi="Arial" w:cs="Arial"/>
          <w:b/>
          <w:sz w:val="22"/>
          <w:szCs w:val="22"/>
        </w:rPr>
        <w:t>Spoštovanje temeljnih pravic in pravic invalidov</w:t>
      </w:r>
    </w:p>
    <w:p w14:paraId="0D3F5C65" w14:textId="57AA0C0D" w:rsidR="00F43C94" w:rsidRDefault="0079641E" w:rsidP="003908FB">
      <w:pPr>
        <w:spacing w:after="120" w:line="276" w:lineRule="auto"/>
        <w:jc w:val="both"/>
        <w:rPr>
          <w:rFonts w:ascii="Arial" w:hAnsi="Arial" w:cs="Arial"/>
          <w:sz w:val="22"/>
          <w:szCs w:val="22"/>
        </w:rPr>
      </w:pPr>
      <w:r w:rsidRPr="0079641E">
        <w:rPr>
          <w:rFonts w:ascii="Arial" w:hAnsi="Arial" w:cs="Arial"/>
          <w:sz w:val="22"/>
          <w:szCs w:val="22"/>
        </w:rPr>
        <w:t xml:space="preserve">V vseh fazah podprte operacije (načrtovanje, projektiranje, izvajanje, obratovanje) </w:t>
      </w:r>
      <w:r>
        <w:rPr>
          <w:rFonts w:ascii="Arial" w:hAnsi="Arial" w:cs="Arial"/>
          <w:sz w:val="22"/>
          <w:szCs w:val="22"/>
        </w:rPr>
        <w:t>so/bodo</w:t>
      </w:r>
      <w:r w:rsidRPr="0079641E">
        <w:rPr>
          <w:rFonts w:ascii="Arial" w:hAnsi="Arial" w:cs="Arial"/>
          <w:sz w:val="22"/>
          <w:szCs w:val="22"/>
        </w:rPr>
        <w:t>, kjer je to relevantno, upoštevani vidiki in oblikovani oziroma sprejeti ukrepi, ki smiselno zagotavljajo spoštovanje temeljnih pravic ter skladnost z Listino Evropske unije o temeljnih pravicah in Konvencijo Združenih</w:t>
      </w:r>
      <w:r>
        <w:rPr>
          <w:rFonts w:ascii="Arial" w:hAnsi="Arial" w:cs="Arial"/>
          <w:sz w:val="22"/>
          <w:szCs w:val="22"/>
        </w:rPr>
        <w:t xml:space="preserve"> narodov o pravicah invalidov.</w:t>
      </w:r>
    </w:p>
    <w:p w14:paraId="319D2DE2" w14:textId="520031FE" w:rsidR="0079641E" w:rsidRDefault="0079641E" w:rsidP="003908FB">
      <w:pPr>
        <w:spacing w:after="120" w:line="276" w:lineRule="auto"/>
        <w:jc w:val="both"/>
        <w:rPr>
          <w:rFonts w:ascii="Arial" w:hAnsi="Arial" w:cs="Arial"/>
          <w:sz w:val="22"/>
          <w:szCs w:val="22"/>
        </w:rPr>
      </w:pPr>
      <w:r>
        <w:rPr>
          <w:rFonts w:ascii="Arial" w:hAnsi="Arial" w:cs="Arial"/>
          <w:sz w:val="22"/>
          <w:szCs w:val="22"/>
        </w:rPr>
        <w:t>V fazi načrtovanja se je/bo pri infrastrukturi za pešce</w:t>
      </w:r>
      <w:r w:rsidR="007916A3">
        <w:rPr>
          <w:rFonts w:ascii="Arial" w:hAnsi="Arial" w:cs="Arial"/>
          <w:sz w:val="22"/>
          <w:szCs w:val="22"/>
        </w:rPr>
        <w:t>,</w:t>
      </w:r>
      <w:r>
        <w:rPr>
          <w:rFonts w:ascii="Arial" w:hAnsi="Arial" w:cs="Arial"/>
          <w:sz w:val="22"/>
          <w:szCs w:val="22"/>
        </w:rPr>
        <w:t xml:space="preserve"> le-te načrtovalo tako, da bodo prilagojene invalidom skladno z Zakonom o dostopnosti proizvodov in storitev za invalide (izgradnja klančin in pogreznjenih robnikov, talne taktilne oznake,..). Ocenjujemo, da je projekt sklad</w:t>
      </w:r>
      <w:r w:rsidR="00AE0269">
        <w:rPr>
          <w:rFonts w:ascii="Arial" w:hAnsi="Arial" w:cs="Arial"/>
          <w:sz w:val="22"/>
          <w:szCs w:val="22"/>
        </w:rPr>
        <w:t>e</w:t>
      </w:r>
      <w:r>
        <w:rPr>
          <w:rFonts w:ascii="Arial" w:hAnsi="Arial" w:cs="Arial"/>
          <w:sz w:val="22"/>
          <w:szCs w:val="22"/>
        </w:rPr>
        <w:t>n z načelom spoštovanja temeljnih pravic in pravic invalidov.</w:t>
      </w:r>
    </w:p>
    <w:p w14:paraId="10638AE1" w14:textId="38EB2B67" w:rsidR="0079641E" w:rsidRPr="00F43C94" w:rsidRDefault="00AE0269" w:rsidP="003908FB">
      <w:pPr>
        <w:spacing w:after="120" w:line="276" w:lineRule="auto"/>
        <w:jc w:val="both"/>
        <w:rPr>
          <w:rFonts w:ascii="Arial" w:hAnsi="Arial" w:cs="Arial"/>
          <w:b/>
          <w:sz w:val="22"/>
          <w:szCs w:val="22"/>
        </w:rPr>
      </w:pPr>
      <w:r>
        <w:rPr>
          <w:rFonts w:ascii="Arial" w:hAnsi="Arial" w:cs="Arial"/>
          <w:b/>
          <w:sz w:val="22"/>
          <w:szCs w:val="22"/>
        </w:rPr>
        <w:t>Preprečevanje diskriminacije</w:t>
      </w:r>
    </w:p>
    <w:p w14:paraId="7E5DBE37" w14:textId="3A871A56" w:rsidR="00AE0269" w:rsidRDefault="00AE0269" w:rsidP="003908FB">
      <w:pPr>
        <w:spacing w:after="120" w:line="276" w:lineRule="auto"/>
        <w:jc w:val="both"/>
        <w:rPr>
          <w:rFonts w:ascii="Arial" w:hAnsi="Arial" w:cs="Arial"/>
          <w:sz w:val="22"/>
          <w:szCs w:val="22"/>
        </w:rPr>
      </w:pPr>
      <w:r w:rsidRPr="00AE0269">
        <w:rPr>
          <w:rFonts w:ascii="Arial" w:hAnsi="Arial" w:cs="Arial"/>
          <w:sz w:val="22"/>
          <w:szCs w:val="22"/>
        </w:rPr>
        <w:t xml:space="preserve">V vseh fazah podprte operacije (načrtovanje, projektiranje, izvajanje, obratovanje) </w:t>
      </w:r>
      <w:r>
        <w:rPr>
          <w:rFonts w:ascii="Arial" w:hAnsi="Arial" w:cs="Arial"/>
          <w:sz w:val="22"/>
          <w:szCs w:val="22"/>
        </w:rPr>
        <w:t xml:space="preserve">so/bodo </w:t>
      </w:r>
      <w:r w:rsidRPr="00AE0269">
        <w:rPr>
          <w:rFonts w:ascii="Arial" w:hAnsi="Arial" w:cs="Arial"/>
          <w:sz w:val="22"/>
          <w:szCs w:val="22"/>
        </w:rPr>
        <w:t xml:space="preserve">upoštevani vidiki in oblikovani oziroma sprejeti ukrepi, ki smiselno preprečujejo diskriminacijo na podlagi spola, rase ali narodnosti, vere ali prepričanja, invalidnosti, starosti ali spolne usmerjenosti. Pri tem se zlasti upošteva dostopnost za invalide. </w:t>
      </w:r>
    </w:p>
    <w:p w14:paraId="2EBDD596" w14:textId="7A8A7903" w:rsidR="0079641E" w:rsidRDefault="0079641E" w:rsidP="003908FB">
      <w:pPr>
        <w:spacing w:after="120" w:line="276" w:lineRule="auto"/>
        <w:jc w:val="both"/>
        <w:rPr>
          <w:rFonts w:ascii="Arial" w:hAnsi="Arial" w:cs="Arial"/>
          <w:sz w:val="22"/>
          <w:szCs w:val="22"/>
        </w:rPr>
      </w:pPr>
      <w:r>
        <w:rPr>
          <w:rFonts w:ascii="Arial" w:hAnsi="Arial" w:cs="Arial"/>
          <w:sz w:val="22"/>
          <w:szCs w:val="22"/>
        </w:rPr>
        <w:t>V fazi načrtovanja se je</w:t>
      </w:r>
      <w:r w:rsidR="007916A3">
        <w:rPr>
          <w:rFonts w:ascii="Arial" w:hAnsi="Arial" w:cs="Arial"/>
          <w:sz w:val="22"/>
          <w:szCs w:val="22"/>
        </w:rPr>
        <w:t xml:space="preserve">/bo pri infrastrukturi za pešce, </w:t>
      </w:r>
      <w:r>
        <w:rPr>
          <w:rFonts w:ascii="Arial" w:hAnsi="Arial" w:cs="Arial"/>
          <w:sz w:val="22"/>
          <w:szCs w:val="22"/>
        </w:rPr>
        <w:t>le-te načrtovalo tako, da bodo prilagojene invalidom skladno z Zakonom o dostopnosti proizvodov in storitev za invalide (izgradnja klančin in pogreznjenih robnikov, talne taktilne oznake,..)</w:t>
      </w:r>
      <w:r w:rsidR="00AE0269">
        <w:rPr>
          <w:rFonts w:ascii="Arial" w:hAnsi="Arial" w:cs="Arial"/>
          <w:sz w:val="22"/>
          <w:szCs w:val="22"/>
        </w:rPr>
        <w:t>.</w:t>
      </w:r>
    </w:p>
    <w:p w14:paraId="2BA927BF" w14:textId="7AFD6B44" w:rsidR="00AE0269" w:rsidRPr="000B1105" w:rsidRDefault="00AE0269" w:rsidP="003908FB">
      <w:pPr>
        <w:spacing w:after="120" w:line="276" w:lineRule="auto"/>
        <w:jc w:val="both"/>
        <w:rPr>
          <w:rFonts w:ascii="Arial" w:hAnsi="Arial" w:cs="Arial"/>
          <w:sz w:val="22"/>
          <w:szCs w:val="22"/>
        </w:rPr>
      </w:pPr>
      <w:r>
        <w:rPr>
          <w:rFonts w:ascii="Arial" w:hAnsi="Arial" w:cs="Arial"/>
          <w:sz w:val="22"/>
          <w:szCs w:val="22"/>
        </w:rPr>
        <w:t>Ocenjujemo, da je projekt skladen z načelom preprečevanja diskriminacije.</w:t>
      </w:r>
    </w:p>
    <w:p w14:paraId="2CA94A3A" w14:textId="77777777" w:rsidR="00AE0269" w:rsidRPr="00AE0269" w:rsidRDefault="00AE0269" w:rsidP="003908FB">
      <w:pPr>
        <w:spacing w:after="120" w:line="276" w:lineRule="auto"/>
        <w:jc w:val="both"/>
        <w:rPr>
          <w:rFonts w:ascii="Arial" w:hAnsi="Arial" w:cs="Arial"/>
          <w:b/>
          <w:sz w:val="22"/>
          <w:szCs w:val="22"/>
        </w:rPr>
      </w:pPr>
      <w:r w:rsidRPr="00AE0269">
        <w:rPr>
          <w:rFonts w:ascii="Arial" w:hAnsi="Arial" w:cs="Arial"/>
          <w:b/>
          <w:sz w:val="22"/>
          <w:szCs w:val="22"/>
        </w:rPr>
        <w:t xml:space="preserve">Spodbujanje trajnostnega razvoja </w:t>
      </w:r>
    </w:p>
    <w:p w14:paraId="632EAB03" w14:textId="76C1BCF2" w:rsidR="0079641E" w:rsidRDefault="00AE0269" w:rsidP="003908FB">
      <w:pPr>
        <w:spacing w:after="120" w:line="276" w:lineRule="auto"/>
        <w:jc w:val="both"/>
        <w:rPr>
          <w:rFonts w:ascii="Arial" w:hAnsi="Arial" w:cs="Arial"/>
          <w:sz w:val="22"/>
          <w:szCs w:val="22"/>
        </w:rPr>
      </w:pPr>
      <w:r w:rsidRPr="00AE0269">
        <w:rPr>
          <w:rFonts w:ascii="Arial" w:hAnsi="Arial" w:cs="Arial"/>
          <w:sz w:val="22"/>
          <w:szCs w:val="22"/>
        </w:rPr>
        <w:t xml:space="preserve">V vseh fazah podprte operacije (načrtovanje, projektiranje, izvajanje, obratovanje) </w:t>
      </w:r>
      <w:r>
        <w:rPr>
          <w:rFonts w:ascii="Arial" w:hAnsi="Arial" w:cs="Arial"/>
          <w:sz w:val="22"/>
          <w:szCs w:val="22"/>
        </w:rPr>
        <w:t xml:space="preserve">so/bo </w:t>
      </w:r>
      <w:r w:rsidRPr="00AE0269">
        <w:rPr>
          <w:rFonts w:ascii="Arial" w:hAnsi="Arial" w:cs="Arial"/>
          <w:sz w:val="22"/>
          <w:szCs w:val="22"/>
        </w:rPr>
        <w:t>zagotovljeno s</w:t>
      </w:r>
      <w:r>
        <w:rPr>
          <w:rFonts w:ascii="Arial" w:hAnsi="Arial" w:cs="Arial"/>
          <w:sz w:val="22"/>
          <w:szCs w:val="22"/>
        </w:rPr>
        <w:t>podbujanje trajnostnega razvoja.</w:t>
      </w:r>
    </w:p>
    <w:p w14:paraId="5498F06C" w14:textId="3F446EDC" w:rsidR="00AE0269" w:rsidRDefault="00AE0269" w:rsidP="003908FB">
      <w:pPr>
        <w:spacing w:after="120" w:line="276" w:lineRule="auto"/>
        <w:jc w:val="both"/>
        <w:rPr>
          <w:rFonts w:ascii="Arial" w:hAnsi="Arial" w:cs="Arial"/>
          <w:sz w:val="22"/>
          <w:szCs w:val="22"/>
        </w:rPr>
      </w:pPr>
      <w:r>
        <w:rPr>
          <w:rFonts w:ascii="Arial" w:hAnsi="Arial" w:cs="Arial"/>
          <w:sz w:val="22"/>
          <w:szCs w:val="22"/>
        </w:rPr>
        <w:t>Projekt je v celoti naravnan z namenom spodbujanja trajnostnega razvoja:</w:t>
      </w:r>
    </w:p>
    <w:p w14:paraId="3F5DC2AB" w14:textId="2D5174CF" w:rsidR="00AE0269" w:rsidRDefault="00AE0269" w:rsidP="0010188B">
      <w:pPr>
        <w:pStyle w:val="Odstavekseznama"/>
        <w:numPr>
          <w:ilvl w:val="1"/>
          <w:numId w:val="19"/>
        </w:numPr>
        <w:spacing w:after="120" w:line="276" w:lineRule="auto"/>
        <w:jc w:val="both"/>
        <w:rPr>
          <w:rFonts w:ascii="Arial" w:hAnsi="Arial" w:cs="Arial"/>
          <w:sz w:val="22"/>
          <w:szCs w:val="22"/>
        </w:rPr>
      </w:pPr>
      <w:r>
        <w:rPr>
          <w:rFonts w:ascii="Arial" w:hAnsi="Arial" w:cs="Arial"/>
          <w:sz w:val="22"/>
          <w:szCs w:val="22"/>
        </w:rPr>
        <w:t>Z ureditvijo infrastrukture za pešce se spodbuja pešačenje in uporaba drugih oblik za dnevne migracije prebivalstva in ne osebnega avtomobila (brez investicije takega učinka ni).</w:t>
      </w:r>
    </w:p>
    <w:p w14:paraId="3AD7DD1E" w14:textId="28FAE179" w:rsidR="00AE0269" w:rsidRDefault="00AE0269" w:rsidP="0010188B">
      <w:pPr>
        <w:pStyle w:val="Odstavekseznama"/>
        <w:numPr>
          <w:ilvl w:val="1"/>
          <w:numId w:val="19"/>
        </w:numPr>
        <w:spacing w:after="120" w:line="276" w:lineRule="auto"/>
        <w:jc w:val="both"/>
        <w:rPr>
          <w:rFonts w:ascii="Arial" w:hAnsi="Arial" w:cs="Arial"/>
          <w:sz w:val="22"/>
          <w:szCs w:val="22"/>
        </w:rPr>
      </w:pPr>
      <w:r>
        <w:rPr>
          <w:rFonts w:ascii="Arial" w:hAnsi="Arial" w:cs="Arial"/>
          <w:sz w:val="22"/>
          <w:szCs w:val="22"/>
        </w:rPr>
        <w:t>Poudarek je na energetski učinkovitosti (javna razsvetljava je načrtovana z nizko energetskimi LED lučmi.</w:t>
      </w:r>
    </w:p>
    <w:p w14:paraId="7F665155" w14:textId="7125BFF4" w:rsidR="00AE0269" w:rsidRPr="00AE0269" w:rsidRDefault="00AE0269" w:rsidP="0010188B">
      <w:pPr>
        <w:pStyle w:val="Odstavekseznama"/>
        <w:numPr>
          <w:ilvl w:val="1"/>
          <w:numId w:val="19"/>
        </w:numPr>
        <w:spacing w:after="120" w:line="276" w:lineRule="auto"/>
        <w:jc w:val="both"/>
        <w:rPr>
          <w:rFonts w:ascii="Arial" w:hAnsi="Arial" w:cs="Arial"/>
          <w:sz w:val="22"/>
          <w:szCs w:val="22"/>
        </w:rPr>
      </w:pPr>
      <w:r>
        <w:rPr>
          <w:rFonts w:ascii="Arial" w:hAnsi="Arial" w:cs="Arial"/>
          <w:sz w:val="22"/>
          <w:szCs w:val="22"/>
        </w:rPr>
        <w:t xml:space="preserve">Za gradnjo je predvidena ponovna </w:t>
      </w:r>
      <w:r w:rsidR="007916A3">
        <w:rPr>
          <w:rFonts w:ascii="Arial" w:hAnsi="Arial" w:cs="Arial"/>
          <w:sz w:val="22"/>
          <w:szCs w:val="22"/>
        </w:rPr>
        <w:t>uporaba</w:t>
      </w:r>
      <w:r>
        <w:rPr>
          <w:rFonts w:ascii="Arial" w:hAnsi="Arial" w:cs="Arial"/>
          <w:sz w:val="22"/>
          <w:szCs w:val="22"/>
        </w:rPr>
        <w:t xml:space="preserve"> ali možnost recikliranja izkopanih materialov.</w:t>
      </w:r>
    </w:p>
    <w:p w14:paraId="756B3579" w14:textId="77777777" w:rsidR="001A66B7" w:rsidRPr="00425C3A" w:rsidRDefault="00425C3A" w:rsidP="003908FB">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160" w:name="_Toc1955817"/>
      <w:bookmarkStart w:id="161" w:name="_Toc208746088"/>
      <w:r w:rsidRPr="00425C3A">
        <w:rPr>
          <w:rFonts w:ascii="Arial" w:eastAsiaTheme="majorEastAsia" w:hAnsi="Arial" w:cs="Arial"/>
          <w:color w:val="244061" w:themeColor="accent1" w:themeShade="80"/>
          <w:szCs w:val="22"/>
        </w:rPr>
        <w:t>Organizacija izvajanja projekta in način spremljanja izvedbe projekta</w:t>
      </w:r>
      <w:bookmarkEnd w:id="160"/>
      <w:bookmarkEnd w:id="161"/>
    </w:p>
    <w:p w14:paraId="2CEF4CE9" w14:textId="1358A6AB" w:rsidR="001A66B7" w:rsidRPr="00021E49" w:rsidRDefault="001A66B7" w:rsidP="003908FB">
      <w:pPr>
        <w:spacing w:after="120" w:line="276" w:lineRule="auto"/>
        <w:jc w:val="both"/>
        <w:rPr>
          <w:rFonts w:ascii="Arial" w:hAnsi="Arial" w:cs="Arial"/>
          <w:sz w:val="22"/>
          <w:szCs w:val="22"/>
        </w:rPr>
      </w:pPr>
      <w:r w:rsidRPr="00021E49">
        <w:rPr>
          <w:rFonts w:ascii="Arial" w:hAnsi="Arial" w:cs="Arial"/>
          <w:sz w:val="22"/>
          <w:szCs w:val="22"/>
        </w:rPr>
        <w:t xml:space="preserve">Zaradi izvedbe projekta se ne predvideva dodatnih zaposlitev. </w:t>
      </w:r>
      <w:r w:rsidR="00D8677E">
        <w:rPr>
          <w:rFonts w:ascii="Arial" w:hAnsi="Arial" w:cs="Arial"/>
          <w:sz w:val="22"/>
          <w:szCs w:val="22"/>
        </w:rPr>
        <w:t>Občina</w:t>
      </w:r>
      <w:r w:rsidRPr="00021E49">
        <w:rPr>
          <w:rFonts w:ascii="Arial" w:hAnsi="Arial" w:cs="Arial"/>
          <w:sz w:val="22"/>
          <w:szCs w:val="22"/>
        </w:rPr>
        <w:t xml:space="preserve"> bo ob upoštevanju javnonaročniške zakonodaje izbral</w:t>
      </w:r>
      <w:r w:rsidR="00D8677E">
        <w:rPr>
          <w:rFonts w:ascii="Arial" w:hAnsi="Arial" w:cs="Arial"/>
          <w:sz w:val="22"/>
          <w:szCs w:val="22"/>
        </w:rPr>
        <w:t>a</w:t>
      </w:r>
      <w:r w:rsidRPr="00021E49">
        <w:rPr>
          <w:rFonts w:ascii="Arial" w:hAnsi="Arial" w:cs="Arial"/>
          <w:sz w:val="22"/>
          <w:szCs w:val="22"/>
        </w:rPr>
        <w:t xml:space="preserve"> zunanjega izvajalca za gradnjo in nadzor</w:t>
      </w:r>
      <w:r w:rsidR="00265EA4" w:rsidRPr="00021E49">
        <w:rPr>
          <w:rFonts w:ascii="Arial" w:hAnsi="Arial" w:cs="Arial"/>
          <w:sz w:val="22"/>
          <w:szCs w:val="22"/>
        </w:rPr>
        <w:t>.</w:t>
      </w:r>
      <w:r w:rsidRPr="00021E49">
        <w:rPr>
          <w:rFonts w:ascii="Arial" w:hAnsi="Arial" w:cs="Arial"/>
          <w:sz w:val="22"/>
          <w:szCs w:val="22"/>
        </w:rPr>
        <w:t xml:space="preserve"> </w:t>
      </w:r>
      <w:r w:rsidR="008E240E" w:rsidRPr="00021E49">
        <w:rPr>
          <w:rFonts w:ascii="Arial" w:hAnsi="Arial" w:cs="Arial"/>
          <w:sz w:val="22"/>
          <w:szCs w:val="22"/>
        </w:rPr>
        <w:t>Občina bo</w:t>
      </w:r>
      <w:r w:rsidRPr="00021E49">
        <w:rPr>
          <w:rFonts w:ascii="Arial" w:hAnsi="Arial" w:cs="Arial"/>
          <w:sz w:val="22"/>
          <w:szCs w:val="22"/>
        </w:rPr>
        <w:t xml:space="preserve"> z aktivnim vključevanjem zaposlenih prispevala k izvedbi projekta. </w:t>
      </w:r>
    </w:p>
    <w:p w14:paraId="73664B0D" w14:textId="350733EC" w:rsidR="001A66B7" w:rsidRPr="00021E49" w:rsidRDefault="001A66B7" w:rsidP="003908FB">
      <w:pPr>
        <w:spacing w:after="120" w:line="276" w:lineRule="auto"/>
        <w:jc w:val="both"/>
        <w:rPr>
          <w:rFonts w:ascii="Arial" w:hAnsi="Arial" w:cs="Arial"/>
          <w:sz w:val="22"/>
          <w:szCs w:val="22"/>
        </w:rPr>
      </w:pPr>
      <w:r w:rsidRPr="00021E49">
        <w:rPr>
          <w:rFonts w:ascii="Arial" w:hAnsi="Arial" w:cs="Arial"/>
          <w:sz w:val="22"/>
          <w:szCs w:val="22"/>
        </w:rPr>
        <w:t xml:space="preserve">Občina </w:t>
      </w:r>
      <w:r w:rsidR="00B354C4">
        <w:rPr>
          <w:rFonts w:ascii="Arial" w:hAnsi="Arial" w:cs="Arial"/>
          <w:sz w:val="22"/>
          <w:szCs w:val="22"/>
        </w:rPr>
        <w:t>Ig</w:t>
      </w:r>
      <w:r w:rsidRPr="00021E49">
        <w:rPr>
          <w:rFonts w:ascii="Arial" w:hAnsi="Arial" w:cs="Arial"/>
          <w:sz w:val="22"/>
          <w:szCs w:val="22"/>
        </w:rPr>
        <w:t xml:space="preserve"> </w:t>
      </w:r>
      <w:r w:rsidR="00B354C4">
        <w:rPr>
          <w:rFonts w:ascii="Arial" w:hAnsi="Arial" w:cs="Arial"/>
          <w:sz w:val="22"/>
          <w:szCs w:val="22"/>
        </w:rPr>
        <w:t>bo</w:t>
      </w:r>
      <w:r w:rsidR="00265EA4" w:rsidRPr="00021E49">
        <w:rPr>
          <w:rFonts w:ascii="Arial" w:hAnsi="Arial" w:cs="Arial"/>
          <w:sz w:val="22"/>
          <w:szCs w:val="22"/>
        </w:rPr>
        <w:t xml:space="preserve"> za</w:t>
      </w:r>
      <w:r w:rsidRPr="00021E49">
        <w:rPr>
          <w:rFonts w:ascii="Arial" w:hAnsi="Arial" w:cs="Arial"/>
          <w:sz w:val="22"/>
          <w:szCs w:val="22"/>
        </w:rPr>
        <w:t xml:space="preserve"> vodenje projekta in nadzor pri izvedbi investicije </w:t>
      </w:r>
      <w:r w:rsidR="00B354C4">
        <w:rPr>
          <w:rFonts w:ascii="Arial" w:hAnsi="Arial" w:cs="Arial"/>
          <w:sz w:val="22"/>
          <w:szCs w:val="22"/>
        </w:rPr>
        <w:t xml:space="preserve">izvedla </w:t>
      </w:r>
      <w:r w:rsidRPr="00021E49">
        <w:rPr>
          <w:rFonts w:ascii="Arial" w:hAnsi="Arial" w:cs="Arial"/>
          <w:sz w:val="22"/>
          <w:szCs w:val="22"/>
        </w:rPr>
        <w:t>z obstoječim kadrom in zunanjimi sodelavci</w:t>
      </w:r>
      <w:r w:rsidR="00265EA4" w:rsidRPr="00021E49">
        <w:rPr>
          <w:rFonts w:ascii="Arial" w:hAnsi="Arial" w:cs="Arial"/>
          <w:sz w:val="22"/>
          <w:szCs w:val="22"/>
        </w:rPr>
        <w:t xml:space="preserve"> ter pomočjo in znanjem občine</w:t>
      </w:r>
      <w:r w:rsidRPr="00021E49">
        <w:rPr>
          <w:rFonts w:ascii="Arial" w:hAnsi="Arial" w:cs="Arial"/>
          <w:sz w:val="22"/>
          <w:szCs w:val="22"/>
        </w:rPr>
        <w:t xml:space="preserve">. Vodja projekta bo odgovoren za uspešno izvedbo </w:t>
      </w:r>
      <w:r w:rsidR="00E21036" w:rsidRPr="00021E49">
        <w:rPr>
          <w:rFonts w:ascii="Arial" w:hAnsi="Arial" w:cs="Arial"/>
          <w:sz w:val="22"/>
          <w:szCs w:val="22"/>
        </w:rPr>
        <w:t xml:space="preserve">določenih nalog </w:t>
      </w:r>
      <w:r w:rsidRPr="00021E49">
        <w:rPr>
          <w:rFonts w:ascii="Arial" w:hAnsi="Arial" w:cs="Arial"/>
          <w:sz w:val="22"/>
          <w:szCs w:val="22"/>
        </w:rPr>
        <w:t>projekta</w:t>
      </w:r>
      <w:r w:rsidR="00255DAB">
        <w:rPr>
          <w:rFonts w:ascii="Arial" w:hAnsi="Arial" w:cs="Arial"/>
          <w:sz w:val="22"/>
          <w:szCs w:val="22"/>
        </w:rPr>
        <w:t>,</w:t>
      </w:r>
      <w:r w:rsidRPr="00021E49">
        <w:rPr>
          <w:rFonts w:ascii="Arial" w:hAnsi="Arial" w:cs="Arial"/>
          <w:sz w:val="22"/>
          <w:szCs w:val="22"/>
        </w:rPr>
        <w:t xml:space="preserve"> pravočasna pridobitev projektne dokumentacije in upravne dokumentacije</w:t>
      </w:r>
      <w:r w:rsidR="00E21036" w:rsidRPr="00021E49">
        <w:rPr>
          <w:rFonts w:ascii="Arial" w:hAnsi="Arial" w:cs="Arial"/>
          <w:sz w:val="22"/>
          <w:szCs w:val="22"/>
        </w:rPr>
        <w:t xml:space="preserve">. </w:t>
      </w:r>
      <w:r w:rsidR="007C049D" w:rsidRPr="00021E49">
        <w:rPr>
          <w:rFonts w:ascii="Arial" w:hAnsi="Arial" w:cs="Arial"/>
          <w:sz w:val="22"/>
          <w:szCs w:val="22"/>
        </w:rPr>
        <w:t xml:space="preserve">Vodja projekta bo odgovoren </w:t>
      </w:r>
      <w:r w:rsidR="00255DAB">
        <w:rPr>
          <w:rFonts w:ascii="Arial" w:hAnsi="Arial" w:cs="Arial"/>
          <w:sz w:val="22"/>
          <w:szCs w:val="22"/>
        </w:rPr>
        <w:t xml:space="preserve">tudi </w:t>
      </w:r>
      <w:r w:rsidR="007C049D" w:rsidRPr="00021E49">
        <w:rPr>
          <w:rFonts w:ascii="Arial" w:hAnsi="Arial" w:cs="Arial"/>
          <w:sz w:val="22"/>
          <w:szCs w:val="22"/>
        </w:rPr>
        <w:t>za</w:t>
      </w:r>
      <w:r w:rsidRPr="00021E49">
        <w:rPr>
          <w:rFonts w:ascii="Arial" w:hAnsi="Arial" w:cs="Arial"/>
          <w:sz w:val="22"/>
          <w:szCs w:val="22"/>
        </w:rPr>
        <w:t xml:space="preserve"> zagon projekta, koordinacij</w:t>
      </w:r>
      <w:r w:rsidR="007C049D" w:rsidRPr="00021E49">
        <w:rPr>
          <w:rFonts w:ascii="Arial" w:hAnsi="Arial" w:cs="Arial"/>
          <w:sz w:val="22"/>
          <w:szCs w:val="22"/>
        </w:rPr>
        <w:t>o</w:t>
      </w:r>
      <w:r w:rsidRPr="00021E49">
        <w:rPr>
          <w:rFonts w:ascii="Arial" w:hAnsi="Arial" w:cs="Arial"/>
          <w:sz w:val="22"/>
          <w:szCs w:val="22"/>
        </w:rPr>
        <w:t xml:space="preserve"> </w:t>
      </w:r>
      <w:r w:rsidRPr="00021E49">
        <w:rPr>
          <w:rFonts w:ascii="Arial" w:hAnsi="Arial" w:cs="Arial"/>
          <w:sz w:val="22"/>
          <w:szCs w:val="22"/>
        </w:rPr>
        <w:lastRenderedPageBreak/>
        <w:t xml:space="preserve">izvajanja projekta in izvajanje strokovnega nadzora ter ustrezno ukrepanje v primeru odstopanj, ocenjevanje doseženih rezultatov projekta glede na zastavljene cilje, razreševanje problemov in spremljanje finančnega plana. </w:t>
      </w:r>
      <w:r w:rsidR="00255DAB">
        <w:rPr>
          <w:rFonts w:ascii="Arial" w:hAnsi="Arial" w:cs="Arial"/>
          <w:sz w:val="22"/>
          <w:szCs w:val="22"/>
        </w:rPr>
        <w:t>Vodja projekta bo</w:t>
      </w:r>
      <w:r w:rsidRPr="00021E49">
        <w:rPr>
          <w:rFonts w:ascii="Arial" w:hAnsi="Arial" w:cs="Arial"/>
          <w:sz w:val="22"/>
          <w:szCs w:val="22"/>
        </w:rPr>
        <w:t xml:space="preserve"> svoje funkcije izvajal preko vodje gradbišča, projektanta in bo</w:t>
      </w:r>
      <w:r w:rsidR="007C049D" w:rsidRPr="00021E49">
        <w:rPr>
          <w:rFonts w:ascii="Arial" w:hAnsi="Arial" w:cs="Arial"/>
          <w:sz w:val="22"/>
          <w:szCs w:val="22"/>
        </w:rPr>
        <w:t>sta</w:t>
      </w:r>
      <w:r w:rsidRPr="00021E49">
        <w:rPr>
          <w:rFonts w:ascii="Arial" w:hAnsi="Arial" w:cs="Arial"/>
          <w:sz w:val="22"/>
          <w:szCs w:val="22"/>
        </w:rPr>
        <w:t xml:space="preserve"> odgovoren za načrtovanje vseh izvedbenih del, napredovanje del, strokovni gradbeni nadzor, kontrolo kakovosti in poročanje o stanju del. </w:t>
      </w:r>
    </w:p>
    <w:p w14:paraId="365A2BB5" w14:textId="77777777" w:rsidR="001A66B7" w:rsidRPr="00021E49" w:rsidRDefault="001A66B7" w:rsidP="003908FB">
      <w:pPr>
        <w:spacing w:after="120" w:line="276" w:lineRule="auto"/>
        <w:jc w:val="both"/>
        <w:rPr>
          <w:rFonts w:ascii="Arial" w:hAnsi="Arial" w:cs="Arial"/>
          <w:sz w:val="22"/>
          <w:szCs w:val="22"/>
        </w:rPr>
      </w:pPr>
      <w:r w:rsidRPr="00021E49">
        <w:rPr>
          <w:rFonts w:ascii="Arial" w:hAnsi="Arial" w:cs="Arial"/>
          <w:sz w:val="22"/>
          <w:szCs w:val="22"/>
        </w:rPr>
        <w:t xml:space="preserve">Za spremljanje in poročanje ter pripravo zahtevkov za plačilo bo odgovorna računovodska služba občine. Njihova naloga bo ob zaključku projekta pripraviti celotno tako vsebinsko in finančno poročilo v skladu z zahtevami projektne skupine, hkrati pa bo tudi skrbela za vodenje računov in finančno analizo o stanju projekta v času njegovega izvajanja. </w:t>
      </w:r>
    </w:p>
    <w:p w14:paraId="3C4B8D81" w14:textId="739A89AA" w:rsidR="001A66B7" w:rsidRPr="00021E49" w:rsidRDefault="00D66BEB" w:rsidP="003908FB">
      <w:pPr>
        <w:pStyle w:val="Naslov2"/>
        <w:numPr>
          <w:ilvl w:val="1"/>
          <w:numId w:val="2"/>
        </w:numPr>
        <w:spacing w:before="360" w:after="240"/>
        <w:ind w:left="578" w:hanging="578"/>
        <w:rPr>
          <w:rFonts w:ascii="Arial" w:eastAsiaTheme="majorEastAsia" w:hAnsi="Arial" w:cs="Arial"/>
          <w:color w:val="244061" w:themeColor="accent1" w:themeShade="80"/>
          <w:sz w:val="22"/>
          <w:szCs w:val="22"/>
        </w:rPr>
      </w:pPr>
      <w:bookmarkStart w:id="162" w:name="_Toc1955818"/>
      <w:bookmarkStart w:id="163" w:name="_Toc208746089"/>
      <w:r>
        <w:rPr>
          <w:rFonts w:ascii="Arial" w:eastAsiaTheme="majorEastAsia" w:hAnsi="Arial" w:cs="Arial"/>
          <w:color w:val="244061" w:themeColor="accent1" w:themeShade="80"/>
          <w:sz w:val="22"/>
          <w:szCs w:val="22"/>
        </w:rPr>
        <w:t>Ekonomska</w:t>
      </w:r>
      <w:r w:rsidR="00425C3A" w:rsidRPr="00021E49">
        <w:rPr>
          <w:rFonts w:ascii="Arial" w:eastAsiaTheme="majorEastAsia" w:hAnsi="Arial" w:cs="Arial"/>
          <w:color w:val="244061" w:themeColor="accent1" w:themeShade="80"/>
          <w:sz w:val="22"/>
          <w:szCs w:val="22"/>
        </w:rPr>
        <w:t xml:space="preserve"> upravičenost projekta</w:t>
      </w:r>
      <w:bookmarkEnd w:id="162"/>
      <w:bookmarkEnd w:id="163"/>
    </w:p>
    <w:p w14:paraId="351A87BA" w14:textId="77777777" w:rsidR="000B2830" w:rsidRDefault="000B2830" w:rsidP="003908FB">
      <w:pPr>
        <w:spacing w:line="276" w:lineRule="auto"/>
        <w:jc w:val="both"/>
        <w:rPr>
          <w:rFonts w:ascii="Arial" w:hAnsi="Arial" w:cs="Arial"/>
          <w:sz w:val="22"/>
          <w:szCs w:val="22"/>
        </w:rPr>
      </w:pPr>
    </w:p>
    <w:p w14:paraId="1E56D6A0" w14:textId="77777777" w:rsidR="000B2830" w:rsidRPr="000B2830" w:rsidRDefault="000B2830" w:rsidP="000B2830">
      <w:pPr>
        <w:spacing w:line="276" w:lineRule="auto"/>
        <w:jc w:val="both"/>
        <w:rPr>
          <w:rFonts w:ascii="Arial" w:hAnsi="Arial" w:cs="Arial"/>
          <w:sz w:val="22"/>
          <w:szCs w:val="22"/>
        </w:rPr>
      </w:pPr>
      <w:r w:rsidRPr="000B2830">
        <w:rPr>
          <w:rFonts w:ascii="Arial" w:hAnsi="Arial" w:cs="Arial"/>
          <w:sz w:val="22"/>
          <w:szCs w:val="22"/>
        </w:rPr>
        <w:t>Projekt ureditve pločnika v naselju Škrilje je ekonomsko upravičen, saj z relativno nizkimi investicijskimi sredstvi dosega pomembne in večplastne koristi za lokalno skupnost ter dolgoročno prispeva k trajnostnemu razvoju občine.</w:t>
      </w:r>
    </w:p>
    <w:p w14:paraId="0474701A" w14:textId="38128E20" w:rsidR="000B2830" w:rsidRPr="000B2830" w:rsidRDefault="000B2830" w:rsidP="000B2830">
      <w:pPr>
        <w:spacing w:line="276" w:lineRule="auto"/>
        <w:jc w:val="both"/>
        <w:rPr>
          <w:rFonts w:ascii="Arial" w:hAnsi="Arial" w:cs="Arial"/>
          <w:sz w:val="22"/>
          <w:szCs w:val="22"/>
        </w:rPr>
      </w:pPr>
    </w:p>
    <w:p w14:paraId="01FD3CDD" w14:textId="1FB9DAFB" w:rsidR="000B2830" w:rsidRPr="000B2830" w:rsidRDefault="000B2830" w:rsidP="000B2830">
      <w:pPr>
        <w:spacing w:line="276" w:lineRule="auto"/>
        <w:jc w:val="both"/>
        <w:rPr>
          <w:rFonts w:ascii="Arial" w:hAnsi="Arial" w:cs="Arial"/>
          <w:b/>
          <w:bCs/>
          <w:sz w:val="22"/>
          <w:szCs w:val="22"/>
        </w:rPr>
      </w:pPr>
      <w:r w:rsidRPr="000B2830">
        <w:rPr>
          <w:rFonts w:ascii="Arial" w:hAnsi="Arial" w:cs="Arial"/>
          <w:b/>
          <w:bCs/>
          <w:sz w:val="22"/>
          <w:szCs w:val="22"/>
        </w:rPr>
        <w:t>1. Neposredne koristi za prebivalce in uporabnike</w:t>
      </w:r>
    </w:p>
    <w:p w14:paraId="6B148C3A" w14:textId="77777777" w:rsidR="000B2830" w:rsidRPr="000B2830" w:rsidRDefault="000B2830" w:rsidP="002A2795">
      <w:pPr>
        <w:numPr>
          <w:ilvl w:val="0"/>
          <w:numId w:val="71"/>
        </w:numPr>
        <w:spacing w:line="276" w:lineRule="auto"/>
        <w:jc w:val="both"/>
        <w:rPr>
          <w:rFonts w:ascii="Arial" w:hAnsi="Arial" w:cs="Arial"/>
          <w:sz w:val="22"/>
          <w:szCs w:val="22"/>
        </w:rPr>
      </w:pPr>
      <w:r w:rsidRPr="000B2830">
        <w:rPr>
          <w:rFonts w:ascii="Arial" w:hAnsi="Arial" w:cs="Arial"/>
          <w:sz w:val="22"/>
          <w:szCs w:val="22"/>
        </w:rPr>
        <w:t>Projekt naslavlja perečo težavo nevarnega prometnega režima v naselju, kjer trenutno ni zagotovljenih ločenih površin za pešce.</w:t>
      </w:r>
    </w:p>
    <w:p w14:paraId="0E5471C8" w14:textId="77777777" w:rsidR="000B2830" w:rsidRPr="000B2830" w:rsidRDefault="000B2830" w:rsidP="002A2795">
      <w:pPr>
        <w:numPr>
          <w:ilvl w:val="0"/>
          <w:numId w:val="71"/>
        </w:numPr>
        <w:spacing w:line="276" w:lineRule="auto"/>
        <w:jc w:val="both"/>
        <w:rPr>
          <w:rFonts w:ascii="Arial" w:hAnsi="Arial" w:cs="Arial"/>
          <w:sz w:val="22"/>
          <w:szCs w:val="22"/>
        </w:rPr>
      </w:pPr>
      <w:r w:rsidRPr="000B2830">
        <w:rPr>
          <w:rFonts w:ascii="Arial" w:hAnsi="Arial" w:cs="Arial"/>
          <w:sz w:val="22"/>
          <w:szCs w:val="22"/>
        </w:rPr>
        <w:t>Z izvedbo projekta se poveča prometna varnost, predvsem za otroke, starejše in druge ranljive skupine.</w:t>
      </w:r>
    </w:p>
    <w:p w14:paraId="589DAEA4" w14:textId="77777777" w:rsidR="000B2830" w:rsidRPr="000B2830" w:rsidRDefault="000B2830" w:rsidP="002A2795">
      <w:pPr>
        <w:numPr>
          <w:ilvl w:val="0"/>
          <w:numId w:val="71"/>
        </w:numPr>
        <w:spacing w:line="276" w:lineRule="auto"/>
        <w:jc w:val="both"/>
        <w:rPr>
          <w:rFonts w:ascii="Arial" w:hAnsi="Arial" w:cs="Arial"/>
          <w:sz w:val="22"/>
          <w:szCs w:val="22"/>
        </w:rPr>
      </w:pPr>
      <w:r w:rsidRPr="000B2830">
        <w:rPr>
          <w:rFonts w:ascii="Arial" w:hAnsi="Arial" w:cs="Arial"/>
          <w:sz w:val="22"/>
          <w:szCs w:val="22"/>
        </w:rPr>
        <w:t>Urejena infrastruktura spodbuja večjo uporabo hoje in javnega potniškega prometa, kar izboljšuje kakovost bivanja, zmanjšuje stroške prevoza gospodinjstvom in izboljšuje dostopnost do osnovnih storitev (šola, javne storitve, avtobusna postajališča).</w:t>
      </w:r>
    </w:p>
    <w:p w14:paraId="573519E0" w14:textId="4532ED72" w:rsidR="000B2830" w:rsidRPr="000B2830" w:rsidRDefault="000B2830" w:rsidP="000B2830">
      <w:pPr>
        <w:spacing w:line="276" w:lineRule="auto"/>
        <w:jc w:val="both"/>
        <w:rPr>
          <w:rFonts w:ascii="Arial" w:hAnsi="Arial" w:cs="Arial"/>
          <w:b/>
          <w:bCs/>
          <w:sz w:val="22"/>
          <w:szCs w:val="22"/>
        </w:rPr>
      </w:pPr>
      <w:r w:rsidRPr="000B2830">
        <w:rPr>
          <w:rFonts w:ascii="Arial" w:hAnsi="Arial" w:cs="Arial"/>
          <w:b/>
          <w:bCs/>
          <w:sz w:val="22"/>
          <w:szCs w:val="22"/>
        </w:rPr>
        <w:t>2. Dolgoročne gospodarske koristi</w:t>
      </w:r>
    </w:p>
    <w:p w14:paraId="2B2E8CE1" w14:textId="6DF51611" w:rsidR="000B2830" w:rsidRPr="000B2830" w:rsidRDefault="000B2830" w:rsidP="002A2795">
      <w:pPr>
        <w:numPr>
          <w:ilvl w:val="0"/>
          <w:numId w:val="72"/>
        </w:numPr>
        <w:spacing w:line="276" w:lineRule="auto"/>
        <w:jc w:val="both"/>
        <w:rPr>
          <w:rFonts w:ascii="Arial" w:hAnsi="Arial" w:cs="Arial"/>
          <w:sz w:val="22"/>
          <w:szCs w:val="22"/>
        </w:rPr>
      </w:pPr>
      <w:r w:rsidRPr="000B2830">
        <w:rPr>
          <w:rFonts w:ascii="Arial" w:hAnsi="Arial" w:cs="Arial"/>
          <w:sz w:val="22"/>
          <w:szCs w:val="22"/>
        </w:rPr>
        <w:t xml:space="preserve">Vrednost nepremičnin v območju se bo zaradi boljše prometne varnosti, dostopnosti in urejenosti zvišala. Po konservativnih ocenah lahko pridobijo posamezne hiše od 1.000 </w:t>
      </w:r>
      <w:r w:rsidR="00DF3800">
        <w:rPr>
          <w:rFonts w:ascii="Arial" w:hAnsi="Arial" w:cs="Arial"/>
          <w:sz w:val="22"/>
          <w:szCs w:val="22"/>
        </w:rPr>
        <w:t>EUR</w:t>
      </w:r>
      <w:r w:rsidRPr="000B2830">
        <w:rPr>
          <w:rFonts w:ascii="Arial" w:hAnsi="Arial" w:cs="Arial"/>
          <w:sz w:val="22"/>
          <w:szCs w:val="22"/>
        </w:rPr>
        <w:t xml:space="preserve"> do 5.000 </w:t>
      </w:r>
      <w:r w:rsidR="00DF3800">
        <w:rPr>
          <w:rFonts w:ascii="Arial" w:hAnsi="Arial" w:cs="Arial"/>
          <w:sz w:val="22"/>
          <w:szCs w:val="22"/>
        </w:rPr>
        <w:t>EUR</w:t>
      </w:r>
      <w:r w:rsidRPr="000B2830">
        <w:rPr>
          <w:rFonts w:ascii="Arial" w:hAnsi="Arial" w:cs="Arial"/>
          <w:sz w:val="22"/>
          <w:szCs w:val="22"/>
        </w:rPr>
        <w:t xml:space="preserve"> na tržni vrednosti.</w:t>
      </w:r>
    </w:p>
    <w:p w14:paraId="33DF59CC" w14:textId="77777777" w:rsidR="000B2830" w:rsidRPr="000B2830" w:rsidRDefault="000B2830" w:rsidP="002A2795">
      <w:pPr>
        <w:numPr>
          <w:ilvl w:val="0"/>
          <w:numId w:val="72"/>
        </w:numPr>
        <w:spacing w:line="276" w:lineRule="auto"/>
        <w:jc w:val="both"/>
        <w:rPr>
          <w:rFonts w:ascii="Arial" w:hAnsi="Arial" w:cs="Arial"/>
          <w:sz w:val="22"/>
          <w:szCs w:val="22"/>
        </w:rPr>
      </w:pPr>
      <w:r w:rsidRPr="000B2830">
        <w:rPr>
          <w:rFonts w:ascii="Arial" w:hAnsi="Arial" w:cs="Arial"/>
          <w:sz w:val="22"/>
          <w:szCs w:val="22"/>
        </w:rPr>
        <w:t>Izboljšana infrastruktura poveča lokalno mobilnost in omogoča boljše pogoje za turizem, lokalne storitve in povezljivost z regionalnimi središči.</w:t>
      </w:r>
    </w:p>
    <w:p w14:paraId="1A84BA95" w14:textId="77777777" w:rsidR="000B2830" w:rsidRPr="000B2830" w:rsidRDefault="000B2830" w:rsidP="002A2795">
      <w:pPr>
        <w:numPr>
          <w:ilvl w:val="0"/>
          <w:numId w:val="72"/>
        </w:numPr>
        <w:spacing w:line="276" w:lineRule="auto"/>
        <w:jc w:val="both"/>
        <w:rPr>
          <w:rFonts w:ascii="Arial" w:hAnsi="Arial" w:cs="Arial"/>
          <w:sz w:val="22"/>
          <w:szCs w:val="22"/>
        </w:rPr>
      </w:pPr>
      <w:r w:rsidRPr="000B2830">
        <w:rPr>
          <w:rFonts w:ascii="Arial" w:hAnsi="Arial" w:cs="Arial"/>
          <w:sz w:val="22"/>
          <w:szCs w:val="22"/>
        </w:rPr>
        <w:t>Zmanjšanje prometnih nesreč in poškodb predstavlja tudi neposredni javnofinančni prihranek za zdravstveni sistem in občinske proračunske postavke.</w:t>
      </w:r>
    </w:p>
    <w:p w14:paraId="416F49F6" w14:textId="2C439116" w:rsidR="000B2830" w:rsidRPr="000B2830" w:rsidRDefault="000B2830" w:rsidP="000B2830">
      <w:pPr>
        <w:spacing w:line="276" w:lineRule="auto"/>
        <w:jc w:val="both"/>
        <w:rPr>
          <w:rFonts w:ascii="Arial" w:hAnsi="Arial" w:cs="Arial"/>
          <w:b/>
          <w:bCs/>
          <w:sz w:val="22"/>
          <w:szCs w:val="22"/>
        </w:rPr>
      </w:pPr>
      <w:r w:rsidRPr="000B2830">
        <w:rPr>
          <w:rFonts w:ascii="Arial" w:hAnsi="Arial" w:cs="Arial"/>
          <w:b/>
          <w:bCs/>
          <w:sz w:val="22"/>
          <w:szCs w:val="22"/>
        </w:rPr>
        <w:t>3. Usklajenost s strateškimi dokumenti in razpisnimi cilji</w:t>
      </w:r>
    </w:p>
    <w:p w14:paraId="6575371C" w14:textId="77777777" w:rsidR="000B2830" w:rsidRPr="000B2830" w:rsidRDefault="000B2830" w:rsidP="002A2795">
      <w:pPr>
        <w:numPr>
          <w:ilvl w:val="0"/>
          <w:numId w:val="73"/>
        </w:numPr>
        <w:spacing w:line="276" w:lineRule="auto"/>
        <w:jc w:val="both"/>
        <w:rPr>
          <w:rFonts w:ascii="Arial" w:hAnsi="Arial" w:cs="Arial"/>
          <w:sz w:val="22"/>
          <w:szCs w:val="22"/>
        </w:rPr>
      </w:pPr>
      <w:r w:rsidRPr="000B2830">
        <w:rPr>
          <w:rFonts w:ascii="Arial" w:hAnsi="Arial" w:cs="Arial"/>
          <w:sz w:val="22"/>
          <w:szCs w:val="22"/>
        </w:rPr>
        <w:t>Projekt sledi strateškim ciljem občine, opredeljenim v Občinski celostni prometni strategiji (OCPS) Ig, ter nacionalnim usmeritvam za trajnostno mobilnost.</w:t>
      </w:r>
    </w:p>
    <w:p w14:paraId="5CD017B8" w14:textId="77777777" w:rsidR="000B2830" w:rsidRPr="000B2830" w:rsidRDefault="000B2830" w:rsidP="002A2795">
      <w:pPr>
        <w:numPr>
          <w:ilvl w:val="0"/>
          <w:numId w:val="73"/>
        </w:numPr>
        <w:spacing w:line="276" w:lineRule="auto"/>
        <w:jc w:val="both"/>
        <w:rPr>
          <w:rFonts w:ascii="Arial" w:hAnsi="Arial" w:cs="Arial"/>
          <w:sz w:val="22"/>
          <w:szCs w:val="22"/>
        </w:rPr>
      </w:pPr>
      <w:r w:rsidRPr="000B2830">
        <w:rPr>
          <w:rFonts w:ascii="Arial" w:hAnsi="Arial" w:cs="Arial"/>
          <w:sz w:val="22"/>
          <w:szCs w:val="22"/>
        </w:rPr>
        <w:t>Projekt je upravičen do sofinanciranja iz javnega razpisa (trajnostna mobilnost), kar pomeni zmanjšanje obremenitve občinskega proračuna.</w:t>
      </w:r>
    </w:p>
    <w:p w14:paraId="362AD2EC" w14:textId="77777777" w:rsidR="000B2830" w:rsidRPr="000B2830" w:rsidRDefault="000B2830" w:rsidP="002A2795">
      <w:pPr>
        <w:numPr>
          <w:ilvl w:val="0"/>
          <w:numId w:val="73"/>
        </w:numPr>
        <w:spacing w:line="276" w:lineRule="auto"/>
        <w:jc w:val="both"/>
        <w:rPr>
          <w:rFonts w:ascii="Arial" w:hAnsi="Arial" w:cs="Arial"/>
          <w:sz w:val="22"/>
          <w:szCs w:val="22"/>
        </w:rPr>
      </w:pPr>
      <w:r w:rsidRPr="000B2830">
        <w:rPr>
          <w:rFonts w:ascii="Arial" w:hAnsi="Arial" w:cs="Arial"/>
          <w:sz w:val="22"/>
          <w:szCs w:val="22"/>
        </w:rPr>
        <w:t>V primeru, da bi bil projekt financiran zgolj z lastnimi sredstvi (varianta brez sofinanciranja), bi bila časovna izvedba podaljšana, kar bi zmanjšalo učinkovitost ukrepov in povečalo stroške.</w:t>
      </w:r>
    </w:p>
    <w:p w14:paraId="76AA93DF" w14:textId="4E2D2E2B" w:rsidR="000B2830" w:rsidRPr="000B2830" w:rsidRDefault="000B2830" w:rsidP="000B2830">
      <w:pPr>
        <w:spacing w:line="276" w:lineRule="auto"/>
        <w:jc w:val="both"/>
        <w:rPr>
          <w:rFonts w:ascii="Arial" w:hAnsi="Arial" w:cs="Arial"/>
          <w:b/>
          <w:bCs/>
          <w:sz w:val="22"/>
          <w:szCs w:val="22"/>
        </w:rPr>
      </w:pPr>
      <w:r w:rsidRPr="000B2830">
        <w:rPr>
          <w:rFonts w:ascii="Arial" w:hAnsi="Arial" w:cs="Arial"/>
          <w:b/>
          <w:bCs/>
          <w:sz w:val="22"/>
          <w:szCs w:val="22"/>
        </w:rPr>
        <w:t>4. Razmerje med stroški in koristmi</w:t>
      </w:r>
    </w:p>
    <w:p w14:paraId="08F7D870" w14:textId="4A9A7137" w:rsidR="000B2830" w:rsidRPr="00187761" w:rsidRDefault="000B2830" w:rsidP="00187761">
      <w:pPr>
        <w:jc w:val="both"/>
        <w:rPr>
          <w:rFonts w:ascii="Arial" w:hAnsi="Arial" w:cs="Arial"/>
          <w:i/>
          <w:iCs/>
          <w:color w:val="000000"/>
          <w:sz w:val="20"/>
          <w:szCs w:val="20"/>
        </w:rPr>
      </w:pPr>
      <w:r w:rsidRPr="000B2830">
        <w:rPr>
          <w:rFonts w:ascii="Arial" w:hAnsi="Arial" w:cs="Arial"/>
          <w:sz w:val="22"/>
          <w:szCs w:val="22"/>
        </w:rPr>
        <w:t xml:space="preserve">Skupna vrednost investicije znaša </w:t>
      </w:r>
      <w:r w:rsidR="00187761" w:rsidRPr="00187761">
        <w:rPr>
          <w:rFonts w:ascii="Arial" w:hAnsi="Arial" w:cs="Arial"/>
          <w:sz w:val="22"/>
          <w:szCs w:val="22"/>
        </w:rPr>
        <w:t xml:space="preserve">405.020,99 </w:t>
      </w:r>
      <w:r w:rsidRPr="000B2830">
        <w:rPr>
          <w:rFonts w:ascii="Arial" w:hAnsi="Arial" w:cs="Arial"/>
          <w:sz w:val="22"/>
          <w:szCs w:val="22"/>
        </w:rPr>
        <w:t xml:space="preserve"> EUR brez DDV, kar je v primerjavi z dolgoročnimi učinki (varnost, zdravje, vrednost nepremičnin, mobilnost) ekonomsko upravičena investicija.</w:t>
      </w:r>
    </w:p>
    <w:p w14:paraId="2736EF12" w14:textId="77777777" w:rsidR="000B2830" w:rsidRPr="000B2830" w:rsidRDefault="000B2830" w:rsidP="002A2795">
      <w:pPr>
        <w:numPr>
          <w:ilvl w:val="0"/>
          <w:numId w:val="74"/>
        </w:numPr>
        <w:spacing w:line="276" w:lineRule="auto"/>
        <w:jc w:val="both"/>
        <w:rPr>
          <w:rFonts w:ascii="Arial" w:hAnsi="Arial" w:cs="Arial"/>
          <w:sz w:val="22"/>
          <w:szCs w:val="22"/>
        </w:rPr>
      </w:pPr>
      <w:r w:rsidRPr="000B2830">
        <w:rPr>
          <w:rFonts w:ascii="Arial" w:hAnsi="Arial" w:cs="Arial"/>
          <w:sz w:val="22"/>
          <w:szCs w:val="22"/>
        </w:rPr>
        <w:t>Učinki niso le finančni, temveč kvalitativni in družbeno-ekonomski, kar je značilno za naložbe v javno infrastrukturo.</w:t>
      </w:r>
    </w:p>
    <w:p w14:paraId="3FC0453E" w14:textId="77777777" w:rsidR="000B2830" w:rsidRDefault="000B2830" w:rsidP="000B2830">
      <w:pPr>
        <w:spacing w:line="276" w:lineRule="auto"/>
        <w:jc w:val="both"/>
        <w:rPr>
          <w:rFonts w:ascii="Arial" w:hAnsi="Arial" w:cs="Arial"/>
          <w:sz w:val="22"/>
          <w:szCs w:val="22"/>
        </w:rPr>
      </w:pPr>
    </w:p>
    <w:p w14:paraId="5F5982A2" w14:textId="73EBFFC6" w:rsidR="000B2830" w:rsidRPr="000B2830" w:rsidRDefault="000B2830" w:rsidP="000B2830">
      <w:pPr>
        <w:spacing w:line="276" w:lineRule="auto"/>
        <w:jc w:val="both"/>
        <w:rPr>
          <w:rFonts w:ascii="Arial" w:hAnsi="Arial" w:cs="Arial"/>
          <w:sz w:val="22"/>
          <w:szCs w:val="22"/>
        </w:rPr>
      </w:pPr>
      <w:r w:rsidRPr="000B2830">
        <w:rPr>
          <w:rFonts w:ascii="Arial" w:hAnsi="Arial" w:cs="Arial"/>
          <w:sz w:val="22"/>
          <w:szCs w:val="22"/>
        </w:rPr>
        <w:lastRenderedPageBreak/>
        <w:t>Projekt je ekonomsko upravičen, saj:</w:t>
      </w:r>
    </w:p>
    <w:p w14:paraId="07F5615D" w14:textId="77777777" w:rsidR="000B2830" w:rsidRPr="000B2830" w:rsidRDefault="000B2830" w:rsidP="002A2795">
      <w:pPr>
        <w:numPr>
          <w:ilvl w:val="0"/>
          <w:numId w:val="75"/>
        </w:numPr>
        <w:spacing w:line="276" w:lineRule="auto"/>
        <w:jc w:val="both"/>
        <w:rPr>
          <w:rFonts w:ascii="Arial" w:hAnsi="Arial" w:cs="Arial"/>
          <w:sz w:val="22"/>
          <w:szCs w:val="22"/>
        </w:rPr>
      </w:pPr>
      <w:r w:rsidRPr="000B2830">
        <w:rPr>
          <w:rFonts w:ascii="Arial" w:hAnsi="Arial" w:cs="Arial"/>
          <w:sz w:val="22"/>
          <w:szCs w:val="22"/>
        </w:rPr>
        <w:t>povečuje prometno varnost in dostopnost,</w:t>
      </w:r>
    </w:p>
    <w:p w14:paraId="6BA4DE76" w14:textId="77777777" w:rsidR="000B2830" w:rsidRPr="000B2830" w:rsidRDefault="000B2830" w:rsidP="002A2795">
      <w:pPr>
        <w:numPr>
          <w:ilvl w:val="0"/>
          <w:numId w:val="75"/>
        </w:numPr>
        <w:spacing w:line="276" w:lineRule="auto"/>
        <w:jc w:val="both"/>
        <w:rPr>
          <w:rFonts w:ascii="Arial" w:hAnsi="Arial" w:cs="Arial"/>
          <w:sz w:val="22"/>
          <w:szCs w:val="22"/>
        </w:rPr>
      </w:pPr>
      <w:r w:rsidRPr="000B2830">
        <w:rPr>
          <w:rFonts w:ascii="Arial" w:hAnsi="Arial" w:cs="Arial"/>
          <w:sz w:val="22"/>
          <w:szCs w:val="22"/>
        </w:rPr>
        <w:t>zmanjšuje prometne stroške za gospodinjstva,</w:t>
      </w:r>
    </w:p>
    <w:p w14:paraId="2EF73F1E" w14:textId="77777777" w:rsidR="000B2830" w:rsidRPr="000B2830" w:rsidRDefault="000B2830" w:rsidP="002A2795">
      <w:pPr>
        <w:numPr>
          <w:ilvl w:val="0"/>
          <w:numId w:val="75"/>
        </w:numPr>
        <w:spacing w:line="276" w:lineRule="auto"/>
        <w:jc w:val="both"/>
        <w:rPr>
          <w:rFonts w:ascii="Arial" w:hAnsi="Arial" w:cs="Arial"/>
          <w:sz w:val="22"/>
          <w:szCs w:val="22"/>
        </w:rPr>
      </w:pPr>
      <w:r w:rsidRPr="000B2830">
        <w:rPr>
          <w:rFonts w:ascii="Arial" w:hAnsi="Arial" w:cs="Arial"/>
          <w:sz w:val="22"/>
          <w:szCs w:val="22"/>
        </w:rPr>
        <w:t>povečuje vrednost nepremičnin,</w:t>
      </w:r>
    </w:p>
    <w:p w14:paraId="5E3D2B40" w14:textId="77777777" w:rsidR="000B2830" w:rsidRPr="000B2830" w:rsidRDefault="000B2830" w:rsidP="002A2795">
      <w:pPr>
        <w:numPr>
          <w:ilvl w:val="0"/>
          <w:numId w:val="75"/>
        </w:numPr>
        <w:spacing w:line="276" w:lineRule="auto"/>
        <w:jc w:val="both"/>
        <w:rPr>
          <w:rFonts w:ascii="Arial" w:hAnsi="Arial" w:cs="Arial"/>
          <w:sz w:val="22"/>
          <w:szCs w:val="22"/>
        </w:rPr>
      </w:pPr>
      <w:r w:rsidRPr="000B2830">
        <w:rPr>
          <w:rFonts w:ascii="Arial" w:hAnsi="Arial" w:cs="Arial"/>
          <w:sz w:val="22"/>
          <w:szCs w:val="22"/>
        </w:rPr>
        <w:t>omogoča črpanje nepovratnih sredstev,</w:t>
      </w:r>
    </w:p>
    <w:p w14:paraId="6BB12FC8" w14:textId="77777777" w:rsidR="000B2830" w:rsidRPr="000B2830" w:rsidRDefault="000B2830" w:rsidP="002A2795">
      <w:pPr>
        <w:numPr>
          <w:ilvl w:val="0"/>
          <w:numId w:val="75"/>
        </w:numPr>
        <w:spacing w:line="276" w:lineRule="auto"/>
        <w:jc w:val="both"/>
        <w:rPr>
          <w:rFonts w:ascii="Arial" w:hAnsi="Arial" w:cs="Arial"/>
          <w:sz w:val="22"/>
          <w:szCs w:val="22"/>
        </w:rPr>
      </w:pPr>
      <w:r w:rsidRPr="000B2830">
        <w:rPr>
          <w:rFonts w:ascii="Arial" w:hAnsi="Arial" w:cs="Arial"/>
          <w:sz w:val="22"/>
          <w:szCs w:val="22"/>
        </w:rPr>
        <w:t>in dolgoročno prispeva k trajnostnemu razvoju občine.</w:t>
      </w:r>
    </w:p>
    <w:p w14:paraId="0782FD54" w14:textId="77777777" w:rsidR="000B2830" w:rsidRPr="000B2830" w:rsidRDefault="000B2830" w:rsidP="000B2830">
      <w:pPr>
        <w:spacing w:line="276" w:lineRule="auto"/>
        <w:jc w:val="both"/>
        <w:rPr>
          <w:rFonts w:ascii="Arial" w:hAnsi="Arial" w:cs="Arial"/>
          <w:sz w:val="22"/>
          <w:szCs w:val="22"/>
        </w:rPr>
      </w:pPr>
      <w:r w:rsidRPr="000B2830">
        <w:rPr>
          <w:rFonts w:ascii="Arial" w:hAnsi="Arial" w:cs="Arial"/>
          <w:sz w:val="22"/>
          <w:szCs w:val="22"/>
        </w:rPr>
        <w:t xml:space="preserve">Gre za </w:t>
      </w:r>
      <w:r w:rsidRPr="000B2830">
        <w:rPr>
          <w:rFonts w:ascii="Arial" w:hAnsi="Arial" w:cs="Arial"/>
          <w:b/>
          <w:bCs/>
          <w:sz w:val="22"/>
          <w:szCs w:val="22"/>
        </w:rPr>
        <w:t>razmeroma nizko investicijo z visoko javno koristjo</w:t>
      </w:r>
      <w:r w:rsidRPr="000B2830">
        <w:rPr>
          <w:rFonts w:ascii="Arial" w:hAnsi="Arial" w:cs="Arial"/>
          <w:sz w:val="22"/>
          <w:szCs w:val="22"/>
        </w:rPr>
        <w:t>, kar jo uvršča med gospodarne in upravičene projekte v okviru lokalne in državne prometne politike.</w:t>
      </w:r>
    </w:p>
    <w:p w14:paraId="0607B45F" w14:textId="77777777" w:rsidR="000B2830" w:rsidRDefault="000B2830" w:rsidP="003908FB">
      <w:pPr>
        <w:spacing w:line="276" w:lineRule="auto"/>
        <w:jc w:val="both"/>
        <w:rPr>
          <w:rFonts w:ascii="Arial" w:hAnsi="Arial" w:cs="Arial"/>
          <w:sz w:val="22"/>
          <w:szCs w:val="22"/>
        </w:rPr>
      </w:pPr>
    </w:p>
    <w:p w14:paraId="3D84AF72" w14:textId="53F0CFBA" w:rsidR="00687363" w:rsidRDefault="00425C3A">
      <w:pPr>
        <w:spacing w:after="200" w:line="276" w:lineRule="auto"/>
        <w:rPr>
          <w:rFonts w:ascii="Arial" w:hAnsi="Arial" w:cs="Arial"/>
        </w:rPr>
      </w:pPr>
      <w:r>
        <w:rPr>
          <w:rFonts w:ascii="Arial" w:hAnsi="Arial" w:cs="Arial"/>
        </w:rPr>
        <w:br w:type="page"/>
      </w:r>
    </w:p>
    <w:p w14:paraId="6AF63C41" w14:textId="77777777" w:rsidR="00687363" w:rsidRPr="00101E63" w:rsidRDefault="00687363" w:rsidP="004B3B89">
      <w:pPr>
        <w:pStyle w:val="Naslov1"/>
        <w:numPr>
          <w:ilvl w:val="0"/>
          <w:numId w:val="3"/>
        </w:numPr>
        <w:spacing w:line="276" w:lineRule="auto"/>
        <w:jc w:val="both"/>
        <w:rPr>
          <w:rFonts w:ascii="Arial" w:hAnsi="Arial" w:cs="Arial"/>
        </w:rPr>
      </w:pPr>
      <w:bookmarkStart w:id="164" w:name="_Toc207120229"/>
      <w:bookmarkStart w:id="165" w:name="_Toc208746090"/>
      <w:r w:rsidRPr="00101E63">
        <w:rPr>
          <w:rFonts w:ascii="Arial" w:hAnsi="Arial" w:cs="Arial"/>
        </w:rPr>
        <w:lastRenderedPageBreak/>
        <w:t>ANALIZA STROŠKOV IN KORISTI TER PRESOJA UPRAVIČENOSTI</w:t>
      </w:r>
      <w:bookmarkEnd w:id="164"/>
      <w:bookmarkEnd w:id="165"/>
    </w:p>
    <w:p w14:paraId="0372858C" w14:textId="77777777" w:rsidR="00687363" w:rsidRPr="00101E63" w:rsidRDefault="00687363" w:rsidP="00687363">
      <w:pPr>
        <w:spacing w:line="276" w:lineRule="auto"/>
        <w:rPr>
          <w:rFonts w:ascii="Arial" w:hAnsi="Arial" w:cs="Arial"/>
        </w:rPr>
      </w:pPr>
    </w:p>
    <w:p w14:paraId="5B7A101E" w14:textId="77777777" w:rsidR="00687363" w:rsidRPr="00101E63" w:rsidRDefault="00687363" w:rsidP="00687363">
      <w:pPr>
        <w:spacing w:line="276" w:lineRule="auto"/>
        <w:jc w:val="both"/>
        <w:rPr>
          <w:rFonts w:ascii="Arial" w:hAnsi="Arial" w:cs="Arial"/>
          <w:sz w:val="22"/>
          <w:szCs w:val="22"/>
        </w:rPr>
      </w:pPr>
      <w:r w:rsidRPr="00101E63">
        <w:rPr>
          <w:rFonts w:ascii="Arial" w:hAnsi="Arial" w:cs="Arial"/>
          <w:sz w:val="22"/>
          <w:szCs w:val="22"/>
        </w:rPr>
        <w:t>Analiza stroškov in koristi je temeljno orodje za ocenjevanje ekonomskih koristi projekta. Cilj analize stroškov in koristi je opredeliti in ovrednotiti (to je pripisati vrednosti v denarnih enotah) vse morebitne vplive, saj so na ta način določeni vsi stroški in koristi projekta.</w:t>
      </w:r>
    </w:p>
    <w:p w14:paraId="74C93AF1" w14:textId="77777777" w:rsidR="00687363" w:rsidRPr="00D11462" w:rsidRDefault="00687363" w:rsidP="00D11462">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166" w:name="_Toc507300683"/>
      <w:bookmarkStart w:id="167" w:name="_Toc207120230"/>
      <w:bookmarkStart w:id="168" w:name="_Toc208746091"/>
      <w:r w:rsidRPr="00D11462">
        <w:rPr>
          <w:rFonts w:ascii="Arial" w:eastAsiaTheme="majorEastAsia" w:hAnsi="Arial" w:cs="Arial"/>
          <w:color w:val="244061" w:themeColor="accent1" w:themeShade="80"/>
          <w:szCs w:val="22"/>
        </w:rPr>
        <w:t>FINANČNA ANALIZA</w:t>
      </w:r>
      <w:bookmarkEnd w:id="166"/>
      <w:bookmarkEnd w:id="167"/>
      <w:bookmarkEnd w:id="168"/>
    </w:p>
    <w:p w14:paraId="66E72CE7" w14:textId="77777777" w:rsidR="00687363" w:rsidRPr="00101E63" w:rsidRDefault="00687363" w:rsidP="00687363">
      <w:pPr>
        <w:spacing w:line="276" w:lineRule="auto"/>
        <w:rPr>
          <w:rFonts w:ascii="Arial" w:hAnsi="Arial" w:cs="Arial"/>
        </w:rPr>
      </w:pPr>
    </w:p>
    <w:p w14:paraId="4DB295C6" w14:textId="77777777" w:rsidR="00687363" w:rsidRPr="00101E63" w:rsidRDefault="00687363" w:rsidP="00687363">
      <w:pPr>
        <w:spacing w:line="276" w:lineRule="auto"/>
        <w:rPr>
          <w:rFonts w:ascii="Arial" w:hAnsi="Arial" w:cs="Arial"/>
          <w:sz w:val="22"/>
          <w:szCs w:val="22"/>
        </w:rPr>
      </w:pPr>
      <w:r w:rsidRPr="00101E63">
        <w:rPr>
          <w:rFonts w:ascii="Arial" w:hAnsi="Arial" w:cs="Arial"/>
          <w:sz w:val="22"/>
          <w:szCs w:val="22"/>
        </w:rPr>
        <w:t xml:space="preserve">Predpostavke za izdelavo finančne analize: </w:t>
      </w:r>
    </w:p>
    <w:p w14:paraId="5728B06F" w14:textId="03C3FA7B" w:rsidR="00687363" w:rsidRPr="00101E63" w:rsidRDefault="00687363" w:rsidP="002A2795">
      <w:pPr>
        <w:pStyle w:val="Odstavekseznama"/>
        <w:numPr>
          <w:ilvl w:val="0"/>
          <w:numId w:val="46"/>
        </w:numPr>
        <w:spacing w:line="276" w:lineRule="auto"/>
        <w:contextualSpacing w:val="0"/>
        <w:rPr>
          <w:rFonts w:ascii="Arial" w:hAnsi="Arial" w:cs="Arial"/>
          <w:sz w:val="22"/>
          <w:szCs w:val="22"/>
        </w:rPr>
      </w:pPr>
      <w:r w:rsidRPr="00101E63">
        <w:rPr>
          <w:rFonts w:ascii="Arial" w:hAnsi="Arial" w:cs="Arial"/>
          <w:sz w:val="22"/>
          <w:szCs w:val="22"/>
        </w:rPr>
        <w:t xml:space="preserve">Ekonomska doba je </w:t>
      </w:r>
      <w:r w:rsidR="000B2830">
        <w:rPr>
          <w:rFonts w:ascii="Arial" w:hAnsi="Arial" w:cs="Arial"/>
          <w:sz w:val="22"/>
          <w:szCs w:val="22"/>
        </w:rPr>
        <w:t>15</w:t>
      </w:r>
      <w:r w:rsidRPr="00101E63">
        <w:rPr>
          <w:rFonts w:ascii="Arial" w:hAnsi="Arial" w:cs="Arial"/>
          <w:sz w:val="22"/>
          <w:szCs w:val="22"/>
        </w:rPr>
        <w:t xml:space="preserve"> let,</w:t>
      </w:r>
    </w:p>
    <w:p w14:paraId="4F05748E" w14:textId="77777777" w:rsidR="00687363" w:rsidRPr="00101E63" w:rsidRDefault="00687363" w:rsidP="002A2795">
      <w:pPr>
        <w:pStyle w:val="Odstavekseznama"/>
        <w:numPr>
          <w:ilvl w:val="0"/>
          <w:numId w:val="46"/>
        </w:numPr>
        <w:spacing w:line="276" w:lineRule="auto"/>
        <w:contextualSpacing w:val="0"/>
        <w:rPr>
          <w:rFonts w:ascii="Arial" w:hAnsi="Arial" w:cs="Arial"/>
          <w:sz w:val="22"/>
          <w:szCs w:val="22"/>
        </w:rPr>
      </w:pPr>
      <w:r w:rsidRPr="00101E63">
        <w:rPr>
          <w:rFonts w:ascii="Arial" w:hAnsi="Arial" w:cs="Arial"/>
          <w:sz w:val="22"/>
          <w:szCs w:val="22"/>
        </w:rPr>
        <w:t xml:space="preserve">finančna diskontna stopnja je 4 % glede na Uredbo o enotni metodologiji za pripravo in obravnavo investicijske dokumentacije javnih financ (Ur.l. RS 60/2006, 54/2010 in 27/2016), </w:t>
      </w:r>
    </w:p>
    <w:p w14:paraId="1F554A73" w14:textId="6C69D276" w:rsidR="00687363" w:rsidRDefault="00687363" w:rsidP="002A2795">
      <w:pPr>
        <w:pStyle w:val="Odstavekseznama"/>
        <w:numPr>
          <w:ilvl w:val="0"/>
          <w:numId w:val="46"/>
        </w:numPr>
        <w:spacing w:line="276" w:lineRule="auto"/>
        <w:contextualSpacing w:val="0"/>
        <w:rPr>
          <w:rFonts w:ascii="Arial" w:hAnsi="Arial" w:cs="Arial"/>
          <w:sz w:val="22"/>
          <w:szCs w:val="22"/>
        </w:rPr>
      </w:pPr>
      <w:r w:rsidRPr="00101E63">
        <w:rPr>
          <w:rFonts w:ascii="Arial" w:hAnsi="Arial" w:cs="Arial"/>
          <w:sz w:val="22"/>
          <w:szCs w:val="22"/>
        </w:rPr>
        <w:t xml:space="preserve">zaradi izvedbe investicije </w:t>
      </w:r>
      <w:r w:rsidR="009B48B7">
        <w:rPr>
          <w:rFonts w:ascii="Arial" w:hAnsi="Arial" w:cs="Arial"/>
          <w:sz w:val="22"/>
          <w:szCs w:val="22"/>
        </w:rPr>
        <w:t xml:space="preserve">bodo nastajali letni obratovalni stroški v višini </w:t>
      </w:r>
      <w:r w:rsidR="00A71862">
        <w:rPr>
          <w:rFonts w:ascii="Arial" w:hAnsi="Arial" w:cs="Arial"/>
          <w:sz w:val="22"/>
          <w:szCs w:val="22"/>
        </w:rPr>
        <w:t>11.200,00</w:t>
      </w:r>
      <w:r w:rsidR="009B48B7">
        <w:rPr>
          <w:rFonts w:ascii="Arial" w:hAnsi="Arial" w:cs="Arial"/>
          <w:sz w:val="22"/>
          <w:szCs w:val="22"/>
        </w:rPr>
        <w:t xml:space="preserve"> EUR,</w:t>
      </w:r>
    </w:p>
    <w:p w14:paraId="6E608F87" w14:textId="0F8E1D24" w:rsidR="00A71862" w:rsidRPr="00101E63" w:rsidRDefault="00A71862" w:rsidP="002A2795">
      <w:pPr>
        <w:pStyle w:val="Odstavekseznama"/>
        <w:numPr>
          <w:ilvl w:val="0"/>
          <w:numId w:val="46"/>
        </w:numPr>
        <w:spacing w:line="276" w:lineRule="auto"/>
        <w:contextualSpacing w:val="0"/>
        <w:rPr>
          <w:rFonts w:ascii="Arial" w:hAnsi="Arial" w:cs="Arial"/>
          <w:sz w:val="22"/>
          <w:szCs w:val="22"/>
        </w:rPr>
      </w:pPr>
      <w:r>
        <w:rPr>
          <w:rFonts w:ascii="Arial" w:hAnsi="Arial" w:cs="Arial"/>
          <w:sz w:val="22"/>
          <w:szCs w:val="22"/>
        </w:rPr>
        <w:t xml:space="preserve">ker </w:t>
      </w:r>
      <w:r w:rsidR="009B4CA0">
        <w:rPr>
          <w:rFonts w:ascii="Arial" w:hAnsi="Arial" w:cs="Arial"/>
          <w:sz w:val="22"/>
          <w:szCs w:val="22"/>
        </w:rPr>
        <w:t>si investitor pri projektu ne more povrniti davka na dodano vrednost</w:t>
      </w:r>
      <w:r w:rsidR="00562712">
        <w:rPr>
          <w:rFonts w:ascii="Arial" w:hAnsi="Arial" w:cs="Arial"/>
          <w:sz w:val="22"/>
          <w:szCs w:val="22"/>
        </w:rPr>
        <w:t>, je upoštevan v finančni analizi,</w:t>
      </w:r>
    </w:p>
    <w:p w14:paraId="2615CF9B" w14:textId="6563D114" w:rsidR="00687363" w:rsidRPr="00101E63" w:rsidRDefault="00687363" w:rsidP="002A2795">
      <w:pPr>
        <w:pStyle w:val="Odstavekseznama"/>
        <w:numPr>
          <w:ilvl w:val="0"/>
          <w:numId w:val="46"/>
        </w:numPr>
        <w:spacing w:line="276" w:lineRule="auto"/>
        <w:contextualSpacing w:val="0"/>
        <w:rPr>
          <w:rFonts w:ascii="Arial" w:hAnsi="Arial" w:cs="Arial"/>
          <w:sz w:val="22"/>
          <w:szCs w:val="22"/>
        </w:rPr>
      </w:pPr>
      <w:r w:rsidRPr="00101E63">
        <w:rPr>
          <w:rFonts w:ascii="Arial" w:hAnsi="Arial" w:cs="Arial"/>
          <w:sz w:val="22"/>
          <w:szCs w:val="22"/>
        </w:rPr>
        <w:t xml:space="preserve">prvo leto rednega obratovanja je </w:t>
      </w:r>
      <w:r w:rsidR="00F14762">
        <w:rPr>
          <w:rFonts w:ascii="Arial" w:hAnsi="Arial" w:cs="Arial"/>
          <w:sz w:val="22"/>
          <w:szCs w:val="22"/>
        </w:rPr>
        <w:t>2028.</w:t>
      </w:r>
    </w:p>
    <w:p w14:paraId="2DCA3F22" w14:textId="77777777" w:rsidR="00687363" w:rsidRPr="0010188B" w:rsidRDefault="00687363" w:rsidP="0010188B">
      <w:pPr>
        <w:pStyle w:val="Naslov2"/>
        <w:numPr>
          <w:ilvl w:val="2"/>
          <w:numId w:val="2"/>
        </w:numPr>
        <w:spacing w:before="360" w:after="240"/>
        <w:rPr>
          <w:rFonts w:ascii="Arial" w:eastAsiaTheme="majorEastAsia" w:hAnsi="Arial" w:cs="Arial"/>
          <w:color w:val="244061" w:themeColor="accent1" w:themeShade="80"/>
          <w:szCs w:val="22"/>
        </w:rPr>
      </w:pPr>
      <w:bookmarkStart w:id="169" w:name="_Toc507300684"/>
      <w:bookmarkStart w:id="170" w:name="_Toc207120231"/>
      <w:bookmarkStart w:id="171" w:name="_Toc208746092"/>
      <w:r w:rsidRPr="0010188B">
        <w:rPr>
          <w:rFonts w:ascii="Arial" w:eastAsiaTheme="majorEastAsia" w:hAnsi="Arial" w:cs="Arial"/>
          <w:color w:val="244061" w:themeColor="accent1" w:themeShade="80"/>
          <w:szCs w:val="22"/>
        </w:rPr>
        <w:t>Prihodki</w:t>
      </w:r>
      <w:bookmarkEnd w:id="169"/>
      <w:bookmarkEnd w:id="170"/>
      <w:bookmarkEnd w:id="171"/>
      <w:r w:rsidRPr="0010188B">
        <w:rPr>
          <w:rFonts w:ascii="Arial" w:eastAsiaTheme="majorEastAsia" w:hAnsi="Arial" w:cs="Arial"/>
          <w:color w:val="244061" w:themeColor="accent1" w:themeShade="80"/>
          <w:szCs w:val="22"/>
        </w:rPr>
        <w:t xml:space="preserve"> </w:t>
      </w:r>
    </w:p>
    <w:p w14:paraId="42E4BC51" w14:textId="77777777" w:rsidR="00687363" w:rsidRPr="00101E63" w:rsidRDefault="00687363" w:rsidP="00687363">
      <w:pPr>
        <w:spacing w:line="276" w:lineRule="auto"/>
        <w:rPr>
          <w:rFonts w:ascii="Arial" w:hAnsi="Arial" w:cs="Arial"/>
        </w:rPr>
      </w:pPr>
    </w:p>
    <w:p w14:paraId="5C193568" w14:textId="77777777" w:rsidR="00687363" w:rsidRPr="00101E63" w:rsidRDefault="00687363" w:rsidP="00687363">
      <w:pPr>
        <w:spacing w:line="276" w:lineRule="auto"/>
        <w:jc w:val="both"/>
        <w:rPr>
          <w:rFonts w:ascii="Arial" w:hAnsi="Arial" w:cs="Arial"/>
          <w:sz w:val="22"/>
          <w:szCs w:val="22"/>
        </w:rPr>
      </w:pPr>
      <w:r w:rsidRPr="00101E63">
        <w:rPr>
          <w:rFonts w:ascii="Arial" w:hAnsi="Arial" w:cs="Arial"/>
          <w:sz w:val="22"/>
          <w:szCs w:val="22"/>
        </w:rPr>
        <w:t>Območje, ki je predmet investicije, je v javni rabi. Zato ne bo prihodkov iz naslova njenih uporab.</w:t>
      </w:r>
    </w:p>
    <w:p w14:paraId="4E22C9A5" w14:textId="77777777" w:rsidR="00687363" w:rsidRPr="0010188B" w:rsidRDefault="00687363" w:rsidP="0010188B">
      <w:pPr>
        <w:pStyle w:val="Naslov2"/>
        <w:numPr>
          <w:ilvl w:val="2"/>
          <w:numId w:val="2"/>
        </w:numPr>
        <w:spacing w:before="360" w:after="240"/>
        <w:rPr>
          <w:rFonts w:ascii="Arial" w:eastAsiaTheme="majorEastAsia" w:hAnsi="Arial" w:cs="Arial"/>
          <w:color w:val="244061" w:themeColor="accent1" w:themeShade="80"/>
          <w:szCs w:val="22"/>
        </w:rPr>
      </w:pPr>
      <w:bookmarkStart w:id="172" w:name="_Toc507300685"/>
      <w:bookmarkStart w:id="173" w:name="_Toc207120232"/>
      <w:bookmarkStart w:id="174" w:name="_Toc208746093"/>
      <w:r w:rsidRPr="0010188B">
        <w:rPr>
          <w:rFonts w:ascii="Arial" w:eastAsiaTheme="majorEastAsia" w:hAnsi="Arial" w:cs="Arial"/>
          <w:color w:val="244061" w:themeColor="accent1" w:themeShade="80"/>
          <w:szCs w:val="22"/>
        </w:rPr>
        <w:t>Obratovalni stroški</w:t>
      </w:r>
      <w:bookmarkEnd w:id="172"/>
      <w:bookmarkEnd w:id="173"/>
      <w:bookmarkEnd w:id="174"/>
    </w:p>
    <w:p w14:paraId="0A7848B1" w14:textId="4F9E20BE" w:rsidR="00F14762" w:rsidRDefault="00F14762" w:rsidP="00F14762">
      <w:pPr>
        <w:spacing w:after="200" w:line="276" w:lineRule="auto"/>
        <w:jc w:val="both"/>
        <w:rPr>
          <w:rFonts w:ascii="Arial" w:hAnsi="Arial" w:cs="Arial"/>
          <w:sz w:val="22"/>
          <w:szCs w:val="22"/>
        </w:rPr>
      </w:pPr>
      <w:r>
        <w:rPr>
          <w:rFonts w:ascii="Arial" w:hAnsi="Arial" w:cs="Arial"/>
          <w:sz w:val="22"/>
          <w:szCs w:val="22"/>
        </w:rPr>
        <w:t>Z</w:t>
      </w:r>
      <w:r w:rsidRPr="00F14762">
        <w:rPr>
          <w:rFonts w:ascii="Arial" w:hAnsi="Arial" w:cs="Arial"/>
          <w:sz w:val="22"/>
          <w:szCs w:val="22"/>
        </w:rPr>
        <w:t xml:space="preserve">aradi izvedbe investicije bodo nastajali letni obratovalni stroški v višini </w:t>
      </w:r>
      <w:r w:rsidR="00A71862">
        <w:rPr>
          <w:rFonts w:ascii="Arial" w:hAnsi="Arial" w:cs="Arial"/>
          <w:sz w:val="22"/>
          <w:szCs w:val="22"/>
        </w:rPr>
        <w:t>11.200,00</w:t>
      </w:r>
      <w:r w:rsidRPr="00F14762">
        <w:rPr>
          <w:rFonts w:ascii="Arial" w:hAnsi="Arial" w:cs="Arial"/>
          <w:sz w:val="22"/>
          <w:szCs w:val="22"/>
        </w:rPr>
        <w:t xml:space="preserve"> EUR</w:t>
      </w:r>
      <w:r>
        <w:rPr>
          <w:rFonts w:ascii="Arial" w:hAnsi="Arial" w:cs="Arial"/>
          <w:sz w:val="22"/>
          <w:szCs w:val="22"/>
        </w:rPr>
        <w:t>, Struktura stroškov je prikazana v spodnji tabeli.</w:t>
      </w:r>
    </w:p>
    <w:p w14:paraId="7E56B8BE" w14:textId="1D66DFD2" w:rsidR="00F14762" w:rsidRDefault="00F14762" w:rsidP="00F14762">
      <w:pPr>
        <w:spacing w:after="120" w:line="276" w:lineRule="auto"/>
        <w:jc w:val="both"/>
        <w:rPr>
          <w:rFonts w:ascii="Arial" w:eastAsia="Arial" w:hAnsi="Arial" w:cs="Arial"/>
          <w:sz w:val="22"/>
          <w:szCs w:val="22"/>
        </w:rPr>
      </w:pPr>
      <w:bookmarkStart w:id="175" w:name="_Toc208745207"/>
      <w:r w:rsidRPr="000B1105">
        <w:rPr>
          <w:rFonts w:ascii="Arial" w:hAnsi="Arial" w:cs="Arial"/>
          <w:sz w:val="22"/>
          <w:szCs w:val="22"/>
        </w:rPr>
        <w:t xml:space="preserve">Tabela </w:t>
      </w:r>
      <w:r w:rsidRPr="000B1105">
        <w:rPr>
          <w:rFonts w:ascii="Arial" w:hAnsi="Arial" w:cs="Arial"/>
          <w:sz w:val="22"/>
          <w:szCs w:val="22"/>
        </w:rPr>
        <w:fldChar w:fldCharType="begin"/>
      </w:r>
      <w:r w:rsidRPr="000B1105">
        <w:rPr>
          <w:rFonts w:ascii="Arial" w:hAnsi="Arial" w:cs="Arial"/>
          <w:sz w:val="22"/>
          <w:szCs w:val="22"/>
        </w:rPr>
        <w:instrText xml:space="preserve"> SEQ Tabela \* ARABIC </w:instrText>
      </w:r>
      <w:r w:rsidRPr="000B1105">
        <w:rPr>
          <w:rFonts w:ascii="Arial" w:hAnsi="Arial" w:cs="Arial"/>
          <w:sz w:val="22"/>
          <w:szCs w:val="22"/>
        </w:rPr>
        <w:fldChar w:fldCharType="separate"/>
      </w:r>
      <w:r w:rsidR="00AC34FB">
        <w:rPr>
          <w:rFonts w:ascii="Arial" w:hAnsi="Arial" w:cs="Arial"/>
          <w:noProof/>
          <w:sz w:val="22"/>
          <w:szCs w:val="22"/>
        </w:rPr>
        <w:t>17</w:t>
      </w:r>
      <w:r w:rsidRPr="000B1105">
        <w:rPr>
          <w:rFonts w:ascii="Arial" w:hAnsi="Arial" w:cs="Arial"/>
          <w:sz w:val="22"/>
          <w:szCs w:val="22"/>
        </w:rPr>
        <w:fldChar w:fldCharType="end"/>
      </w:r>
      <w:r w:rsidRPr="000B1105">
        <w:rPr>
          <w:rFonts w:ascii="Arial" w:hAnsi="Arial" w:cs="Arial"/>
          <w:sz w:val="22"/>
          <w:szCs w:val="22"/>
        </w:rPr>
        <w:t xml:space="preserve">: </w:t>
      </w:r>
      <w:r w:rsidRPr="0004333A">
        <w:rPr>
          <w:rFonts w:ascii="Arial" w:eastAsia="Arial" w:hAnsi="Arial" w:cs="Arial"/>
          <w:sz w:val="22"/>
          <w:szCs w:val="22"/>
        </w:rPr>
        <w:t>Matrika za zeleno proračunsko načrtovanje</w:t>
      </w:r>
      <w:bookmarkEnd w:id="175"/>
    </w:p>
    <w:tbl>
      <w:tblPr>
        <w:tblW w:w="9125" w:type="dxa"/>
        <w:tblCellMar>
          <w:left w:w="70" w:type="dxa"/>
          <w:right w:w="70" w:type="dxa"/>
        </w:tblCellMar>
        <w:tblLook w:val="04A0" w:firstRow="1" w:lastRow="0" w:firstColumn="1" w:lastColumn="0" w:noHBand="0" w:noVBand="1"/>
      </w:tblPr>
      <w:tblGrid>
        <w:gridCol w:w="3397"/>
        <w:gridCol w:w="3828"/>
        <w:gridCol w:w="1900"/>
      </w:tblGrid>
      <w:tr w:rsidR="000F2C2C" w14:paraId="575E6BDC" w14:textId="77777777" w:rsidTr="000F2C2C">
        <w:trPr>
          <w:trHeight w:val="300"/>
        </w:trPr>
        <w:tc>
          <w:tcPr>
            <w:tcW w:w="3397" w:type="dxa"/>
            <w:tcBorders>
              <w:top w:val="single" w:sz="4" w:space="0" w:color="000000"/>
              <w:left w:val="single" w:sz="4" w:space="0" w:color="000000"/>
              <w:bottom w:val="single" w:sz="4" w:space="0" w:color="000000"/>
              <w:right w:val="single" w:sz="4" w:space="0" w:color="000000"/>
            </w:tcBorders>
            <w:shd w:val="clear" w:color="000000" w:fill="203764"/>
            <w:noWrap/>
            <w:hideMark/>
          </w:tcPr>
          <w:p w14:paraId="61093E49" w14:textId="77777777" w:rsidR="000F2C2C" w:rsidRDefault="000F2C2C">
            <w:pPr>
              <w:jc w:val="center"/>
              <w:rPr>
                <w:rFonts w:ascii="Arial" w:hAnsi="Arial" w:cs="Arial"/>
                <w:b/>
                <w:bCs/>
                <w:color w:val="FFFFFF"/>
                <w:sz w:val="22"/>
                <w:szCs w:val="22"/>
              </w:rPr>
            </w:pPr>
            <w:r>
              <w:rPr>
                <w:rFonts w:ascii="Arial" w:hAnsi="Arial" w:cs="Arial"/>
                <w:b/>
                <w:bCs/>
                <w:color w:val="FFFFFF"/>
                <w:sz w:val="22"/>
                <w:szCs w:val="22"/>
              </w:rPr>
              <w:t>Strošek</w:t>
            </w:r>
          </w:p>
        </w:tc>
        <w:tc>
          <w:tcPr>
            <w:tcW w:w="3828" w:type="dxa"/>
            <w:tcBorders>
              <w:top w:val="single" w:sz="4" w:space="0" w:color="000000"/>
              <w:left w:val="nil"/>
              <w:bottom w:val="single" w:sz="4" w:space="0" w:color="000000"/>
              <w:right w:val="single" w:sz="4" w:space="0" w:color="000000"/>
            </w:tcBorders>
            <w:shd w:val="clear" w:color="000000" w:fill="203764"/>
            <w:noWrap/>
            <w:hideMark/>
          </w:tcPr>
          <w:p w14:paraId="3AA753F5" w14:textId="77777777" w:rsidR="000F2C2C" w:rsidRDefault="000F2C2C">
            <w:pPr>
              <w:jc w:val="center"/>
              <w:rPr>
                <w:rFonts w:ascii="Arial" w:hAnsi="Arial" w:cs="Arial"/>
                <w:b/>
                <w:bCs/>
                <w:color w:val="FFFFFF"/>
                <w:sz w:val="22"/>
                <w:szCs w:val="22"/>
              </w:rPr>
            </w:pPr>
            <w:r>
              <w:rPr>
                <w:rFonts w:ascii="Arial" w:hAnsi="Arial" w:cs="Arial"/>
                <w:b/>
                <w:bCs/>
                <w:color w:val="FFFFFF"/>
                <w:sz w:val="22"/>
                <w:szCs w:val="22"/>
              </w:rPr>
              <w:t>Opis</w:t>
            </w:r>
          </w:p>
        </w:tc>
        <w:tc>
          <w:tcPr>
            <w:tcW w:w="1900" w:type="dxa"/>
            <w:tcBorders>
              <w:top w:val="single" w:sz="4" w:space="0" w:color="000000"/>
              <w:left w:val="nil"/>
              <w:bottom w:val="single" w:sz="4" w:space="0" w:color="000000"/>
              <w:right w:val="single" w:sz="4" w:space="0" w:color="000000"/>
            </w:tcBorders>
            <w:shd w:val="clear" w:color="000000" w:fill="203764"/>
            <w:noWrap/>
            <w:hideMark/>
          </w:tcPr>
          <w:p w14:paraId="404CA4E3" w14:textId="77777777" w:rsidR="000F2C2C" w:rsidRDefault="000F2C2C">
            <w:pPr>
              <w:jc w:val="center"/>
              <w:rPr>
                <w:rFonts w:ascii="Arial" w:hAnsi="Arial" w:cs="Arial"/>
                <w:b/>
                <w:bCs/>
                <w:color w:val="FFFFFF"/>
                <w:sz w:val="22"/>
                <w:szCs w:val="22"/>
              </w:rPr>
            </w:pPr>
            <w:r>
              <w:rPr>
                <w:rFonts w:ascii="Arial" w:hAnsi="Arial" w:cs="Arial"/>
                <w:b/>
                <w:bCs/>
                <w:color w:val="FFFFFF"/>
                <w:sz w:val="22"/>
                <w:szCs w:val="22"/>
              </w:rPr>
              <w:t>Letni strošek (EUR)</w:t>
            </w:r>
          </w:p>
        </w:tc>
      </w:tr>
      <w:tr w:rsidR="0096143D" w14:paraId="7B24A8CA" w14:textId="77777777" w:rsidTr="000F2C2C">
        <w:trPr>
          <w:trHeight w:val="285"/>
        </w:trPr>
        <w:tc>
          <w:tcPr>
            <w:tcW w:w="3397" w:type="dxa"/>
            <w:tcBorders>
              <w:top w:val="nil"/>
              <w:left w:val="single" w:sz="4" w:space="0" w:color="000000"/>
              <w:bottom w:val="single" w:sz="4" w:space="0" w:color="000000"/>
              <w:right w:val="single" w:sz="4" w:space="0" w:color="000000"/>
            </w:tcBorders>
            <w:noWrap/>
            <w:vAlign w:val="bottom"/>
            <w:hideMark/>
          </w:tcPr>
          <w:p w14:paraId="5C5CB721" w14:textId="1E61B642" w:rsidR="0096143D" w:rsidRDefault="0096143D" w:rsidP="0096143D">
            <w:pPr>
              <w:rPr>
                <w:rFonts w:ascii="Arial" w:hAnsi="Arial" w:cs="Arial"/>
                <w:color w:val="000000"/>
                <w:sz w:val="22"/>
                <w:szCs w:val="22"/>
              </w:rPr>
            </w:pPr>
            <w:r>
              <w:rPr>
                <w:rFonts w:ascii="Arial" w:hAnsi="Arial" w:cs="Arial"/>
                <w:color w:val="000000"/>
                <w:sz w:val="22"/>
                <w:szCs w:val="22"/>
              </w:rPr>
              <w:t>Vzdrževanje pločnikov in pešpoti</w:t>
            </w:r>
          </w:p>
        </w:tc>
        <w:tc>
          <w:tcPr>
            <w:tcW w:w="3828" w:type="dxa"/>
            <w:tcBorders>
              <w:top w:val="nil"/>
              <w:left w:val="nil"/>
              <w:bottom w:val="single" w:sz="4" w:space="0" w:color="000000"/>
              <w:right w:val="single" w:sz="4" w:space="0" w:color="000000"/>
            </w:tcBorders>
            <w:noWrap/>
            <w:vAlign w:val="bottom"/>
            <w:hideMark/>
          </w:tcPr>
          <w:p w14:paraId="6BEA4F84" w14:textId="1479D8D3" w:rsidR="0096143D" w:rsidRDefault="0096143D" w:rsidP="0096143D">
            <w:pPr>
              <w:rPr>
                <w:rFonts w:ascii="Arial" w:hAnsi="Arial" w:cs="Arial"/>
                <w:color w:val="000000"/>
                <w:sz w:val="22"/>
                <w:szCs w:val="22"/>
              </w:rPr>
            </w:pPr>
            <w:r>
              <w:rPr>
                <w:rFonts w:ascii="Arial" w:hAnsi="Arial" w:cs="Arial"/>
                <w:color w:val="000000"/>
                <w:sz w:val="22"/>
                <w:szCs w:val="22"/>
              </w:rPr>
              <w:t>Občasno čiščenje, manjša popravila robnikov, kontrola stanja</w:t>
            </w:r>
          </w:p>
        </w:tc>
        <w:tc>
          <w:tcPr>
            <w:tcW w:w="1900" w:type="dxa"/>
            <w:tcBorders>
              <w:top w:val="nil"/>
              <w:left w:val="nil"/>
              <w:bottom w:val="single" w:sz="4" w:space="0" w:color="000000"/>
              <w:right w:val="single" w:sz="4" w:space="0" w:color="000000"/>
            </w:tcBorders>
            <w:noWrap/>
            <w:vAlign w:val="bottom"/>
            <w:hideMark/>
          </w:tcPr>
          <w:p w14:paraId="16F975B0" w14:textId="404EB095" w:rsidR="0096143D" w:rsidRDefault="0096143D" w:rsidP="0096143D">
            <w:pPr>
              <w:jc w:val="right"/>
              <w:rPr>
                <w:rFonts w:ascii="Arial" w:hAnsi="Arial" w:cs="Arial"/>
                <w:color w:val="000000"/>
                <w:sz w:val="22"/>
                <w:szCs w:val="22"/>
              </w:rPr>
            </w:pPr>
            <w:r>
              <w:rPr>
                <w:rFonts w:ascii="Arial" w:hAnsi="Arial" w:cs="Arial"/>
                <w:color w:val="000000"/>
                <w:sz w:val="22"/>
                <w:szCs w:val="22"/>
              </w:rPr>
              <w:t>500,00</w:t>
            </w:r>
          </w:p>
        </w:tc>
      </w:tr>
      <w:tr w:rsidR="0096143D" w14:paraId="357A564E" w14:textId="77777777" w:rsidTr="000F2C2C">
        <w:trPr>
          <w:trHeight w:val="285"/>
        </w:trPr>
        <w:tc>
          <w:tcPr>
            <w:tcW w:w="3397" w:type="dxa"/>
            <w:tcBorders>
              <w:top w:val="nil"/>
              <w:left w:val="single" w:sz="4" w:space="0" w:color="000000"/>
              <w:bottom w:val="single" w:sz="4" w:space="0" w:color="000000"/>
              <w:right w:val="single" w:sz="4" w:space="0" w:color="000000"/>
            </w:tcBorders>
            <w:noWrap/>
            <w:vAlign w:val="bottom"/>
          </w:tcPr>
          <w:p w14:paraId="55B002B5" w14:textId="25D909F7" w:rsidR="0096143D" w:rsidRDefault="0096143D" w:rsidP="0096143D">
            <w:pPr>
              <w:rPr>
                <w:rFonts w:ascii="Arial" w:hAnsi="Arial" w:cs="Arial"/>
                <w:color w:val="000000"/>
                <w:sz w:val="22"/>
                <w:szCs w:val="22"/>
              </w:rPr>
            </w:pPr>
            <w:r>
              <w:rPr>
                <w:rFonts w:ascii="Arial" w:hAnsi="Arial" w:cs="Arial"/>
                <w:color w:val="000000"/>
                <w:sz w:val="22"/>
                <w:szCs w:val="22"/>
              </w:rPr>
              <w:t>Vzdrževanje pločnikov in pešpoti</w:t>
            </w:r>
          </w:p>
        </w:tc>
        <w:tc>
          <w:tcPr>
            <w:tcW w:w="3828" w:type="dxa"/>
            <w:tcBorders>
              <w:top w:val="nil"/>
              <w:left w:val="nil"/>
              <w:bottom w:val="single" w:sz="4" w:space="0" w:color="000000"/>
              <w:right w:val="single" w:sz="4" w:space="0" w:color="000000"/>
            </w:tcBorders>
            <w:noWrap/>
            <w:vAlign w:val="bottom"/>
          </w:tcPr>
          <w:p w14:paraId="5C64C08E" w14:textId="1260074C" w:rsidR="0096143D" w:rsidRDefault="0096143D" w:rsidP="0096143D">
            <w:pPr>
              <w:rPr>
                <w:rFonts w:ascii="Arial" w:hAnsi="Arial" w:cs="Arial"/>
                <w:color w:val="000000"/>
                <w:sz w:val="22"/>
                <w:szCs w:val="22"/>
              </w:rPr>
            </w:pPr>
            <w:r>
              <w:rPr>
                <w:rFonts w:ascii="Arial" w:hAnsi="Arial" w:cs="Arial"/>
                <w:color w:val="000000"/>
                <w:sz w:val="22"/>
                <w:szCs w:val="22"/>
              </w:rPr>
              <w:t>Odstranjevanje snega</w:t>
            </w:r>
          </w:p>
        </w:tc>
        <w:tc>
          <w:tcPr>
            <w:tcW w:w="1900" w:type="dxa"/>
            <w:tcBorders>
              <w:top w:val="nil"/>
              <w:left w:val="nil"/>
              <w:bottom w:val="single" w:sz="4" w:space="0" w:color="000000"/>
              <w:right w:val="single" w:sz="4" w:space="0" w:color="000000"/>
            </w:tcBorders>
            <w:noWrap/>
            <w:vAlign w:val="bottom"/>
          </w:tcPr>
          <w:p w14:paraId="203BE985" w14:textId="0904BBCA" w:rsidR="0096143D" w:rsidRDefault="0096143D" w:rsidP="0096143D">
            <w:pPr>
              <w:jc w:val="right"/>
              <w:rPr>
                <w:rFonts w:ascii="Arial" w:hAnsi="Arial" w:cs="Arial"/>
                <w:color w:val="000000"/>
                <w:sz w:val="22"/>
                <w:szCs w:val="22"/>
              </w:rPr>
            </w:pPr>
            <w:r>
              <w:rPr>
                <w:rFonts w:ascii="Arial" w:hAnsi="Arial" w:cs="Arial"/>
                <w:color w:val="000000"/>
                <w:sz w:val="22"/>
                <w:szCs w:val="22"/>
              </w:rPr>
              <w:t>8.000,00</w:t>
            </w:r>
          </w:p>
        </w:tc>
      </w:tr>
      <w:tr w:rsidR="0096143D" w14:paraId="7A99C788" w14:textId="77777777" w:rsidTr="000F2C2C">
        <w:trPr>
          <w:trHeight w:val="285"/>
        </w:trPr>
        <w:tc>
          <w:tcPr>
            <w:tcW w:w="3397" w:type="dxa"/>
            <w:tcBorders>
              <w:top w:val="nil"/>
              <w:left w:val="single" w:sz="4" w:space="0" w:color="000000"/>
              <w:bottom w:val="single" w:sz="4" w:space="0" w:color="000000"/>
              <w:right w:val="single" w:sz="4" w:space="0" w:color="000000"/>
            </w:tcBorders>
            <w:noWrap/>
            <w:vAlign w:val="bottom"/>
            <w:hideMark/>
          </w:tcPr>
          <w:p w14:paraId="486C5501" w14:textId="72E3EEA4" w:rsidR="0096143D" w:rsidRDefault="0096143D" w:rsidP="0096143D">
            <w:pPr>
              <w:rPr>
                <w:rFonts w:ascii="Arial" w:hAnsi="Arial" w:cs="Arial"/>
                <w:color w:val="000000"/>
                <w:sz w:val="22"/>
                <w:szCs w:val="22"/>
              </w:rPr>
            </w:pPr>
            <w:r>
              <w:rPr>
                <w:rFonts w:ascii="Arial" w:hAnsi="Arial" w:cs="Arial"/>
                <w:color w:val="000000"/>
                <w:sz w:val="22"/>
                <w:szCs w:val="22"/>
              </w:rPr>
              <w:t>Vzdrževanje cestne razsvetljave</w:t>
            </w:r>
          </w:p>
        </w:tc>
        <w:tc>
          <w:tcPr>
            <w:tcW w:w="3828" w:type="dxa"/>
            <w:tcBorders>
              <w:top w:val="nil"/>
              <w:left w:val="nil"/>
              <w:bottom w:val="single" w:sz="4" w:space="0" w:color="000000"/>
              <w:right w:val="single" w:sz="4" w:space="0" w:color="000000"/>
            </w:tcBorders>
            <w:noWrap/>
            <w:vAlign w:val="bottom"/>
            <w:hideMark/>
          </w:tcPr>
          <w:p w14:paraId="7F05D882" w14:textId="19940C4D" w:rsidR="0096143D" w:rsidRDefault="0096143D" w:rsidP="0096143D">
            <w:pPr>
              <w:rPr>
                <w:rFonts w:ascii="Arial" w:hAnsi="Arial" w:cs="Arial"/>
                <w:color w:val="000000"/>
                <w:sz w:val="22"/>
                <w:szCs w:val="22"/>
              </w:rPr>
            </w:pPr>
            <w:r>
              <w:rPr>
                <w:rFonts w:ascii="Arial" w:hAnsi="Arial" w:cs="Arial"/>
                <w:color w:val="000000"/>
                <w:sz w:val="22"/>
                <w:szCs w:val="22"/>
              </w:rPr>
              <w:t>Zamenjava žarnic, popravila svetilk, električna energija</w:t>
            </w:r>
          </w:p>
        </w:tc>
        <w:tc>
          <w:tcPr>
            <w:tcW w:w="1900" w:type="dxa"/>
            <w:tcBorders>
              <w:top w:val="nil"/>
              <w:left w:val="nil"/>
              <w:bottom w:val="single" w:sz="4" w:space="0" w:color="000000"/>
              <w:right w:val="single" w:sz="4" w:space="0" w:color="000000"/>
            </w:tcBorders>
            <w:noWrap/>
            <w:vAlign w:val="bottom"/>
            <w:hideMark/>
          </w:tcPr>
          <w:p w14:paraId="1E4FE891" w14:textId="657A9B43" w:rsidR="0096143D" w:rsidRDefault="0096143D" w:rsidP="0096143D">
            <w:pPr>
              <w:jc w:val="right"/>
              <w:rPr>
                <w:rFonts w:ascii="Arial" w:hAnsi="Arial" w:cs="Arial"/>
                <w:color w:val="000000"/>
                <w:sz w:val="22"/>
                <w:szCs w:val="22"/>
              </w:rPr>
            </w:pPr>
            <w:r>
              <w:rPr>
                <w:rFonts w:ascii="Arial" w:hAnsi="Arial" w:cs="Arial"/>
                <w:color w:val="000000"/>
                <w:sz w:val="22"/>
                <w:szCs w:val="22"/>
              </w:rPr>
              <w:t>1.200,00</w:t>
            </w:r>
          </w:p>
        </w:tc>
      </w:tr>
      <w:tr w:rsidR="0096143D" w14:paraId="6ECE96CB" w14:textId="77777777" w:rsidTr="000F2C2C">
        <w:trPr>
          <w:trHeight w:val="285"/>
        </w:trPr>
        <w:tc>
          <w:tcPr>
            <w:tcW w:w="3397" w:type="dxa"/>
            <w:tcBorders>
              <w:top w:val="nil"/>
              <w:left w:val="single" w:sz="4" w:space="0" w:color="000000"/>
              <w:bottom w:val="single" w:sz="4" w:space="0" w:color="000000"/>
              <w:right w:val="single" w:sz="4" w:space="0" w:color="000000"/>
            </w:tcBorders>
            <w:noWrap/>
            <w:vAlign w:val="bottom"/>
            <w:hideMark/>
          </w:tcPr>
          <w:p w14:paraId="7888A9D5" w14:textId="31760049" w:rsidR="0096143D" w:rsidRDefault="0096143D" w:rsidP="0096143D">
            <w:pPr>
              <w:rPr>
                <w:rFonts w:ascii="Arial" w:hAnsi="Arial" w:cs="Arial"/>
                <w:color w:val="000000"/>
                <w:sz w:val="22"/>
                <w:szCs w:val="22"/>
              </w:rPr>
            </w:pPr>
            <w:r>
              <w:rPr>
                <w:rFonts w:ascii="Arial" w:hAnsi="Arial" w:cs="Arial"/>
                <w:color w:val="000000"/>
                <w:sz w:val="22"/>
                <w:szCs w:val="22"/>
              </w:rPr>
              <w:t>Prometna signalizacija</w:t>
            </w:r>
          </w:p>
        </w:tc>
        <w:tc>
          <w:tcPr>
            <w:tcW w:w="3828" w:type="dxa"/>
            <w:tcBorders>
              <w:top w:val="nil"/>
              <w:left w:val="nil"/>
              <w:bottom w:val="single" w:sz="4" w:space="0" w:color="000000"/>
              <w:right w:val="single" w:sz="4" w:space="0" w:color="000000"/>
            </w:tcBorders>
            <w:noWrap/>
            <w:vAlign w:val="bottom"/>
            <w:hideMark/>
          </w:tcPr>
          <w:p w14:paraId="2DE85348" w14:textId="6D55A91E" w:rsidR="0096143D" w:rsidRDefault="0096143D" w:rsidP="0096143D">
            <w:pPr>
              <w:rPr>
                <w:rFonts w:ascii="Arial" w:hAnsi="Arial" w:cs="Arial"/>
                <w:color w:val="000000"/>
                <w:sz w:val="22"/>
                <w:szCs w:val="22"/>
              </w:rPr>
            </w:pPr>
            <w:r>
              <w:rPr>
                <w:rFonts w:ascii="Arial" w:hAnsi="Arial" w:cs="Arial"/>
                <w:color w:val="000000"/>
                <w:sz w:val="22"/>
                <w:szCs w:val="22"/>
              </w:rPr>
              <w:t>Obnova talnih označb, čiščenje in zamenjava prometnih znakov</w:t>
            </w:r>
          </w:p>
        </w:tc>
        <w:tc>
          <w:tcPr>
            <w:tcW w:w="1900" w:type="dxa"/>
            <w:tcBorders>
              <w:top w:val="nil"/>
              <w:left w:val="nil"/>
              <w:bottom w:val="single" w:sz="4" w:space="0" w:color="000000"/>
              <w:right w:val="single" w:sz="4" w:space="0" w:color="000000"/>
            </w:tcBorders>
            <w:noWrap/>
            <w:vAlign w:val="bottom"/>
            <w:hideMark/>
          </w:tcPr>
          <w:p w14:paraId="44CFB138" w14:textId="362CEC8A" w:rsidR="0096143D" w:rsidRDefault="0096143D" w:rsidP="0096143D">
            <w:pPr>
              <w:jc w:val="right"/>
              <w:rPr>
                <w:rFonts w:ascii="Arial" w:hAnsi="Arial" w:cs="Arial"/>
                <w:color w:val="000000"/>
                <w:sz w:val="22"/>
                <w:szCs w:val="22"/>
              </w:rPr>
            </w:pPr>
            <w:r>
              <w:rPr>
                <w:rFonts w:ascii="Arial" w:hAnsi="Arial" w:cs="Arial"/>
                <w:color w:val="000000"/>
                <w:sz w:val="22"/>
                <w:szCs w:val="22"/>
              </w:rPr>
              <w:t>1.000,00</w:t>
            </w:r>
          </w:p>
        </w:tc>
      </w:tr>
      <w:tr w:rsidR="0096143D" w14:paraId="07FCA928" w14:textId="77777777" w:rsidTr="000F2C2C">
        <w:trPr>
          <w:trHeight w:val="285"/>
        </w:trPr>
        <w:tc>
          <w:tcPr>
            <w:tcW w:w="3397" w:type="dxa"/>
            <w:tcBorders>
              <w:top w:val="nil"/>
              <w:left w:val="single" w:sz="4" w:space="0" w:color="000000"/>
              <w:bottom w:val="single" w:sz="4" w:space="0" w:color="000000"/>
              <w:right w:val="single" w:sz="4" w:space="0" w:color="000000"/>
            </w:tcBorders>
            <w:noWrap/>
            <w:vAlign w:val="bottom"/>
            <w:hideMark/>
          </w:tcPr>
          <w:p w14:paraId="067BE7B4" w14:textId="38E58DE1" w:rsidR="0096143D" w:rsidRDefault="0096143D" w:rsidP="0096143D">
            <w:pPr>
              <w:rPr>
                <w:rFonts w:ascii="Arial" w:hAnsi="Arial" w:cs="Arial"/>
                <w:color w:val="000000"/>
                <w:sz w:val="22"/>
                <w:szCs w:val="22"/>
              </w:rPr>
            </w:pPr>
            <w:r>
              <w:rPr>
                <w:rFonts w:ascii="Arial" w:hAnsi="Arial" w:cs="Arial"/>
                <w:color w:val="000000"/>
                <w:sz w:val="22"/>
                <w:szCs w:val="22"/>
              </w:rPr>
              <w:t>Avtobusna postajališča</w:t>
            </w:r>
          </w:p>
        </w:tc>
        <w:tc>
          <w:tcPr>
            <w:tcW w:w="3828" w:type="dxa"/>
            <w:tcBorders>
              <w:top w:val="nil"/>
              <w:left w:val="nil"/>
              <w:bottom w:val="single" w:sz="4" w:space="0" w:color="000000"/>
              <w:right w:val="single" w:sz="4" w:space="0" w:color="000000"/>
            </w:tcBorders>
            <w:noWrap/>
            <w:vAlign w:val="bottom"/>
            <w:hideMark/>
          </w:tcPr>
          <w:p w14:paraId="5A74A4E7" w14:textId="3ADD38FA" w:rsidR="0096143D" w:rsidRDefault="0096143D" w:rsidP="0096143D">
            <w:pPr>
              <w:rPr>
                <w:rFonts w:ascii="Arial" w:hAnsi="Arial" w:cs="Arial"/>
                <w:color w:val="000000"/>
                <w:sz w:val="22"/>
                <w:szCs w:val="22"/>
              </w:rPr>
            </w:pPr>
            <w:r>
              <w:rPr>
                <w:rFonts w:ascii="Arial" w:hAnsi="Arial" w:cs="Arial"/>
                <w:color w:val="000000"/>
                <w:sz w:val="22"/>
                <w:szCs w:val="22"/>
              </w:rPr>
              <w:t>Čiščenje nadstrešnic, manjša vzdrževalna dela</w:t>
            </w:r>
          </w:p>
        </w:tc>
        <w:tc>
          <w:tcPr>
            <w:tcW w:w="1900" w:type="dxa"/>
            <w:tcBorders>
              <w:top w:val="nil"/>
              <w:left w:val="nil"/>
              <w:bottom w:val="single" w:sz="4" w:space="0" w:color="000000"/>
              <w:right w:val="single" w:sz="4" w:space="0" w:color="000000"/>
            </w:tcBorders>
            <w:noWrap/>
            <w:vAlign w:val="bottom"/>
            <w:hideMark/>
          </w:tcPr>
          <w:p w14:paraId="47E71AD1" w14:textId="43AFCB96" w:rsidR="0096143D" w:rsidRDefault="0096143D" w:rsidP="0096143D">
            <w:pPr>
              <w:jc w:val="right"/>
              <w:rPr>
                <w:rFonts w:ascii="Arial" w:hAnsi="Arial" w:cs="Arial"/>
                <w:color w:val="000000"/>
                <w:sz w:val="22"/>
                <w:szCs w:val="22"/>
              </w:rPr>
            </w:pPr>
            <w:r>
              <w:rPr>
                <w:rFonts w:ascii="Arial" w:hAnsi="Arial" w:cs="Arial"/>
                <w:color w:val="000000"/>
                <w:sz w:val="22"/>
                <w:szCs w:val="22"/>
              </w:rPr>
              <w:t>300,00</w:t>
            </w:r>
          </w:p>
        </w:tc>
      </w:tr>
      <w:tr w:rsidR="0096143D" w14:paraId="330AEECE" w14:textId="77777777" w:rsidTr="000F2C2C">
        <w:trPr>
          <w:trHeight w:val="285"/>
        </w:trPr>
        <w:tc>
          <w:tcPr>
            <w:tcW w:w="3397" w:type="dxa"/>
            <w:tcBorders>
              <w:top w:val="nil"/>
              <w:left w:val="single" w:sz="4" w:space="0" w:color="000000"/>
              <w:bottom w:val="single" w:sz="4" w:space="0" w:color="000000"/>
              <w:right w:val="single" w:sz="4" w:space="0" w:color="000000"/>
            </w:tcBorders>
            <w:noWrap/>
            <w:vAlign w:val="bottom"/>
            <w:hideMark/>
          </w:tcPr>
          <w:p w14:paraId="02F22639" w14:textId="1A409F0D" w:rsidR="0096143D" w:rsidRDefault="0096143D" w:rsidP="0096143D">
            <w:pPr>
              <w:rPr>
                <w:rFonts w:ascii="Arial" w:hAnsi="Arial" w:cs="Arial"/>
                <w:color w:val="000000"/>
                <w:sz w:val="22"/>
                <w:szCs w:val="22"/>
              </w:rPr>
            </w:pPr>
            <w:r>
              <w:rPr>
                <w:rFonts w:ascii="Arial" w:hAnsi="Arial" w:cs="Arial"/>
                <w:color w:val="000000"/>
                <w:sz w:val="22"/>
                <w:szCs w:val="22"/>
              </w:rPr>
              <w:t>Upravljanje, inšpekcije in monitoring</w:t>
            </w:r>
          </w:p>
        </w:tc>
        <w:tc>
          <w:tcPr>
            <w:tcW w:w="3828" w:type="dxa"/>
            <w:tcBorders>
              <w:top w:val="nil"/>
              <w:left w:val="nil"/>
              <w:bottom w:val="single" w:sz="4" w:space="0" w:color="000000"/>
              <w:right w:val="single" w:sz="4" w:space="0" w:color="000000"/>
            </w:tcBorders>
            <w:noWrap/>
            <w:vAlign w:val="bottom"/>
            <w:hideMark/>
          </w:tcPr>
          <w:p w14:paraId="1EB0FF26" w14:textId="10DF878B" w:rsidR="0096143D" w:rsidRDefault="0096143D" w:rsidP="0096143D">
            <w:pPr>
              <w:rPr>
                <w:rFonts w:ascii="Arial" w:hAnsi="Arial" w:cs="Arial"/>
                <w:color w:val="000000"/>
                <w:sz w:val="22"/>
                <w:szCs w:val="22"/>
              </w:rPr>
            </w:pPr>
            <w:r>
              <w:rPr>
                <w:rFonts w:ascii="Arial" w:hAnsi="Arial" w:cs="Arial"/>
                <w:color w:val="000000"/>
                <w:sz w:val="22"/>
                <w:szCs w:val="22"/>
              </w:rPr>
              <w:t>Strošek občinskih služb za nadzor stanja</w:t>
            </w:r>
          </w:p>
        </w:tc>
        <w:tc>
          <w:tcPr>
            <w:tcW w:w="1900" w:type="dxa"/>
            <w:tcBorders>
              <w:top w:val="nil"/>
              <w:left w:val="nil"/>
              <w:bottom w:val="single" w:sz="4" w:space="0" w:color="000000"/>
              <w:right w:val="single" w:sz="4" w:space="0" w:color="000000"/>
            </w:tcBorders>
            <w:noWrap/>
            <w:vAlign w:val="bottom"/>
            <w:hideMark/>
          </w:tcPr>
          <w:p w14:paraId="07390F41" w14:textId="7361C06A" w:rsidR="0096143D" w:rsidRDefault="0096143D" w:rsidP="0096143D">
            <w:pPr>
              <w:jc w:val="right"/>
              <w:rPr>
                <w:rFonts w:ascii="Arial" w:hAnsi="Arial" w:cs="Arial"/>
                <w:color w:val="000000"/>
                <w:sz w:val="22"/>
                <w:szCs w:val="22"/>
              </w:rPr>
            </w:pPr>
            <w:r>
              <w:rPr>
                <w:rFonts w:ascii="Arial" w:hAnsi="Arial" w:cs="Arial"/>
                <w:color w:val="000000"/>
                <w:sz w:val="22"/>
                <w:szCs w:val="22"/>
              </w:rPr>
              <w:t>200,00</w:t>
            </w:r>
          </w:p>
        </w:tc>
      </w:tr>
      <w:tr w:rsidR="0096143D" w14:paraId="1836143F" w14:textId="77777777" w:rsidTr="00187761">
        <w:trPr>
          <w:trHeight w:val="300"/>
        </w:trPr>
        <w:tc>
          <w:tcPr>
            <w:tcW w:w="3397" w:type="dxa"/>
            <w:tcBorders>
              <w:top w:val="nil"/>
              <w:left w:val="single" w:sz="4" w:space="0" w:color="000000"/>
              <w:bottom w:val="single" w:sz="4" w:space="0" w:color="000000"/>
              <w:right w:val="single" w:sz="4" w:space="0" w:color="000000"/>
            </w:tcBorders>
            <w:shd w:val="clear" w:color="auto" w:fill="D9D9D9" w:themeFill="background1" w:themeFillShade="D9"/>
            <w:noWrap/>
            <w:vAlign w:val="bottom"/>
            <w:hideMark/>
          </w:tcPr>
          <w:p w14:paraId="45782589" w14:textId="3EDA8713" w:rsidR="0096143D" w:rsidRDefault="0096143D" w:rsidP="0096143D">
            <w:pPr>
              <w:rPr>
                <w:rFonts w:ascii="Arial" w:hAnsi="Arial" w:cs="Arial"/>
                <w:b/>
                <w:bCs/>
                <w:color w:val="000000"/>
                <w:sz w:val="22"/>
                <w:szCs w:val="22"/>
              </w:rPr>
            </w:pPr>
            <w:r>
              <w:rPr>
                <w:rFonts w:ascii="Arial" w:hAnsi="Arial" w:cs="Arial"/>
                <w:b/>
                <w:bCs/>
                <w:color w:val="000000"/>
                <w:sz w:val="22"/>
                <w:szCs w:val="22"/>
              </w:rPr>
              <w:t>Skupaj</w:t>
            </w:r>
          </w:p>
        </w:tc>
        <w:tc>
          <w:tcPr>
            <w:tcW w:w="3828"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2D44C44C" w14:textId="2B4EA1CB" w:rsidR="0096143D" w:rsidRDefault="0096143D" w:rsidP="0096143D">
            <w:pPr>
              <w:rPr>
                <w:rFonts w:ascii="Arial" w:hAnsi="Arial" w:cs="Arial"/>
                <w:b/>
                <w:bCs/>
                <w:color w:val="000000"/>
                <w:sz w:val="22"/>
                <w:szCs w:val="22"/>
              </w:rPr>
            </w:pPr>
            <w:r>
              <w:rPr>
                <w:rFonts w:ascii="Arial" w:hAnsi="Arial" w:cs="Arial"/>
                <w:b/>
                <w:bCs/>
                <w:color w:val="000000"/>
                <w:sz w:val="22"/>
                <w:szCs w:val="22"/>
              </w:rPr>
              <w:t> </w:t>
            </w:r>
          </w:p>
        </w:tc>
        <w:tc>
          <w:tcPr>
            <w:tcW w:w="1900"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422B750C" w14:textId="10F53A36" w:rsidR="0096143D" w:rsidRDefault="0096143D" w:rsidP="0096143D">
            <w:pPr>
              <w:jc w:val="right"/>
              <w:rPr>
                <w:rFonts w:ascii="Arial" w:hAnsi="Arial" w:cs="Arial"/>
                <w:b/>
                <w:bCs/>
                <w:color w:val="000000"/>
                <w:sz w:val="22"/>
                <w:szCs w:val="22"/>
              </w:rPr>
            </w:pPr>
            <w:r>
              <w:rPr>
                <w:rFonts w:ascii="Arial" w:hAnsi="Arial" w:cs="Arial"/>
                <w:b/>
                <w:bCs/>
                <w:color w:val="000000"/>
                <w:sz w:val="22"/>
                <w:szCs w:val="22"/>
              </w:rPr>
              <w:t>11.200,00</w:t>
            </w:r>
          </w:p>
        </w:tc>
      </w:tr>
    </w:tbl>
    <w:p w14:paraId="4BAAF25B" w14:textId="77777777" w:rsidR="00F14762" w:rsidRDefault="00F14762" w:rsidP="00F14762">
      <w:pPr>
        <w:spacing w:after="200" w:line="276" w:lineRule="auto"/>
        <w:jc w:val="both"/>
        <w:rPr>
          <w:rFonts w:ascii="Arial" w:hAnsi="Arial" w:cs="Arial"/>
          <w:sz w:val="22"/>
          <w:szCs w:val="22"/>
        </w:rPr>
      </w:pPr>
    </w:p>
    <w:p w14:paraId="4B748A6E" w14:textId="77777777" w:rsidR="00687363" w:rsidRPr="00D11462" w:rsidRDefault="00687363" w:rsidP="00D11462">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176" w:name="_Toc507300687"/>
      <w:bookmarkStart w:id="177" w:name="_Toc207120233"/>
      <w:bookmarkStart w:id="178" w:name="_Toc208746094"/>
      <w:r w:rsidRPr="00D11462">
        <w:rPr>
          <w:rFonts w:ascii="Arial" w:eastAsiaTheme="majorEastAsia" w:hAnsi="Arial" w:cs="Arial"/>
          <w:color w:val="244061" w:themeColor="accent1" w:themeShade="80"/>
          <w:szCs w:val="22"/>
        </w:rPr>
        <w:lastRenderedPageBreak/>
        <w:t>EKONOMSKA ANALIZA</w:t>
      </w:r>
      <w:bookmarkEnd w:id="176"/>
      <w:bookmarkEnd w:id="177"/>
      <w:bookmarkEnd w:id="178"/>
    </w:p>
    <w:p w14:paraId="50EF76C0" w14:textId="77777777" w:rsidR="00687363" w:rsidRPr="00101E63" w:rsidRDefault="00687363" w:rsidP="00687363">
      <w:pPr>
        <w:spacing w:line="276" w:lineRule="auto"/>
        <w:rPr>
          <w:rFonts w:ascii="Arial" w:hAnsi="Arial" w:cs="Arial"/>
        </w:rPr>
      </w:pPr>
    </w:p>
    <w:p w14:paraId="0DAB86F5" w14:textId="77777777" w:rsidR="00687363" w:rsidRPr="00101E63" w:rsidRDefault="00687363" w:rsidP="00687363">
      <w:pPr>
        <w:spacing w:after="120" w:line="276" w:lineRule="auto"/>
        <w:jc w:val="both"/>
        <w:rPr>
          <w:rFonts w:ascii="Arial" w:eastAsia="Arial Unicode MS" w:hAnsi="Arial" w:cs="Arial"/>
          <w:sz w:val="22"/>
          <w:szCs w:val="22"/>
        </w:rPr>
      </w:pPr>
      <w:r w:rsidRPr="00101E63">
        <w:rPr>
          <w:rFonts w:ascii="Arial" w:eastAsia="Arial Unicode MS" w:hAnsi="Arial" w:cs="Arial"/>
          <w:sz w:val="22"/>
          <w:szCs w:val="22"/>
        </w:rPr>
        <w:t>Vsaka družbeno koristna investicija ustvarja tudi družbeno-ekonomske učinke, ki pomembno vplivajo na blaginjo celotne družbe. Nekatere družbeno-ekonomske koristi se lahko oceni v denarju, medtem ko določenih družbenih učinkov denarno ni vedno mogoče ovrednotiti, vendar jih je potrebno pri analizi upoštevati, saj lahko pomembno vplivajo na blaginjo ljudi. Z njihovim upoštevanjem se lahko ugotovi ali je projekt sprejemljiv tudi z družbenega vidika.</w:t>
      </w:r>
    </w:p>
    <w:p w14:paraId="08652B5E" w14:textId="77777777" w:rsidR="00687363" w:rsidRPr="00101E63" w:rsidRDefault="00687363" w:rsidP="00687363">
      <w:pPr>
        <w:spacing w:after="120" w:line="276" w:lineRule="auto"/>
        <w:jc w:val="both"/>
        <w:rPr>
          <w:rFonts w:ascii="Arial" w:eastAsia="Arial Unicode MS" w:hAnsi="Arial" w:cs="Arial"/>
          <w:sz w:val="22"/>
          <w:szCs w:val="22"/>
          <w:lang w:eastAsia="x-none"/>
        </w:rPr>
      </w:pPr>
      <w:r w:rsidRPr="00101E63">
        <w:rPr>
          <w:rFonts w:ascii="Arial" w:eastAsia="Arial Unicode MS" w:hAnsi="Arial" w:cs="Arial"/>
          <w:sz w:val="22"/>
          <w:szCs w:val="22"/>
        </w:rPr>
        <w:t xml:space="preserve">Predmetna naložba prinaša veliko koristi, ki se jih ne da denarno natančno ovrednotiti, in koristi oz. izgube, ki jih lahko ovrednoti v denarju. Cilj analize stroškov in koristi (ekonomske analize) je opredeliti in ovrednotiti vse morebitne vplive, tako koristi in kot stroške investicije. Pri opredelitvi stroškov in koristi se nadgradi finančno analizo z indirektnimi koristmi, tako da se dobi ekonomsko analizo. Pri ekonomskem vrednotenju se izhaja iz predpostavke, da je treba vložke investicije opredeliti na podlagi njihovih oportunitetnih stroškov, rezultate pa glede na pripravljenost posameznikov, da jih plačajo. Ekonomsko analizo se dela na podlagi družbenega vidika. Prilagoditve, ki jih je potrebno narediti: </w:t>
      </w:r>
      <w:r w:rsidRPr="00101E63">
        <w:rPr>
          <w:rFonts w:ascii="Arial" w:eastAsia="Arial Unicode MS" w:hAnsi="Arial" w:cs="Arial"/>
          <w:sz w:val="22"/>
          <w:szCs w:val="22"/>
          <w:lang w:eastAsia="x-none"/>
        </w:rPr>
        <w:t>davčni popravki, popravki zaradi eksternalij ter</w:t>
      </w:r>
      <w:r w:rsidRPr="00101E63">
        <w:rPr>
          <w:rFonts w:ascii="Arial" w:eastAsia="Arial Unicode MS" w:hAnsi="Arial" w:cs="Arial"/>
          <w:sz w:val="22"/>
          <w:szCs w:val="22"/>
        </w:rPr>
        <w:t xml:space="preserve"> </w:t>
      </w:r>
      <w:r w:rsidRPr="00101E63">
        <w:rPr>
          <w:rFonts w:ascii="Arial" w:eastAsia="Arial Unicode MS" w:hAnsi="Arial" w:cs="Arial"/>
          <w:sz w:val="22"/>
          <w:szCs w:val="22"/>
          <w:lang w:eastAsia="x-none"/>
        </w:rPr>
        <w:t>popravek cen (od tržnih do obračunskih cen).</w:t>
      </w:r>
    </w:p>
    <w:p w14:paraId="2C3D57C4" w14:textId="77777777" w:rsidR="00687363" w:rsidRPr="00101E63" w:rsidRDefault="00687363" w:rsidP="00687363">
      <w:pPr>
        <w:spacing w:after="120" w:line="276" w:lineRule="auto"/>
        <w:jc w:val="both"/>
        <w:rPr>
          <w:rFonts w:ascii="Arial" w:hAnsi="Arial" w:cs="Arial"/>
          <w:sz w:val="22"/>
          <w:szCs w:val="22"/>
        </w:rPr>
      </w:pPr>
      <w:r w:rsidRPr="00101E63">
        <w:rPr>
          <w:rFonts w:ascii="Arial" w:hAnsi="Arial" w:cs="Arial"/>
          <w:sz w:val="22"/>
          <w:szCs w:val="22"/>
        </w:rPr>
        <w:t>Evropska Komisija, v skladu s sprejeto Uredbo (EU) št. 1303/2013 Evropskega parlamenta in Sveta z dne 17.12.2013 o skupnih določbah o Evropskem skladu za regionalni razvoj, Evropskem socialnem skladu, Kohezijskem skladu, Evropskem kmetijskem skladu za razvoj podeželja in Evropskem skladu za pomorstvo in ribištvo ter o splošnih določbah o Evropskem skladu za regionalni razvoj, Evropskem socialnem skladu, Kohezijskem skladu in Evropskem skladu za pomorstvo in ribištvo, priporoča uporabo 5 % družbene diskontne stopnje za velike projekte iz Kohezijskih držav članic ter 3 % družbeno diskontno stopnjo za ostale članice Unije, torej v našem primeru kot merilo za presojo upravičenosti investicijskih projektov, velja 5 % družbena diskontna stopnja.</w:t>
      </w:r>
    </w:p>
    <w:p w14:paraId="485CD0E5" w14:textId="77777777" w:rsidR="00687363" w:rsidRPr="00101E63" w:rsidRDefault="00687363" w:rsidP="00687363">
      <w:pPr>
        <w:spacing w:after="120" w:line="276" w:lineRule="auto"/>
        <w:jc w:val="both"/>
        <w:rPr>
          <w:rFonts w:ascii="Arial" w:hAnsi="Arial" w:cs="Arial"/>
          <w:sz w:val="22"/>
          <w:szCs w:val="22"/>
        </w:rPr>
      </w:pPr>
      <w:r w:rsidRPr="00101E63">
        <w:rPr>
          <w:rFonts w:ascii="Arial" w:hAnsi="Arial" w:cs="Arial"/>
          <w:sz w:val="22"/>
          <w:szCs w:val="22"/>
        </w:rPr>
        <w:t xml:space="preserve">Ekonomska ocena se dela iz širšega družbenega vidika in poleg finančnih kazalcev zajema tudi ostale parametre, na primer vpliv na okolje, varnost, zdravje in podobno, pri čemer se gleda posredne učinke ne samo na investitorja, ampak tudi na širšo družbo. Vsi ti kazalci imajo skupno to, da jih je težko denarno ovrednotiti. Glede na to, da je investicija manjša od 25 mio EUR, podrobnejša </w:t>
      </w:r>
      <w:proofErr w:type="spellStart"/>
      <w:r w:rsidRPr="00101E63">
        <w:rPr>
          <w:rFonts w:ascii="Arial" w:hAnsi="Arial" w:cs="Arial"/>
          <w:sz w:val="22"/>
          <w:szCs w:val="22"/>
        </w:rPr>
        <w:t>multikriterijska</w:t>
      </w:r>
      <w:proofErr w:type="spellEnd"/>
      <w:r w:rsidRPr="00101E63">
        <w:rPr>
          <w:rFonts w:ascii="Arial" w:hAnsi="Arial" w:cs="Arial"/>
          <w:sz w:val="22"/>
          <w:szCs w:val="22"/>
        </w:rPr>
        <w:t xml:space="preserve"> analiza ni potrebna.</w:t>
      </w:r>
      <w:bookmarkStart w:id="179" w:name="_Toc452070096"/>
      <w:bookmarkStart w:id="180" w:name="_Toc460524924"/>
      <w:bookmarkStart w:id="181" w:name="_Toc460525664"/>
      <w:bookmarkStart w:id="182" w:name="_Toc460525988"/>
      <w:bookmarkStart w:id="183" w:name="_Toc460542164"/>
      <w:bookmarkStart w:id="184" w:name="_Toc452070098"/>
      <w:bookmarkStart w:id="185" w:name="_Toc460524926"/>
      <w:bookmarkStart w:id="186" w:name="_Toc460525666"/>
      <w:bookmarkStart w:id="187" w:name="_Toc460525990"/>
      <w:bookmarkStart w:id="188" w:name="_Toc460542166"/>
      <w:bookmarkStart w:id="189" w:name="_Toc313616218"/>
      <w:bookmarkStart w:id="190" w:name="_Toc313617710"/>
      <w:bookmarkStart w:id="191" w:name="_Toc317696142"/>
      <w:bookmarkEnd w:id="179"/>
      <w:bookmarkEnd w:id="180"/>
      <w:bookmarkEnd w:id="181"/>
      <w:bookmarkEnd w:id="182"/>
      <w:bookmarkEnd w:id="183"/>
      <w:bookmarkEnd w:id="184"/>
      <w:bookmarkEnd w:id="185"/>
      <w:bookmarkEnd w:id="186"/>
      <w:bookmarkEnd w:id="187"/>
      <w:bookmarkEnd w:id="188"/>
    </w:p>
    <w:p w14:paraId="2BC6C11A" w14:textId="77777777" w:rsidR="00687363" w:rsidRPr="0010188B" w:rsidRDefault="00687363" w:rsidP="0010188B">
      <w:pPr>
        <w:pStyle w:val="Naslov2"/>
        <w:numPr>
          <w:ilvl w:val="2"/>
          <w:numId w:val="2"/>
        </w:numPr>
        <w:spacing w:before="360" w:after="240"/>
        <w:rPr>
          <w:rFonts w:ascii="Arial" w:eastAsiaTheme="majorEastAsia" w:hAnsi="Arial" w:cs="Arial"/>
          <w:color w:val="244061" w:themeColor="accent1" w:themeShade="80"/>
          <w:szCs w:val="22"/>
        </w:rPr>
      </w:pPr>
      <w:bookmarkStart w:id="192" w:name="_Toc451245553"/>
      <w:bookmarkStart w:id="193" w:name="_Toc452070099"/>
      <w:bookmarkStart w:id="194" w:name="_Toc460524927"/>
      <w:bookmarkStart w:id="195" w:name="_Toc466349358"/>
      <w:bookmarkStart w:id="196" w:name="_Toc507300688"/>
      <w:bookmarkStart w:id="197" w:name="_Toc207120234"/>
      <w:bookmarkStart w:id="198" w:name="_Toc208746095"/>
      <w:r w:rsidRPr="0010188B">
        <w:rPr>
          <w:rFonts w:ascii="Arial" w:eastAsiaTheme="majorEastAsia" w:hAnsi="Arial" w:cs="Arial"/>
          <w:color w:val="244061" w:themeColor="accent1" w:themeShade="80"/>
          <w:szCs w:val="22"/>
        </w:rPr>
        <w:t>Davčni popravki</w:t>
      </w:r>
      <w:bookmarkEnd w:id="189"/>
      <w:bookmarkEnd w:id="190"/>
      <w:bookmarkEnd w:id="191"/>
      <w:bookmarkEnd w:id="192"/>
      <w:bookmarkEnd w:id="193"/>
      <w:bookmarkEnd w:id="194"/>
      <w:bookmarkEnd w:id="195"/>
      <w:bookmarkEnd w:id="196"/>
      <w:bookmarkEnd w:id="197"/>
      <w:bookmarkEnd w:id="198"/>
    </w:p>
    <w:p w14:paraId="02EAC91B" w14:textId="77777777" w:rsidR="00687363" w:rsidRPr="00101E63" w:rsidRDefault="00687363" w:rsidP="00687363">
      <w:pPr>
        <w:pStyle w:val="Slog3"/>
        <w:tabs>
          <w:tab w:val="clear" w:pos="1440"/>
        </w:tabs>
        <w:spacing w:after="0" w:line="276" w:lineRule="auto"/>
        <w:ind w:left="0" w:firstLine="0"/>
        <w:rPr>
          <w:rFonts w:ascii="Arial" w:eastAsia="Arial Unicode MS" w:hAnsi="Arial" w:cs="Arial"/>
          <w:lang w:val="sl-SI"/>
        </w:rPr>
      </w:pPr>
    </w:p>
    <w:p w14:paraId="0431CF4E" w14:textId="77777777" w:rsidR="00687363" w:rsidRPr="00101E63" w:rsidRDefault="00687363" w:rsidP="00687363">
      <w:pPr>
        <w:spacing w:after="120" w:line="276" w:lineRule="auto"/>
        <w:jc w:val="both"/>
        <w:rPr>
          <w:rFonts w:ascii="Arial" w:hAnsi="Arial" w:cs="Arial"/>
          <w:sz w:val="22"/>
          <w:szCs w:val="22"/>
        </w:rPr>
      </w:pPr>
      <w:r w:rsidRPr="00101E63">
        <w:rPr>
          <w:rFonts w:ascii="Arial" w:hAnsi="Arial" w:cs="Arial"/>
          <w:sz w:val="22"/>
          <w:szCs w:val="22"/>
        </w:rPr>
        <w:t>Tržne cene vsebujejo tudi davke in prispevke ter nekatera transferna plačila, ki lahko vplivajo na relativne cene. Medtem ko je v nekaterih primerih morda težko oceniti raven cen brez davkov, se vendar lahko določijo nekateri splošni približki in odpravijo ta nesorazmerja cen:</w:t>
      </w:r>
    </w:p>
    <w:p w14:paraId="05EA8330" w14:textId="77777777" w:rsidR="00687363" w:rsidRPr="00101E63" w:rsidRDefault="00687363" w:rsidP="002A2795">
      <w:pPr>
        <w:numPr>
          <w:ilvl w:val="0"/>
          <w:numId w:val="47"/>
        </w:numPr>
        <w:spacing w:line="276" w:lineRule="auto"/>
        <w:jc w:val="both"/>
        <w:rPr>
          <w:rFonts w:ascii="Arial" w:eastAsia="Arial Unicode MS" w:hAnsi="Arial" w:cs="Arial"/>
          <w:sz w:val="22"/>
          <w:szCs w:val="22"/>
          <w:lang w:eastAsia="x-none"/>
        </w:rPr>
      </w:pPr>
      <w:r w:rsidRPr="00101E63">
        <w:rPr>
          <w:rFonts w:ascii="Arial" w:eastAsia="Arial Unicode MS" w:hAnsi="Arial" w:cs="Arial"/>
          <w:sz w:val="22"/>
          <w:szCs w:val="22"/>
          <w:lang w:eastAsia="x-none"/>
        </w:rPr>
        <w:t>cene inputov in outputov, ki se jih upošteva v CBA, ne smejo vključevati DDV ali katerih koli drugih posrednih dajatev,</w:t>
      </w:r>
    </w:p>
    <w:p w14:paraId="10B7741D" w14:textId="77777777" w:rsidR="00687363" w:rsidRPr="00101E63" w:rsidRDefault="00687363" w:rsidP="002A2795">
      <w:pPr>
        <w:numPr>
          <w:ilvl w:val="0"/>
          <w:numId w:val="47"/>
        </w:numPr>
        <w:spacing w:line="276" w:lineRule="auto"/>
        <w:jc w:val="both"/>
        <w:rPr>
          <w:rFonts w:ascii="Arial" w:eastAsia="Arial Unicode MS" w:hAnsi="Arial" w:cs="Arial"/>
          <w:sz w:val="22"/>
          <w:szCs w:val="22"/>
          <w:lang w:eastAsia="x-none"/>
        </w:rPr>
      </w:pPr>
      <w:r w:rsidRPr="00101E63">
        <w:rPr>
          <w:rFonts w:ascii="Arial" w:eastAsia="Arial Unicode MS" w:hAnsi="Arial" w:cs="Arial"/>
          <w:sz w:val="22"/>
          <w:szCs w:val="22"/>
          <w:lang w:eastAsia="x-none"/>
        </w:rPr>
        <w:t xml:space="preserve">cene v CBA vključenih </w:t>
      </w:r>
      <w:proofErr w:type="spellStart"/>
      <w:r w:rsidRPr="00101E63">
        <w:rPr>
          <w:rFonts w:ascii="Arial" w:eastAsia="Arial Unicode MS" w:hAnsi="Arial" w:cs="Arial"/>
          <w:sz w:val="22"/>
          <w:szCs w:val="22"/>
          <w:lang w:eastAsia="x-none"/>
        </w:rPr>
        <w:t>inputov</w:t>
      </w:r>
      <w:proofErr w:type="spellEnd"/>
      <w:r w:rsidRPr="00101E63">
        <w:rPr>
          <w:rFonts w:ascii="Arial" w:eastAsia="Arial Unicode MS" w:hAnsi="Arial" w:cs="Arial"/>
          <w:sz w:val="22"/>
          <w:szCs w:val="22"/>
          <w:lang w:eastAsia="x-none"/>
        </w:rPr>
        <w:t xml:space="preserve"> morajo biti v celoti brez neposrednih davščin,</w:t>
      </w:r>
    </w:p>
    <w:p w14:paraId="68EE4325" w14:textId="77777777" w:rsidR="00687363" w:rsidRPr="00101E63" w:rsidRDefault="00687363" w:rsidP="002A2795">
      <w:pPr>
        <w:numPr>
          <w:ilvl w:val="0"/>
          <w:numId w:val="47"/>
        </w:numPr>
        <w:spacing w:line="276" w:lineRule="auto"/>
        <w:jc w:val="both"/>
        <w:rPr>
          <w:rFonts w:ascii="Arial" w:eastAsia="Arial Unicode MS" w:hAnsi="Arial" w:cs="Arial"/>
          <w:sz w:val="22"/>
          <w:szCs w:val="22"/>
          <w:lang w:eastAsia="x-none"/>
        </w:rPr>
      </w:pPr>
      <w:r w:rsidRPr="00101E63">
        <w:rPr>
          <w:rFonts w:ascii="Arial" w:eastAsia="Arial Unicode MS" w:hAnsi="Arial" w:cs="Arial"/>
          <w:sz w:val="22"/>
          <w:szCs w:val="22"/>
          <w:lang w:eastAsia="x-none"/>
        </w:rPr>
        <w:t>izpustiti je treba čista transferna plačila posameznikom, kakor so na primer plačila za socialno zavarovanje,</w:t>
      </w:r>
    </w:p>
    <w:p w14:paraId="1792C7BF" w14:textId="77777777" w:rsidR="00687363" w:rsidRPr="00101E63" w:rsidRDefault="00687363" w:rsidP="002A2795">
      <w:pPr>
        <w:numPr>
          <w:ilvl w:val="0"/>
          <w:numId w:val="47"/>
        </w:numPr>
        <w:spacing w:line="276" w:lineRule="auto"/>
        <w:jc w:val="both"/>
        <w:rPr>
          <w:rFonts w:ascii="Arial" w:eastAsia="Arial Unicode MS" w:hAnsi="Arial" w:cs="Arial"/>
          <w:sz w:val="22"/>
          <w:szCs w:val="22"/>
          <w:lang w:eastAsia="x-none"/>
        </w:rPr>
      </w:pPr>
      <w:r w:rsidRPr="00101E63">
        <w:rPr>
          <w:rFonts w:ascii="Arial" w:eastAsia="Arial Unicode MS" w:hAnsi="Arial" w:cs="Arial"/>
          <w:sz w:val="22"/>
          <w:szCs w:val="22"/>
          <w:lang w:eastAsia="x-none"/>
        </w:rPr>
        <w:t>v določenih primerih se neposredni davki in subvencije lahko uporabijo tudi za popravek zunanjih vplivov.</w:t>
      </w:r>
    </w:p>
    <w:p w14:paraId="7505B40A" w14:textId="77777777" w:rsidR="00687363" w:rsidRPr="00101E63" w:rsidRDefault="00687363" w:rsidP="00687363">
      <w:pPr>
        <w:tabs>
          <w:tab w:val="left" w:pos="8520"/>
          <w:tab w:val="left" w:pos="8662"/>
          <w:tab w:val="left" w:pos="9088"/>
          <w:tab w:val="left" w:pos="9656"/>
        </w:tabs>
        <w:autoSpaceDE w:val="0"/>
        <w:autoSpaceDN w:val="0"/>
        <w:adjustRightInd w:val="0"/>
        <w:spacing w:line="276" w:lineRule="auto"/>
        <w:jc w:val="both"/>
        <w:rPr>
          <w:rFonts w:ascii="Arial" w:eastAsia="Arial Unicode MS" w:hAnsi="Arial" w:cs="Arial"/>
          <w:sz w:val="22"/>
          <w:szCs w:val="22"/>
        </w:rPr>
      </w:pPr>
    </w:p>
    <w:p w14:paraId="76D8D2AC" w14:textId="77777777" w:rsidR="00687363" w:rsidRPr="00101E63" w:rsidRDefault="00687363" w:rsidP="00687363">
      <w:pPr>
        <w:tabs>
          <w:tab w:val="left" w:pos="8520"/>
          <w:tab w:val="left" w:pos="8662"/>
          <w:tab w:val="left" w:pos="9088"/>
          <w:tab w:val="left" w:pos="9656"/>
        </w:tabs>
        <w:autoSpaceDE w:val="0"/>
        <w:autoSpaceDN w:val="0"/>
        <w:adjustRightInd w:val="0"/>
        <w:spacing w:line="276" w:lineRule="auto"/>
        <w:jc w:val="both"/>
        <w:rPr>
          <w:rFonts w:ascii="Arial" w:eastAsia="Arial Unicode MS" w:hAnsi="Arial" w:cs="Arial"/>
          <w:sz w:val="22"/>
          <w:szCs w:val="22"/>
        </w:rPr>
      </w:pPr>
      <w:r w:rsidRPr="00101E63">
        <w:rPr>
          <w:rFonts w:ascii="Arial" w:eastAsia="Arial Unicode MS" w:hAnsi="Arial" w:cs="Arial"/>
          <w:sz w:val="22"/>
          <w:szCs w:val="22"/>
        </w:rPr>
        <w:lastRenderedPageBreak/>
        <w:t>V tem primeru to pomeni, da je iz vrednosti investicije izključen DDV, kar je upoštevano v tabeli izračuna ekonomske stopnje donosnosti, ki je navedena v nadaljevanju.</w:t>
      </w:r>
    </w:p>
    <w:p w14:paraId="7717182D" w14:textId="77777777" w:rsidR="00687363" w:rsidRPr="0010188B" w:rsidRDefault="00687363" w:rsidP="0010188B">
      <w:pPr>
        <w:pStyle w:val="Naslov2"/>
        <w:numPr>
          <w:ilvl w:val="2"/>
          <w:numId w:val="2"/>
        </w:numPr>
        <w:spacing w:before="360" w:after="240"/>
        <w:rPr>
          <w:rFonts w:ascii="Arial" w:eastAsiaTheme="majorEastAsia" w:hAnsi="Arial" w:cs="Arial"/>
          <w:color w:val="244061" w:themeColor="accent1" w:themeShade="80"/>
          <w:szCs w:val="22"/>
        </w:rPr>
      </w:pPr>
      <w:bookmarkStart w:id="199" w:name="_Toc313616219"/>
      <w:bookmarkStart w:id="200" w:name="_Toc313617711"/>
      <w:bookmarkStart w:id="201" w:name="_Toc317696143"/>
      <w:bookmarkStart w:id="202" w:name="_Toc451245554"/>
      <w:bookmarkStart w:id="203" w:name="_Toc452070100"/>
      <w:bookmarkStart w:id="204" w:name="_Toc460524928"/>
      <w:bookmarkStart w:id="205" w:name="_Toc466349359"/>
      <w:bookmarkStart w:id="206" w:name="_Toc507300689"/>
      <w:bookmarkStart w:id="207" w:name="_Toc207120235"/>
      <w:bookmarkStart w:id="208" w:name="_Toc208746096"/>
      <w:r w:rsidRPr="0010188B">
        <w:rPr>
          <w:rFonts w:ascii="Arial" w:eastAsiaTheme="majorEastAsia" w:hAnsi="Arial" w:cs="Arial"/>
          <w:color w:val="244061" w:themeColor="accent1" w:themeShade="80"/>
          <w:szCs w:val="22"/>
        </w:rPr>
        <w:t>Popravki zaradi eksternalij</w:t>
      </w:r>
      <w:bookmarkEnd w:id="199"/>
      <w:bookmarkEnd w:id="200"/>
      <w:bookmarkEnd w:id="201"/>
      <w:bookmarkEnd w:id="202"/>
      <w:bookmarkEnd w:id="203"/>
      <w:bookmarkEnd w:id="204"/>
      <w:bookmarkEnd w:id="205"/>
      <w:bookmarkEnd w:id="206"/>
      <w:bookmarkEnd w:id="207"/>
      <w:bookmarkEnd w:id="208"/>
    </w:p>
    <w:p w14:paraId="5516D413" w14:textId="77777777" w:rsidR="00687363" w:rsidRPr="00F75D5F" w:rsidRDefault="00687363" w:rsidP="00F75D5F">
      <w:pPr>
        <w:autoSpaceDE w:val="0"/>
        <w:autoSpaceDN w:val="0"/>
        <w:adjustRightInd w:val="0"/>
        <w:spacing w:after="120" w:line="276" w:lineRule="auto"/>
        <w:jc w:val="both"/>
        <w:rPr>
          <w:rFonts w:asciiTheme="majorHAnsi" w:eastAsia="Arial Unicode MS" w:hAnsiTheme="majorHAnsi" w:cstheme="majorHAnsi"/>
          <w:sz w:val="22"/>
          <w:szCs w:val="22"/>
        </w:rPr>
      </w:pPr>
      <w:r w:rsidRPr="00F75D5F">
        <w:rPr>
          <w:rFonts w:asciiTheme="majorHAnsi" w:eastAsia="Arial Unicode MS" w:hAnsiTheme="majorHAnsi" w:cstheme="majorHAnsi"/>
          <w:sz w:val="22"/>
          <w:szCs w:val="22"/>
        </w:rPr>
        <w:t xml:space="preserve">Namen te faze je določiti koristi ali stroške zaradi zunanjih dejavnikov, ki niso bili upoštevani v finančni analizi. Na primer stroški in koristi, ki izhajajo iz omogočitve boljšega življenja prebivalcev in obiskovalcev naše občine. Praviloma je te zunanje koristi in stroške težko ovrednotiti, četudi jih je mogoče določiti. </w:t>
      </w:r>
    </w:p>
    <w:p w14:paraId="67D2AD13" w14:textId="77777777" w:rsidR="00687363" w:rsidRPr="00F75D5F" w:rsidRDefault="00687363" w:rsidP="00F75D5F">
      <w:pPr>
        <w:autoSpaceDE w:val="0"/>
        <w:autoSpaceDN w:val="0"/>
        <w:adjustRightInd w:val="0"/>
        <w:spacing w:after="120" w:line="276" w:lineRule="auto"/>
        <w:jc w:val="both"/>
        <w:rPr>
          <w:rFonts w:asciiTheme="majorHAnsi" w:eastAsia="Arial Unicode MS" w:hAnsiTheme="majorHAnsi" w:cstheme="majorHAnsi"/>
          <w:sz w:val="22"/>
          <w:szCs w:val="22"/>
        </w:rPr>
      </w:pPr>
      <w:r w:rsidRPr="00F75D5F">
        <w:rPr>
          <w:rFonts w:asciiTheme="majorHAnsi" w:eastAsia="Arial Unicode MS" w:hAnsiTheme="majorHAnsi" w:cstheme="majorHAnsi"/>
          <w:sz w:val="22"/>
          <w:szCs w:val="22"/>
        </w:rPr>
        <w:t>Kot splošno pravilo velja, da je treba vse družbene koristi in stroške, ki se prelivajo od projekta k ostalim subjektom brez nadomestila, v CBA upoštevati kot dodatek k njegovim finančnim stroškom. Zunanjim vplivom je treba določiti denarne vrednosti, če je to le mogoče. Če ni, jih je treba opisati z nedenarnimi pokazatelji.</w:t>
      </w:r>
    </w:p>
    <w:p w14:paraId="18469962" w14:textId="77777777" w:rsidR="00687363" w:rsidRPr="00F75D5F" w:rsidRDefault="00687363" w:rsidP="00F75D5F">
      <w:pPr>
        <w:autoSpaceDE w:val="0"/>
        <w:autoSpaceDN w:val="0"/>
        <w:adjustRightInd w:val="0"/>
        <w:spacing w:after="120" w:line="276" w:lineRule="auto"/>
        <w:jc w:val="both"/>
        <w:rPr>
          <w:rFonts w:asciiTheme="majorHAnsi" w:eastAsia="Arial Unicode MS" w:hAnsiTheme="majorHAnsi" w:cstheme="majorHAnsi"/>
          <w:sz w:val="22"/>
          <w:szCs w:val="22"/>
        </w:rPr>
      </w:pPr>
      <w:r w:rsidRPr="00F75D5F">
        <w:rPr>
          <w:rFonts w:asciiTheme="majorHAnsi" w:eastAsia="Arial Unicode MS" w:hAnsiTheme="majorHAnsi" w:cstheme="majorHAnsi"/>
          <w:sz w:val="22"/>
          <w:szCs w:val="22"/>
        </w:rPr>
        <w:t>V našem primeru je določitev eksternih koristi in stroškov za obravnavano investicijo težavna, saj je zelo malo oprijemljivih podatkov, na podlagi katerih bi lahko verodostojno ocenili eksternalije.</w:t>
      </w:r>
    </w:p>
    <w:p w14:paraId="2F2AE968" w14:textId="77777777" w:rsidR="00372148" w:rsidRPr="00F75D5F" w:rsidRDefault="00372148" w:rsidP="00F75D5F">
      <w:pPr>
        <w:jc w:val="both"/>
        <w:rPr>
          <w:rFonts w:asciiTheme="majorHAnsi" w:hAnsiTheme="majorHAnsi" w:cstheme="majorHAnsi"/>
          <w:sz w:val="22"/>
          <w:szCs w:val="22"/>
        </w:rPr>
      </w:pPr>
      <w:r w:rsidRPr="00F75D5F">
        <w:rPr>
          <w:rFonts w:asciiTheme="majorHAnsi" w:hAnsiTheme="majorHAnsi" w:cstheme="majorHAnsi"/>
          <w:sz w:val="22"/>
          <w:szCs w:val="22"/>
        </w:rPr>
        <w:t>V okviru presoje ekonomske upravičenosti projekta »Ureditev pločnika v naselju Škrilje« sta bili kvantificirani dve ključni družbeno-ekonomski koristi, ki ju je mogoče ovrednotiti v denarju: povečanje vrednosti nepremičnin ter zmanjšanje ogljičnega odtisa zaradi spodbud za hojo in uporabo javnega potniškega prometa. Obe koristi predstavljata merljiv prispevek projekta k lokalnemu razvoju in okoljskim ciljem.</w:t>
      </w:r>
    </w:p>
    <w:p w14:paraId="3E90F91E" w14:textId="77777777" w:rsidR="003E7D42" w:rsidRPr="00F75D5F" w:rsidRDefault="003E7D42" w:rsidP="00F75D5F">
      <w:pPr>
        <w:jc w:val="both"/>
        <w:rPr>
          <w:rFonts w:asciiTheme="majorHAnsi" w:hAnsiTheme="majorHAnsi" w:cstheme="majorHAnsi"/>
          <w:sz w:val="22"/>
          <w:szCs w:val="22"/>
        </w:rPr>
      </w:pPr>
    </w:p>
    <w:p w14:paraId="1C490E07" w14:textId="7832A652" w:rsidR="00372148" w:rsidRPr="00F75D5F" w:rsidRDefault="00372148" w:rsidP="00F75D5F">
      <w:pPr>
        <w:pStyle w:val="Naslov4"/>
        <w:jc w:val="both"/>
        <w:rPr>
          <w:rFonts w:cstheme="majorHAnsi"/>
          <w:sz w:val="22"/>
          <w:szCs w:val="22"/>
        </w:rPr>
      </w:pPr>
      <w:r w:rsidRPr="00F75D5F">
        <w:rPr>
          <w:rFonts w:cstheme="majorHAnsi"/>
          <w:sz w:val="22"/>
          <w:szCs w:val="22"/>
        </w:rPr>
        <w:t>Povečanje vrednosti nepremičnin</w:t>
      </w:r>
    </w:p>
    <w:p w14:paraId="71F2400C" w14:textId="77777777" w:rsidR="003E7D42" w:rsidRPr="00F75D5F" w:rsidRDefault="003E7D42" w:rsidP="00F75D5F">
      <w:pPr>
        <w:spacing w:after="200" w:line="276" w:lineRule="auto"/>
        <w:jc w:val="both"/>
        <w:rPr>
          <w:rFonts w:asciiTheme="majorHAnsi" w:hAnsiTheme="majorHAnsi" w:cstheme="majorHAnsi"/>
          <w:sz w:val="22"/>
          <w:szCs w:val="22"/>
        </w:rPr>
      </w:pPr>
    </w:p>
    <w:p w14:paraId="39ABF4D1" w14:textId="5AB1CC2A" w:rsidR="00372148" w:rsidRPr="00F75D5F" w:rsidRDefault="00372148" w:rsidP="00F75D5F">
      <w:pPr>
        <w:spacing w:after="200" w:line="276" w:lineRule="auto"/>
        <w:jc w:val="both"/>
        <w:rPr>
          <w:rFonts w:asciiTheme="majorHAnsi" w:hAnsiTheme="majorHAnsi" w:cstheme="majorHAnsi"/>
          <w:sz w:val="22"/>
          <w:szCs w:val="22"/>
        </w:rPr>
      </w:pPr>
      <w:r w:rsidRPr="00F75D5F">
        <w:rPr>
          <w:rFonts w:asciiTheme="majorHAnsi" w:hAnsiTheme="majorHAnsi" w:cstheme="majorHAnsi"/>
          <w:sz w:val="22"/>
          <w:szCs w:val="22"/>
        </w:rPr>
        <w:t>Projekt povečuje prometno varnost, dostopnost in urejenost naselja, kar ima neposreden vpliv na tržno vrednost stanovanjskih nepremičnin. Izkušnje iz prakse kažejo, da izboljšana infrastruktura za pešce, zlasti v manjših naseljih, prispeva k večji privlačnosti območja za bivanje.</w:t>
      </w:r>
    </w:p>
    <w:p w14:paraId="14DBBA57" w14:textId="77777777" w:rsidR="00372148" w:rsidRPr="00F75D5F" w:rsidRDefault="00372148" w:rsidP="00F75D5F">
      <w:pPr>
        <w:spacing w:after="200" w:line="276" w:lineRule="auto"/>
        <w:jc w:val="both"/>
        <w:rPr>
          <w:rFonts w:asciiTheme="majorHAnsi" w:hAnsiTheme="majorHAnsi" w:cstheme="majorHAnsi"/>
          <w:sz w:val="22"/>
          <w:szCs w:val="22"/>
        </w:rPr>
      </w:pPr>
      <w:r w:rsidRPr="00F75D5F">
        <w:rPr>
          <w:rFonts w:asciiTheme="majorHAnsi" w:hAnsiTheme="majorHAnsi" w:cstheme="majorHAnsi"/>
          <w:sz w:val="22"/>
          <w:szCs w:val="22"/>
        </w:rPr>
        <w:t>Na območju investicije se nahaja 15 stanovanjskih hiš, katerih povprečna ocenjena vrednost je 250.000 EUR. Ocenjuje se, da se bo zaradi izvedbe projekta vrednost posamezne nepremičnine povečala za 5 %, kar pomeni 12.500 EUR dodatne vrednosti na hišo.</w:t>
      </w:r>
    </w:p>
    <w:p w14:paraId="4C8848DD" w14:textId="3588C764" w:rsidR="00372148" w:rsidRPr="00F75D5F" w:rsidRDefault="00372148" w:rsidP="00F75D5F">
      <w:pPr>
        <w:spacing w:after="200" w:line="276" w:lineRule="auto"/>
        <w:jc w:val="both"/>
        <w:rPr>
          <w:rFonts w:asciiTheme="majorHAnsi" w:hAnsiTheme="majorHAnsi" w:cstheme="majorHAnsi"/>
          <w:sz w:val="22"/>
          <w:szCs w:val="22"/>
        </w:rPr>
      </w:pPr>
      <w:r w:rsidRPr="00F75D5F">
        <w:rPr>
          <w:rFonts w:asciiTheme="majorHAnsi" w:hAnsiTheme="majorHAnsi" w:cstheme="majorHAnsi"/>
          <w:sz w:val="22"/>
          <w:szCs w:val="22"/>
        </w:rPr>
        <w:t>Skupna ocenjena korist znaša:</w:t>
      </w:r>
      <w:r w:rsidR="00F75D5F">
        <w:rPr>
          <w:rFonts w:asciiTheme="majorHAnsi" w:hAnsiTheme="majorHAnsi" w:cstheme="majorHAnsi"/>
          <w:sz w:val="22"/>
          <w:szCs w:val="22"/>
        </w:rPr>
        <w:t xml:space="preserve"> </w:t>
      </w:r>
      <w:r w:rsidRPr="00F75D5F">
        <w:rPr>
          <w:rFonts w:asciiTheme="majorHAnsi" w:hAnsiTheme="majorHAnsi" w:cstheme="majorHAnsi"/>
          <w:sz w:val="22"/>
          <w:szCs w:val="22"/>
        </w:rPr>
        <w:t>15 hiš × 12.500 EUR = 187.500 EUR</w:t>
      </w:r>
    </w:p>
    <w:p w14:paraId="23601509" w14:textId="20EE1F4B" w:rsidR="00372148" w:rsidRPr="00F75D5F" w:rsidRDefault="00372148" w:rsidP="00F75D5F">
      <w:pPr>
        <w:pStyle w:val="Naslov4"/>
        <w:jc w:val="both"/>
        <w:rPr>
          <w:rFonts w:cstheme="majorHAnsi"/>
          <w:sz w:val="22"/>
          <w:szCs w:val="22"/>
        </w:rPr>
      </w:pPr>
      <w:r w:rsidRPr="00F75D5F">
        <w:rPr>
          <w:rFonts w:cstheme="majorHAnsi"/>
          <w:sz w:val="22"/>
          <w:szCs w:val="22"/>
        </w:rPr>
        <w:t>Zmanjšanje ogljičnega odtisa</w:t>
      </w:r>
    </w:p>
    <w:p w14:paraId="209ACCB4" w14:textId="77777777" w:rsidR="003E7D42" w:rsidRPr="00F75D5F" w:rsidRDefault="003E7D42" w:rsidP="00F75D5F">
      <w:pPr>
        <w:spacing w:after="200" w:line="276" w:lineRule="auto"/>
        <w:jc w:val="both"/>
        <w:rPr>
          <w:rFonts w:asciiTheme="majorHAnsi" w:hAnsiTheme="majorHAnsi" w:cstheme="majorHAnsi"/>
          <w:sz w:val="22"/>
          <w:szCs w:val="22"/>
        </w:rPr>
      </w:pPr>
    </w:p>
    <w:p w14:paraId="3813D070" w14:textId="020BFAA2" w:rsidR="00372148" w:rsidRPr="00F75D5F" w:rsidRDefault="00372148" w:rsidP="00F75D5F">
      <w:pPr>
        <w:spacing w:after="200" w:line="276" w:lineRule="auto"/>
        <w:jc w:val="both"/>
        <w:rPr>
          <w:rFonts w:asciiTheme="majorHAnsi" w:hAnsiTheme="majorHAnsi" w:cstheme="majorHAnsi"/>
          <w:sz w:val="22"/>
          <w:szCs w:val="22"/>
        </w:rPr>
      </w:pPr>
      <w:r w:rsidRPr="00F75D5F">
        <w:rPr>
          <w:rFonts w:asciiTheme="majorHAnsi" w:hAnsiTheme="majorHAnsi" w:cstheme="majorHAnsi"/>
          <w:sz w:val="22"/>
          <w:szCs w:val="22"/>
        </w:rPr>
        <w:t>Projekt spodbuja spremembo potovalnih navad – del poti, ki so trenutno opravljene z avtomobilom, se nadomesti s hojo ali javnim potniškim prometom. To vodi do zmanjšanja emisij CO</w:t>
      </w:r>
      <w:r w:rsidRPr="00F75D5F">
        <w:rPr>
          <w:rFonts w:ascii="Cambria Math" w:hAnsi="Cambria Math" w:cs="Cambria Math"/>
          <w:sz w:val="22"/>
          <w:szCs w:val="22"/>
        </w:rPr>
        <w:t>₂</w:t>
      </w:r>
      <w:r w:rsidRPr="00F75D5F">
        <w:rPr>
          <w:rFonts w:asciiTheme="majorHAnsi" w:hAnsiTheme="majorHAnsi" w:cstheme="majorHAnsi"/>
          <w:sz w:val="22"/>
          <w:szCs w:val="22"/>
        </w:rPr>
        <w:t>, kar ima pozitivne u</w:t>
      </w:r>
      <w:r w:rsidRPr="00F75D5F">
        <w:rPr>
          <w:rFonts w:ascii="Arial" w:hAnsi="Arial" w:cs="Arial"/>
          <w:sz w:val="22"/>
          <w:szCs w:val="22"/>
        </w:rPr>
        <w:t>č</w:t>
      </w:r>
      <w:r w:rsidRPr="00F75D5F">
        <w:rPr>
          <w:rFonts w:asciiTheme="majorHAnsi" w:hAnsiTheme="majorHAnsi" w:cstheme="majorHAnsi"/>
          <w:sz w:val="22"/>
          <w:szCs w:val="22"/>
        </w:rPr>
        <w:t>inke na okolje in javno zdravje.</w:t>
      </w:r>
    </w:p>
    <w:p w14:paraId="6B302E2E" w14:textId="77777777" w:rsidR="00372148" w:rsidRPr="00F75D5F" w:rsidRDefault="00372148" w:rsidP="00F75D5F">
      <w:pPr>
        <w:spacing w:after="200" w:line="276" w:lineRule="auto"/>
        <w:jc w:val="both"/>
        <w:rPr>
          <w:rFonts w:asciiTheme="majorHAnsi" w:hAnsiTheme="majorHAnsi" w:cstheme="majorHAnsi"/>
          <w:sz w:val="22"/>
          <w:szCs w:val="22"/>
        </w:rPr>
      </w:pPr>
      <w:r w:rsidRPr="00F75D5F">
        <w:rPr>
          <w:rFonts w:asciiTheme="majorHAnsi" w:hAnsiTheme="majorHAnsi" w:cstheme="majorHAnsi"/>
          <w:sz w:val="22"/>
          <w:szCs w:val="22"/>
        </w:rPr>
        <w:t>Ocenjuje se, da se bo z izvedbo projekta letno preusmerilo približno 5.000 km avtomobilskih poti. Ob povprečni emisiji osebnega vozila 150 g CO</w:t>
      </w:r>
      <w:r w:rsidRPr="00F75D5F">
        <w:rPr>
          <w:rFonts w:ascii="Cambria Math" w:hAnsi="Cambria Math" w:cs="Cambria Math"/>
          <w:sz w:val="22"/>
          <w:szCs w:val="22"/>
        </w:rPr>
        <w:t>₂</w:t>
      </w:r>
      <w:r w:rsidRPr="00F75D5F">
        <w:rPr>
          <w:rFonts w:asciiTheme="majorHAnsi" w:hAnsiTheme="majorHAnsi" w:cstheme="majorHAnsi"/>
          <w:sz w:val="22"/>
          <w:szCs w:val="22"/>
        </w:rPr>
        <w:t>/km to pomeni 0,75 tone CO</w:t>
      </w:r>
      <w:r w:rsidRPr="00F75D5F">
        <w:rPr>
          <w:rFonts w:ascii="Cambria Math" w:hAnsi="Cambria Math" w:cs="Cambria Math"/>
          <w:sz w:val="22"/>
          <w:szCs w:val="22"/>
        </w:rPr>
        <w:t>₂</w:t>
      </w:r>
      <w:r w:rsidRPr="00F75D5F">
        <w:rPr>
          <w:rFonts w:asciiTheme="majorHAnsi" w:hAnsiTheme="majorHAnsi" w:cstheme="majorHAnsi"/>
          <w:sz w:val="22"/>
          <w:szCs w:val="22"/>
        </w:rPr>
        <w:t xml:space="preserve"> letno. Z upo</w:t>
      </w:r>
      <w:r w:rsidRPr="00F75D5F">
        <w:rPr>
          <w:rFonts w:ascii="Arial" w:hAnsi="Arial" w:cs="Arial"/>
          <w:sz w:val="22"/>
          <w:szCs w:val="22"/>
        </w:rPr>
        <w:t>š</w:t>
      </w:r>
      <w:r w:rsidRPr="00F75D5F">
        <w:rPr>
          <w:rFonts w:asciiTheme="majorHAnsi" w:hAnsiTheme="majorHAnsi" w:cstheme="majorHAnsi"/>
          <w:sz w:val="22"/>
          <w:szCs w:val="22"/>
        </w:rPr>
        <w:t>tevanjem dru</w:t>
      </w:r>
      <w:r w:rsidRPr="00F75D5F">
        <w:rPr>
          <w:rFonts w:ascii="Arial" w:hAnsi="Arial" w:cs="Arial"/>
          <w:sz w:val="22"/>
          <w:szCs w:val="22"/>
        </w:rPr>
        <w:t>ž</w:t>
      </w:r>
      <w:r w:rsidRPr="00F75D5F">
        <w:rPr>
          <w:rFonts w:asciiTheme="majorHAnsi" w:hAnsiTheme="majorHAnsi" w:cstheme="majorHAnsi"/>
          <w:sz w:val="22"/>
          <w:szCs w:val="22"/>
        </w:rPr>
        <w:t>bene cene emisije CO</w:t>
      </w:r>
      <w:r w:rsidRPr="00F75D5F">
        <w:rPr>
          <w:rFonts w:ascii="Cambria Math" w:hAnsi="Cambria Math" w:cs="Cambria Math"/>
          <w:sz w:val="22"/>
          <w:szCs w:val="22"/>
        </w:rPr>
        <w:t>₂</w:t>
      </w:r>
      <w:r w:rsidRPr="00F75D5F">
        <w:rPr>
          <w:rFonts w:asciiTheme="majorHAnsi" w:hAnsiTheme="majorHAnsi" w:cstheme="majorHAnsi"/>
          <w:sz w:val="22"/>
          <w:szCs w:val="22"/>
        </w:rPr>
        <w:t>, ki zna</w:t>
      </w:r>
      <w:r w:rsidRPr="00F75D5F">
        <w:rPr>
          <w:rFonts w:ascii="Arial" w:hAnsi="Arial" w:cs="Arial"/>
          <w:sz w:val="22"/>
          <w:szCs w:val="22"/>
        </w:rPr>
        <w:t>š</w:t>
      </w:r>
      <w:r w:rsidRPr="00F75D5F">
        <w:rPr>
          <w:rFonts w:asciiTheme="majorHAnsi" w:hAnsiTheme="majorHAnsi" w:cstheme="majorHAnsi"/>
          <w:sz w:val="22"/>
          <w:szCs w:val="22"/>
        </w:rPr>
        <w:t>a 199 EUR/t, zna</w:t>
      </w:r>
      <w:r w:rsidRPr="00F75D5F">
        <w:rPr>
          <w:rFonts w:ascii="Arial" w:hAnsi="Arial" w:cs="Arial"/>
          <w:sz w:val="22"/>
          <w:szCs w:val="22"/>
        </w:rPr>
        <w:t>š</w:t>
      </w:r>
      <w:r w:rsidRPr="00F75D5F">
        <w:rPr>
          <w:rFonts w:asciiTheme="majorHAnsi" w:hAnsiTheme="majorHAnsi" w:cstheme="majorHAnsi"/>
          <w:sz w:val="22"/>
          <w:szCs w:val="22"/>
        </w:rPr>
        <w:t>a letna korist 149 EUR.</w:t>
      </w:r>
    </w:p>
    <w:p w14:paraId="32687E38" w14:textId="77777777" w:rsidR="00372148" w:rsidRPr="00F75D5F" w:rsidRDefault="00372148" w:rsidP="00F75D5F">
      <w:pPr>
        <w:spacing w:after="200" w:line="276" w:lineRule="auto"/>
        <w:jc w:val="both"/>
        <w:rPr>
          <w:rFonts w:asciiTheme="majorHAnsi" w:hAnsiTheme="majorHAnsi" w:cstheme="majorHAnsi"/>
          <w:sz w:val="22"/>
          <w:szCs w:val="22"/>
        </w:rPr>
      </w:pPr>
      <w:r w:rsidRPr="00F75D5F">
        <w:rPr>
          <w:rFonts w:asciiTheme="majorHAnsi" w:hAnsiTheme="majorHAnsi" w:cstheme="majorHAnsi"/>
          <w:sz w:val="22"/>
          <w:szCs w:val="22"/>
        </w:rPr>
        <w:t>V 10-letnem obdobju je skupna korist ocenjena na:</w:t>
      </w:r>
      <w:r w:rsidRPr="00F75D5F">
        <w:rPr>
          <w:rFonts w:asciiTheme="majorHAnsi" w:hAnsiTheme="majorHAnsi" w:cstheme="majorHAnsi"/>
          <w:sz w:val="22"/>
          <w:szCs w:val="22"/>
        </w:rPr>
        <w:br/>
        <w:t>0,75 t × 199 EUR/t × 10 let = 1.490 EUR</w:t>
      </w:r>
    </w:p>
    <w:p w14:paraId="6DBEE636" w14:textId="77777777" w:rsidR="00372148" w:rsidRDefault="00372148" w:rsidP="00DF3800">
      <w:pPr>
        <w:pStyle w:val="Naslov4"/>
        <w:jc w:val="both"/>
        <w:rPr>
          <w:rFonts w:cstheme="majorHAnsi"/>
          <w:sz w:val="22"/>
          <w:szCs w:val="22"/>
        </w:rPr>
      </w:pPr>
      <w:r w:rsidRPr="00F75D5F">
        <w:rPr>
          <w:rFonts w:cstheme="majorHAnsi"/>
          <w:sz w:val="22"/>
          <w:szCs w:val="22"/>
        </w:rPr>
        <w:lastRenderedPageBreak/>
        <w:t>Skupna ocenjena vrednost koristi</w:t>
      </w:r>
    </w:p>
    <w:p w14:paraId="17C37D54" w14:textId="77777777" w:rsidR="00DF3800" w:rsidRPr="00DF3800" w:rsidRDefault="00DF3800" w:rsidP="00DF3800"/>
    <w:tbl>
      <w:tblPr>
        <w:tblW w:w="0" w:type="auto"/>
        <w:tblLook w:val="04A0" w:firstRow="1" w:lastRow="0" w:firstColumn="1" w:lastColumn="0" w:noHBand="0" w:noVBand="1"/>
      </w:tblPr>
      <w:tblGrid>
        <w:gridCol w:w="4320"/>
        <w:gridCol w:w="4320"/>
      </w:tblGrid>
      <w:tr w:rsidR="00372148" w:rsidRPr="00F75D5F" w14:paraId="35B27727" w14:textId="77777777">
        <w:tc>
          <w:tcPr>
            <w:tcW w:w="4320" w:type="dxa"/>
            <w:hideMark/>
          </w:tcPr>
          <w:p w14:paraId="4F92847A" w14:textId="77777777" w:rsidR="00372148" w:rsidRPr="00F75D5F" w:rsidRDefault="00372148" w:rsidP="00F75D5F">
            <w:pPr>
              <w:spacing w:after="200" w:line="276" w:lineRule="auto"/>
              <w:jc w:val="both"/>
              <w:rPr>
                <w:rFonts w:asciiTheme="majorHAnsi" w:hAnsiTheme="majorHAnsi" w:cstheme="majorHAnsi"/>
                <w:sz w:val="22"/>
                <w:szCs w:val="22"/>
              </w:rPr>
            </w:pPr>
            <w:r w:rsidRPr="00F75D5F">
              <w:rPr>
                <w:rFonts w:asciiTheme="majorHAnsi" w:hAnsiTheme="majorHAnsi" w:cstheme="majorHAnsi"/>
                <w:sz w:val="22"/>
                <w:szCs w:val="22"/>
              </w:rPr>
              <w:t>Vrsta koristi</w:t>
            </w:r>
          </w:p>
        </w:tc>
        <w:tc>
          <w:tcPr>
            <w:tcW w:w="4320" w:type="dxa"/>
            <w:hideMark/>
          </w:tcPr>
          <w:p w14:paraId="42F114A9" w14:textId="77777777" w:rsidR="00372148" w:rsidRPr="00F75D5F" w:rsidRDefault="00372148" w:rsidP="00F75D5F">
            <w:pPr>
              <w:spacing w:after="200" w:line="276" w:lineRule="auto"/>
              <w:jc w:val="both"/>
              <w:rPr>
                <w:rFonts w:asciiTheme="majorHAnsi" w:hAnsiTheme="majorHAnsi" w:cstheme="majorHAnsi"/>
                <w:sz w:val="22"/>
                <w:szCs w:val="22"/>
              </w:rPr>
            </w:pPr>
            <w:r w:rsidRPr="00F75D5F">
              <w:rPr>
                <w:rFonts w:asciiTheme="majorHAnsi" w:hAnsiTheme="majorHAnsi" w:cstheme="majorHAnsi"/>
                <w:sz w:val="22"/>
                <w:szCs w:val="22"/>
              </w:rPr>
              <w:t>Ocenjena vrednost (EUR)</w:t>
            </w:r>
          </w:p>
        </w:tc>
      </w:tr>
      <w:tr w:rsidR="00372148" w:rsidRPr="00F75D5F" w14:paraId="742111CA" w14:textId="77777777">
        <w:tc>
          <w:tcPr>
            <w:tcW w:w="4320" w:type="dxa"/>
            <w:hideMark/>
          </w:tcPr>
          <w:p w14:paraId="1A91F241" w14:textId="77777777" w:rsidR="00372148" w:rsidRPr="00F75D5F" w:rsidRDefault="00372148" w:rsidP="00F75D5F">
            <w:pPr>
              <w:spacing w:after="200" w:line="276" w:lineRule="auto"/>
              <w:jc w:val="both"/>
              <w:rPr>
                <w:rFonts w:asciiTheme="majorHAnsi" w:hAnsiTheme="majorHAnsi" w:cstheme="majorHAnsi"/>
                <w:sz w:val="22"/>
                <w:szCs w:val="22"/>
              </w:rPr>
            </w:pPr>
            <w:r w:rsidRPr="00F75D5F">
              <w:rPr>
                <w:rFonts w:asciiTheme="majorHAnsi" w:hAnsiTheme="majorHAnsi" w:cstheme="majorHAnsi"/>
                <w:sz w:val="22"/>
                <w:szCs w:val="22"/>
              </w:rPr>
              <w:t>Povečanje vrednosti nepremičnin</w:t>
            </w:r>
          </w:p>
        </w:tc>
        <w:tc>
          <w:tcPr>
            <w:tcW w:w="4320" w:type="dxa"/>
            <w:hideMark/>
          </w:tcPr>
          <w:p w14:paraId="6C076E58" w14:textId="71D39964" w:rsidR="00372148" w:rsidRPr="00F75D5F" w:rsidRDefault="00372148" w:rsidP="00F75D5F">
            <w:pPr>
              <w:spacing w:after="200" w:line="276" w:lineRule="auto"/>
              <w:jc w:val="both"/>
              <w:rPr>
                <w:rFonts w:asciiTheme="majorHAnsi" w:hAnsiTheme="majorHAnsi" w:cstheme="majorHAnsi"/>
                <w:sz w:val="22"/>
                <w:szCs w:val="22"/>
              </w:rPr>
            </w:pPr>
            <w:r w:rsidRPr="00F75D5F">
              <w:rPr>
                <w:rFonts w:asciiTheme="majorHAnsi" w:hAnsiTheme="majorHAnsi" w:cstheme="majorHAnsi"/>
                <w:sz w:val="22"/>
                <w:szCs w:val="22"/>
              </w:rPr>
              <w:t xml:space="preserve">187.500 </w:t>
            </w:r>
            <w:r w:rsidR="00DF3800">
              <w:rPr>
                <w:rFonts w:asciiTheme="majorHAnsi" w:hAnsiTheme="majorHAnsi" w:cstheme="majorHAnsi"/>
                <w:sz w:val="22"/>
                <w:szCs w:val="22"/>
              </w:rPr>
              <w:t>EUR</w:t>
            </w:r>
          </w:p>
        </w:tc>
      </w:tr>
      <w:tr w:rsidR="00372148" w:rsidRPr="00F75D5F" w14:paraId="741D6D11" w14:textId="77777777">
        <w:tc>
          <w:tcPr>
            <w:tcW w:w="4320" w:type="dxa"/>
            <w:hideMark/>
          </w:tcPr>
          <w:p w14:paraId="33B45AE9" w14:textId="77777777" w:rsidR="00372148" w:rsidRPr="00F75D5F" w:rsidRDefault="00372148" w:rsidP="00F75D5F">
            <w:pPr>
              <w:spacing w:after="200" w:line="276" w:lineRule="auto"/>
              <w:jc w:val="both"/>
              <w:rPr>
                <w:rFonts w:asciiTheme="majorHAnsi" w:hAnsiTheme="majorHAnsi" w:cstheme="majorHAnsi"/>
                <w:sz w:val="22"/>
                <w:szCs w:val="22"/>
              </w:rPr>
            </w:pPr>
            <w:r w:rsidRPr="00F75D5F">
              <w:rPr>
                <w:rFonts w:asciiTheme="majorHAnsi" w:hAnsiTheme="majorHAnsi" w:cstheme="majorHAnsi"/>
                <w:sz w:val="22"/>
                <w:szCs w:val="22"/>
              </w:rPr>
              <w:t>Zmanjšanje ogljičnega odtisa (10 let)</w:t>
            </w:r>
          </w:p>
        </w:tc>
        <w:tc>
          <w:tcPr>
            <w:tcW w:w="4320" w:type="dxa"/>
            <w:hideMark/>
          </w:tcPr>
          <w:p w14:paraId="29105F1C" w14:textId="5AB7958C" w:rsidR="00372148" w:rsidRPr="00F75D5F" w:rsidRDefault="00372148" w:rsidP="00F75D5F">
            <w:pPr>
              <w:spacing w:after="200" w:line="276" w:lineRule="auto"/>
              <w:jc w:val="both"/>
              <w:rPr>
                <w:rFonts w:asciiTheme="majorHAnsi" w:hAnsiTheme="majorHAnsi" w:cstheme="majorHAnsi"/>
                <w:sz w:val="22"/>
                <w:szCs w:val="22"/>
              </w:rPr>
            </w:pPr>
            <w:r w:rsidRPr="00F75D5F">
              <w:rPr>
                <w:rFonts w:asciiTheme="majorHAnsi" w:hAnsiTheme="majorHAnsi" w:cstheme="majorHAnsi"/>
                <w:sz w:val="22"/>
                <w:szCs w:val="22"/>
              </w:rPr>
              <w:t xml:space="preserve">1.490 </w:t>
            </w:r>
            <w:r w:rsidR="00DF3800">
              <w:rPr>
                <w:rFonts w:asciiTheme="majorHAnsi" w:hAnsiTheme="majorHAnsi" w:cstheme="majorHAnsi"/>
                <w:sz w:val="22"/>
                <w:szCs w:val="22"/>
              </w:rPr>
              <w:t>EUR</w:t>
            </w:r>
          </w:p>
        </w:tc>
      </w:tr>
      <w:tr w:rsidR="00372148" w:rsidRPr="00F75D5F" w14:paraId="5FED52AD" w14:textId="77777777">
        <w:tc>
          <w:tcPr>
            <w:tcW w:w="4320" w:type="dxa"/>
            <w:hideMark/>
          </w:tcPr>
          <w:p w14:paraId="27EE1259" w14:textId="77777777" w:rsidR="00372148" w:rsidRPr="00F75D5F" w:rsidRDefault="00372148" w:rsidP="00F75D5F">
            <w:pPr>
              <w:spacing w:after="200" w:line="276" w:lineRule="auto"/>
              <w:jc w:val="both"/>
              <w:rPr>
                <w:rFonts w:asciiTheme="majorHAnsi" w:hAnsiTheme="majorHAnsi" w:cstheme="majorHAnsi"/>
                <w:sz w:val="22"/>
                <w:szCs w:val="22"/>
              </w:rPr>
            </w:pPr>
            <w:r w:rsidRPr="00F75D5F">
              <w:rPr>
                <w:rFonts w:asciiTheme="majorHAnsi" w:hAnsiTheme="majorHAnsi" w:cstheme="majorHAnsi"/>
                <w:sz w:val="22"/>
                <w:szCs w:val="22"/>
              </w:rPr>
              <w:t>Skupaj</w:t>
            </w:r>
          </w:p>
        </w:tc>
        <w:tc>
          <w:tcPr>
            <w:tcW w:w="4320" w:type="dxa"/>
            <w:hideMark/>
          </w:tcPr>
          <w:p w14:paraId="7342ACD5" w14:textId="6C226DC6" w:rsidR="00372148" w:rsidRPr="00F75D5F" w:rsidRDefault="00372148" w:rsidP="00F75D5F">
            <w:pPr>
              <w:spacing w:after="200" w:line="276" w:lineRule="auto"/>
              <w:jc w:val="both"/>
              <w:rPr>
                <w:rFonts w:asciiTheme="majorHAnsi" w:hAnsiTheme="majorHAnsi" w:cstheme="majorHAnsi"/>
                <w:sz w:val="22"/>
                <w:szCs w:val="22"/>
              </w:rPr>
            </w:pPr>
            <w:r w:rsidRPr="00F75D5F">
              <w:rPr>
                <w:rFonts w:asciiTheme="majorHAnsi" w:hAnsiTheme="majorHAnsi" w:cstheme="majorHAnsi"/>
                <w:sz w:val="22"/>
                <w:szCs w:val="22"/>
              </w:rPr>
              <w:t xml:space="preserve">188.990 </w:t>
            </w:r>
            <w:r w:rsidR="00DF3800">
              <w:rPr>
                <w:rFonts w:asciiTheme="majorHAnsi" w:hAnsiTheme="majorHAnsi" w:cstheme="majorHAnsi"/>
                <w:sz w:val="22"/>
                <w:szCs w:val="22"/>
              </w:rPr>
              <w:t>EUR</w:t>
            </w:r>
          </w:p>
        </w:tc>
      </w:tr>
    </w:tbl>
    <w:p w14:paraId="5A956B37" w14:textId="77777777" w:rsidR="00687363" w:rsidRPr="0010188B" w:rsidRDefault="00687363" w:rsidP="0010188B">
      <w:pPr>
        <w:pStyle w:val="Naslov2"/>
        <w:numPr>
          <w:ilvl w:val="2"/>
          <w:numId w:val="2"/>
        </w:numPr>
        <w:spacing w:before="360" w:after="240"/>
        <w:rPr>
          <w:rFonts w:ascii="Arial" w:eastAsiaTheme="majorEastAsia" w:hAnsi="Arial" w:cs="Arial"/>
          <w:color w:val="244061" w:themeColor="accent1" w:themeShade="80"/>
          <w:szCs w:val="22"/>
        </w:rPr>
      </w:pPr>
      <w:bookmarkStart w:id="209" w:name="_Toc283744203"/>
      <w:bookmarkStart w:id="210" w:name="_Toc287890747"/>
      <w:bookmarkStart w:id="211" w:name="_Toc313616220"/>
      <w:bookmarkStart w:id="212" w:name="_Toc313617712"/>
      <w:bookmarkStart w:id="213" w:name="_Toc317696144"/>
      <w:bookmarkStart w:id="214" w:name="_Toc451245555"/>
      <w:bookmarkStart w:id="215" w:name="_Toc452070101"/>
      <w:bookmarkStart w:id="216" w:name="_Toc460524929"/>
      <w:bookmarkStart w:id="217" w:name="_Toc466349360"/>
      <w:bookmarkStart w:id="218" w:name="_Toc507300690"/>
      <w:bookmarkStart w:id="219" w:name="_Toc207120236"/>
      <w:bookmarkStart w:id="220" w:name="_Toc208746097"/>
      <w:r w:rsidRPr="0010188B">
        <w:rPr>
          <w:rFonts w:ascii="Arial" w:eastAsiaTheme="majorEastAsia" w:hAnsi="Arial" w:cs="Arial"/>
          <w:color w:val="244061" w:themeColor="accent1" w:themeShade="80"/>
          <w:szCs w:val="22"/>
        </w:rPr>
        <w:t>Pretvorba tržnih cen v obračunske cene</w:t>
      </w:r>
      <w:bookmarkEnd w:id="209"/>
      <w:bookmarkEnd w:id="210"/>
      <w:bookmarkEnd w:id="211"/>
      <w:bookmarkEnd w:id="212"/>
      <w:bookmarkEnd w:id="213"/>
      <w:bookmarkEnd w:id="214"/>
      <w:bookmarkEnd w:id="215"/>
      <w:bookmarkEnd w:id="216"/>
      <w:bookmarkEnd w:id="217"/>
      <w:bookmarkEnd w:id="218"/>
      <w:bookmarkEnd w:id="219"/>
      <w:bookmarkEnd w:id="220"/>
    </w:p>
    <w:p w14:paraId="57226CE0" w14:textId="77777777" w:rsidR="00687363" w:rsidRPr="00101E63" w:rsidRDefault="00687363" w:rsidP="00687363">
      <w:pPr>
        <w:spacing w:after="120" w:line="276" w:lineRule="auto"/>
        <w:jc w:val="both"/>
        <w:rPr>
          <w:rFonts w:ascii="Arial" w:eastAsia="Arial Unicode MS" w:hAnsi="Arial" w:cs="Arial"/>
          <w:sz w:val="22"/>
          <w:szCs w:val="22"/>
        </w:rPr>
      </w:pPr>
      <w:r w:rsidRPr="00101E63">
        <w:rPr>
          <w:rFonts w:ascii="Arial" w:eastAsia="Arial Unicode MS" w:hAnsi="Arial" w:cs="Arial"/>
          <w:sz w:val="22"/>
          <w:szCs w:val="22"/>
        </w:rPr>
        <w:t xml:space="preserve">Cilj pretvorbe tržnih cen v obračunske cene je določitev davčnih popravkov. Predpostavlja se, da trgovska menjava poteka samo znotraj EU, tako da se zunaj-trgovinske menjave in s tem vplive uvozih in izvoznih dajatev ne upošteva. </w:t>
      </w:r>
    </w:p>
    <w:p w14:paraId="5EB7A9E9" w14:textId="77777777" w:rsidR="00687363" w:rsidRPr="00101E63" w:rsidRDefault="00687363" w:rsidP="00687363">
      <w:pPr>
        <w:spacing w:after="120" w:line="276" w:lineRule="auto"/>
        <w:jc w:val="both"/>
        <w:rPr>
          <w:rFonts w:ascii="Arial" w:eastAsia="Arial Unicode MS" w:hAnsi="Arial" w:cs="Arial"/>
          <w:sz w:val="22"/>
          <w:szCs w:val="22"/>
        </w:rPr>
      </w:pPr>
      <w:proofErr w:type="spellStart"/>
      <w:r w:rsidRPr="00101E63">
        <w:rPr>
          <w:rFonts w:ascii="Arial" w:eastAsia="Arial Unicode MS" w:hAnsi="Arial" w:cs="Arial"/>
          <w:sz w:val="22"/>
          <w:szCs w:val="22"/>
        </w:rPr>
        <w:t>Konverzijski</w:t>
      </w:r>
      <w:proofErr w:type="spellEnd"/>
      <w:r w:rsidRPr="00101E63">
        <w:rPr>
          <w:rFonts w:ascii="Arial" w:eastAsia="Arial Unicode MS" w:hAnsi="Arial" w:cs="Arial"/>
          <w:sz w:val="22"/>
          <w:szCs w:val="22"/>
        </w:rPr>
        <w:t xml:space="preserve"> faktorji (</w:t>
      </w:r>
      <w:proofErr w:type="spellStart"/>
      <w:r w:rsidRPr="00101E63">
        <w:rPr>
          <w:rFonts w:ascii="Arial" w:eastAsia="Arial Unicode MS" w:hAnsi="Arial" w:cs="Arial"/>
          <w:sz w:val="22"/>
          <w:szCs w:val="22"/>
        </w:rPr>
        <w:t>kf</w:t>
      </w:r>
      <w:proofErr w:type="spellEnd"/>
      <w:r w:rsidRPr="00101E63">
        <w:rPr>
          <w:rFonts w:ascii="Arial" w:eastAsia="Arial Unicode MS" w:hAnsi="Arial" w:cs="Arial"/>
          <w:sz w:val="22"/>
          <w:szCs w:val="22"/>
        </w:rPr>
        <w:t>) so:</w:t>
      </w:r>
    </w:p>
    <w:p w14:paraId="46FE35FF" w14:textId="77777777" w:rsidR="00687363" w:rsidRPr="00101E63" w:rsidRDefault="00687363" w:rsidP="00687363">
      <w:pPr>
        <w:spacing w:after="120" w:line="276" w:lineRule="auto"/>
        <w:jc w:val="both"/>
        <w:rPr>
          <w:rFonts w:ascii="Arial" w:eastAsia="Arial Unicode MS" w:hAnsi="Arial" w:cs="Arial"/>
          <w:sz w:val="22"/>
          <w:szCs w:val="22"/>
        </w:rPr>
      </w:pPr>
      <w:r w:rsidRPr="00101E63">
        <w:rPr>
          <w:rFonts w:ascii="Arial" w:eastAsia="Arial Unicode MS" w:hAnsi="Arial" w:cs="Arial"/>
          <w:sz w:val="22"/>
          <w:szCs w:val="22"/>
        </w:rPr>
        <w:t xml:space="preserve">Cilj pretvorbe tržnih cen v obračunske cene je določitev davčnih popravkov. Predpostavlja se, da trgovska menjava poteka samo znotraj EU, tako da se zunaj-trgovinske menjave in s tem vplive uvozih in izvoznih dajatev ne upošteva. </w:t>
      </w:r>
    </w:p>
    <w:p w14:paraId="216A5620" w14:textId="77777777" w:rsidR="00687363" w:rsidRPr="00101E63" w:rsidRDefault="00687363" w:rsidP="00687363">
      <w:pPr>
        <w:spacing w:line="276" w:lineRule="auto"/>
        <w:jc w:val="both"/>
        <w:rPr>
          <w:rFonts w:ascii="Arial" w:eastAsia="Arial Unicode MS" w:hAnsi="Arial" w:cs="Arial"/>
          <w:sz w:val="22"/>
          <w:szCs w:val="22"/>
        </w:rPr>
      </w:pPr>
      <w:proofErr w:type="spellStart"/>
      <w:r w:rsidRPr="00101E63">
        <w:rPr>
          <w:rFonts w:ascii="Arial" w:eastAsia="Arial Unicode MS" w:hAnsi="Arial" w:cs="Arial"/>
          <w:sz w:val="22"/>
          <w:szCs w:val="22"/>
        </w:rPr>
        <w:t>Konverzijski</w:t>
      </w:r>
      <w:proofErr w:type="spellEnd"/>
      <w:r w:rsidRPr="00101E63">
        <w:rPr>
          <w:rFonts w:ascii="Arial" w:eastAsia="Arial Unicode MS" w:hAnsi="Arial" w:cs="Arial"/>
          <w:sz w:val="22"/>
          <w:szCs w:val="22"/>
        </w:rPr>
        <w:t xml:space="preserve"> faktorji (</w:t>
      </w:r>
      <w:proofErr w:type="spellStart"/>
      <w:r w:rsidRPr="00101E63">
        <w:rPr>
          <w:rFonts w:ascii="Arial" w:eastAsia="Arial Unicode MS" w:hAnsi="Arial" w:cs="Arial"/>
          <w:sz w:val="22"/>
          <w:szCs w:val="22"/>
        </w:rPr>
        <w:t>kf</w:t>
      </w:r>
      <w:proofErr w:type="spellEnd"/>
      <w:r w:rsidRPr="00101E63">
        <w:rPr>
          <w:rFonts w:ascii="Arial" w:eastAsia="Arial Unicode MS" w:hAnsi="Arial" w:cs="Arial"/>
          <w:sz w:val="22"/>
          <w:szCs w:val="22"/>
        </w:rPr>
        <w:t>) so:</w:t>
      </w:r>
    </w:p>
    <w:p w14:paraId="0776BEFA" w14:textId="77777777" w:rsidR="00687363" w:rsidRPr="00101E63" w:rsidRDefault="00687363" w:rsidP="002A2795">
      <w:pPr>
        <w:numPr>
          <w:ilvl w:val="0"/>
          <w:numId w:val="47"/>
        </w:numPr>
        <w:spacing w:line="276" w:lineRule="auto"/>
        <w:jc w:val="both"/>
        <w:rPr>
          <w:rFonts w:ascii="Arial" w:eastAsia="Arial Unicode MS" w:hAnsi="Arial" w:cs="Arial"/>
          <w:sz w:val="22"/>
          <w:szCs w:val="22"/>
          <w:lang w:eastAsia="x-none"/>
        </w:rPr>
      </w:pPr>
      <w:r w:rsidRPr="00101E63">
        <w:rPr>
          <w:rFonts w:ascii="Arial" w:eastAsia="Arial Unicode MS" w:hAnsi="Arial" w:cs="Arial"/>
          <w:sz w:val="22"/>
          <w:szCs w:val="22"/>
          <w:lang w:eastAsia="x-none"/>
        </w:rPr>
        <w:t>Naložbeni izdatki (investicijski stroški): uporabljen je bil konverzijski faktor 0,7031. Ocenjuje se, da struktura investicije vključuje 65% materiala in 35% delovne sile. V stroških delovne sile je 40% davkov in prispevkov. Delež davkov in prispevkov v celoti je 0,35*0,4*0,833=0,1166. Stroški materiala vsebujejo 22% DDV (100/1,22 = 0,8197). Konverzijski faktor za naložbene izdatke je tako: 0,8197-0,1166 = 0,7031.</w:t>
      </w:r>
    </w:p>
    <w:p w14:paraId="71893CE2" w14:textId="77777777" w:rsidR="00687363" w:rsidRPr="00101E63" w:rsidRDefault="00687363" w:rsidP="002A2795">
      <w:pPr>
        <w:numPr>
          <w:ilvl w:val="0"/>
          <w:numId w:val="47"/>
        </w:numPr>
        <w:spacing w:line="276" w:lineRule="auto"/>
        <w:jc w:val="both"/>
        <w:rPr>
          <w:rFonts w:ascii="Arial" w:eastAsia="Arial Unicode MS" w:hAnsi="Arial" w:cs="Arial"/>
          <w:sz w:val="22"/>
          <w:szCs w:val="22"/>
          <w:lang w:eastAsia="x-none"/>
        </w:rPr>
      </w:pPr>
      <w:r w:rsidRPr="00101E63">
        <w:rPr>
          <w:rFonts w:ascii="Arial" w:eastAsia="Arial Unicode MS" w:hAnsi="Arial" w:cs="Arial"/>
          <w:sz w:val="22"/>
          <w:szCs w:val="22"/>
          <w:lang w:eastAsia="x-none"/>
        </w:rPr>
        <w:t>Stroški obratovanja: uporabljen je bil konverzijski faktor v višini 0,5664. Stroški obratovanja vsebujejo 80% stroškov delovne sile. V stroških delovne sile je 40% davkov in prispevkov. Delež davkov in prispevkov v celoti je 0,8*0,4*0,833=0,26656. Konverzijski faktor za stroške obratovanja je 0,833-0,26656 = 0,56644.</w:t>
      </w:r>
    </w:p>
    <w:p w14:paraId="38F18F8E" w14:textId="77777777" w:rsidR="00687363" w:rsidRPr="00101E63" w:rsidRDefault="00687363" w:rsidP="002A2795">
      <w:pPr>
        <w:numPr>
          <w:ilvl w:val="0"/>
          <w:numId w:val="47"/>
        </w:numPr>
        <w:spacing w:line="276" w:lineRule="auto"/>
        <w:jc w:val="both"/>
        <w:rPr>
          <w:rFonts w:ascii="Arial" w:eastAsia="Arial Unicode MS" w:hAnsi="Arial" w:cs="Arial"/>
          <w:sz w:val="22"/>
          <w:szCs w:val="22"/>
          <w:lang w:eastAsia="x-none"/>
        </w:rPr>
      </w:pPr>
      <w:r w:rsidRPr="00101E63">
        <w:rPr>
          <w:rFonts w:ascii="Arial" w:eastAsia="Arial Unicode MS" w:hAnsi="Arial" w:cs="Arial"/>
          <w:sz w:val="22"/>
          <w:szCs w:val="22"/>
          <w:lang w:eastAsia="x-none"/>
        </w:rPr>
        <w:t>Stroški dela: uporabljen je bil konverzijski faktor 0,60. V stroških delovne sile je 40% davkov in prispevkov: 1-0,4 = 0,6.</w:t>
      </w:r>
    </w:p>
    <w:p w14:paraId="261D1254" w14:textId="77777777" w:rsidR="00687363" w:rsidRPr="0010188B" w:rsidRDefault="00687363" w:rsidP="0010188B">
      <w:pPr>
        <w:pStyle w:val="Naslov2"/>
        <w:numPr>
          <w:ilvl w:val="2"/>
          <w:numId w:val="2"/>
        </w:numPr>
        <w:spacing w:before="360" w:after="240"/>
        <w:rPr>
          <w:rFonts w:ascii="Arial" w:eastAsiaTheme="majorEastAsia" w:hAnsi="Arial" w:cs="Arial"/>
          <w:color w:val="244061" w:themeColor="accent1" w:themeShade="80"/>
          <w:szCs w:val="22"/>
        </w:rPr>
      </w:pPr>
      <w:bookmarkStart w:id="221" w:name="_Toc507300686"/>
      <w:bookmarkStart w:id="222" w:name="_Toc207120237"/>
      <w:bookmarkStart w:id="223" w:name="_Toc208746098"/>
      <w:bookmarkStart w:id="224" w:name="_Toc313616221"/>
      <w:bookmarkStart w:id="225" w:name="_Toc313617713"/>
      <w:bookmarkStart w:id="226" w:name="_Toc317696145"/>
      <w:bookmarkStart w:id="227" w:name="_Toc451245556"/>
      <w:bookmarkStart w:id="228" w:name="_Toc452070102"/>
      <w:bookmarkStart w:id="229" w:name="_Toc460524930"/>
      <w:bookmarkStart w:id="230" w:name="_Toc466349361"/>
      <w:bookmarkStart w:id="231" w:name="_Toc507300691"/>
      <w:r w:rsidRPr="0010188B">
        <w:rPr>
          <w:rFonts w:ascii="Arial" w:eastAsiaTheme="majorEastAsia" w:hAnsi="Arial" w:cs="Arial"/>
          <w:color w:val="244061" w:themeColor="accent1" w:themeShade="80"/>
          <w:szCs w:val="22"/>
        </w:rPr>
        <w:t>Amortizacija in preostanek vrednosti</w:t>
      </w:r>
      <w:bookmarkEnd w:id="221"/>
      <w:bookmarkEnd w:id="222"/>
      <w:bookmarkEnd w:id="223"/>
    </w:p>
    <w:p w14:paraId="095D7A85" w14:textId="77777777" w:rsidR="00687363" w:rsidRDefault="00687363" w:rsidP="00687363">
      <w:pPr>
        <w:spacing w:line="276" w:lineRule="auto"/>
        <w:rPr>
          <w:rFonts w:ascii="Arial" w:hAnsi="Arial" w:cs="Arial"/>
          <w:sz w:val="22"/>
          <w:szCs w:val="22"/>
        </w:rPr>
      </w:pPr>
      <w:r w:rsidRPr="00101E63">
        <w:rPr>
          <w:rFonts w:ascii="Arial" w:hAnsi="Arial" w:cs="Arial"/>
          <w:sz w:val="22"/>
          <w:szCs w:val="22"/>
        </w:rPr>
        <w:t>Investicija se skladno z veljavnimi predpisi amortizira po letni stopnji 3%.</w:t>
      </w:r>
    </w:p>
    <w:p w14:paraId="252E9889" w14:textId="77777777" w:rsidR="00687363" w:rsidRPr="00A34991" w:rsidRDefault="00687363" w:rsidP="00687363">
      <w:pPr>
        <w:rPr>
          <w:lang w:eastAsia="en-US"/>
        </w:rPr>
      </w:pPr>
      <w:bookmarkStart w:id="232" w:name="_Toc442223464"/>
      <w:bookmarkStart w:id="233" w:name="_Toc507300710"/>
    </w:p>
    <w:p w14:paraId="079E9292" w14:textId="1D81B891" w:rsidR="00687363" w:rsidRPr="00101E63" w:rsidRDefault="00687363" w:rsidP="00687363">
      <w:pPr>
        <w:pStyle w:val="Napis"/>
        <w:spacing w:line="276" w:lineRule="auto"/>
        <w:ind w:left="1418" w:hanging="1418"/>
        <w:rPr>
          <w:rFonts w:ascii="Arial" w:hAnsi="Arial" w:cs="Arial"/>
          <w:b w:val="0"/>
          <w:bCs w:val="0"/>
          <w:color w:val="auto"/>
          <w:sz w:val="22"/>
          <w:szCs w:val="22"/>
        </w:rPr>
      </w:pPr>
      <w:bookmarkStart w:id="234" w:name="_Toc207120269"/>
      <w:bookmarkStart w:id="235" w:name="_Toc208745208"/>
      <w:r w:rsidRPr="00101E63">
        <w:rPr>
          <w:rFonts w:ascii="Arial" w:hAnsi="Arial" w:cs="Arial"/>
          <w:b w:val="0"/>
          <w:bCs w:val="0"/>
          <w:color w:val="auto"/>
          <w:sz w:val="22"/>
          <w:szCs w:val="22"/>
        </w:rPr>
        <w:t xml:space="preserve">Tabela </w:t>
      </w:r>
      <w:r w:rsidRPr="00101E63">
        <w:rPr>
          <w:rFonts w:ascii="Arial" w:hAnsi="Arial" w:cs="Arial"/>
          <w:b w:val="0"/>
          <w:bCs w:val="0"/>
          <w:color w:val="auto"/>
          <w:sz w:val="22"/>
          <w:szCs w:val="22"/>
        </w:rPr>
        <w:fldChar w:fldCharType="begin"/>
      </w:r>
      <w:r w:rsidRPr="00101E63">
        <w:rPr>
          <w:rFonts w:ascii="Arial" w:hAnsi="Arial" w:cs="Arial"/>
          <w:b w:val="0"/>
          <w:bCs w:val="0"/>
          <w:color w:val="auto"/>
          <w:sz w:val="22"/>
          <w:szCs w:val="22"/>
        </w:rPr>
        <w:instrText xml:space="preserve"> SEQ Tabela \* ARABIC </w:instrText>
      </w:r>
      <w:r w:rsidRPr="00101E63">
        <w:rPr>
          <w:rFonts w:ascii="Arial" w:hAnsi="Arial" w:cs="Arial"/>
          <w:b w:val="0"/>
          <w:bCs w:val="0"/>
          <w:color w:val="auto"/>
          <w:sz w:val="22"/>
          <w:szCs w:val="22"/>
        </w:rPr>
        <w:fldChar w:fldCharType="separate"/>
      </w:r>
      <w:r w:rsidR="00AC34FB">
        <w:rPr>
          <w:rFonts w:ascii="Arial" w:hAnsi="Arial" w:cs="Arial"/>
          <w:b w:val="0"/>
          <w:bCs w:val="0"/>
          <w:noProof/>
          <w:color w:val="auto"/>
          <w:sz w:val="22"/>
          <w:szCs w:val="22"/>
        </w:rPr>
        <w:t>18</w:t>
      </w:r>
      <w:r w:rsidRPr="00101E63">
        <w:rPr>
          <w:rFonts w:ascii="Arial" w:hAnsi="Arial" w:cs="Arial"/>
          <w:b w:val="0"/>
          <w:bCs w:val="0"/>
          <w:color w:val="auto"/>
          <w:sz w:val="22"/>
          <w:szCs w:val="22"/>
        </w:rPr>
        <w:fldChar w:fldCharType="end"/>
      </w:r>
      <w:r w:rsidRPr="00101E63">
        <w:rPr>
          <w:rFonts w:ascii="Arial" w:hAnsi="Arial" w:cs="Arial"/>
          <w:b w:val="0"/>
          <w:bCs w:val="0"/>
          <w:color w:val="auto"/>
          <w:sz w:val="22"/>
          <w:szCs w:val="22"/>
        </w:rPr>
        <w:t>:</w:t>
      </w:r>
      <w:r w:rsidRPr="00101E63">
        <w:rPr>
          <w:rFonts w:ascii="Arial" w:hAnsi="Arial" w:cs="Arial"/>
          <w:color w:val="auto"/>
          <w:sz w:val="22"/>
          <w:szCs w:val="22"/>
        </w:rPr>
        <w:t xml:space="preserve"> </w:t>
      </w:r>
      <w:r w:rsidRPr="00101E63">
        <w:rPr>
          <w:rFonts w:ascii="Arial" w:hAnsi="Arial" w:cs="Arial"/>
          <w:b w:val="0"/>
          <w:bCs w:val="0"/>
          <w:color w:val="auto"/>
          <w:sz w:val="22"/>
          <w:szCs w:val="22"/>
        </w:rPr>
        <w:t>Vrednost amortizacije</w:t>
      </w:r>
      <w:bookmarkEnd w:id="232"/>
      <w:bookmarkEnd w:id="233"/>
      <w:bookmarkEnd w:id="234"/>
      <w:bookmarkEnd w:id="235"/>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1363"/>
        <w:gridCol w:w="1412"/>
        <w:gridCol w:w="1790"/>
        <w:gridCol w:w="1247"/>
        <w:gridCol w:w="1497"/>
      </w:tblGrid>
      <w:tr w:rsidR="00687363" w:rsidRPr="00101E63" w14:paraId="25986C6F" w14:textId="77777777" w:rsidTr="00E947B4">
        <w:trPr>
          <w:trHeight w:val="288"/>
        </w:trPr>
        <w:tc>
          <w:tcPr>
            <w:tcW w:w="1980" w:type="dxa"/>
            <w:shd w:val="clear" w:color="auto" w:fill="95B3D7" w:themeFill="accent1" w:themeFillTint="99"/>
            <w:noWrap/>
            <w:vAlign w:val="bottom"/>
            <w:hideMark/>
          </w:tcPr>
          <w:p w14:paraId="69699380" w14:textId="77777777" w:rsidR="00687363" w:rsidRPr="00101E63" w:rsidRDefault="00687363" w:rsidP="0073116C">
            <w:pPr>
              <w:spacing w:line="276" w:lineRule="auto"/>
              <w:rPr>
                <w:rFonts w:asciiTheme="majorHAnsi" w:hAnsiTheme="majorHAnsi" w:cstheme="majorHAnsi"/>
                <w:b/>
                <w:bCs/>
                <w:sz w:val="22"/>
                <w:szCs w:val="22"/>
              </w:rPr>
            </w:pPr>
            <w:bookmarkStart w:id="236" w:name="_Toc442223465"/>
          </w:p>
        </w:tc>
        <w:tc>
          <w:tcPr>
            <w:tcW w:w="1363" w:type="dxa"/>
            <w:shd w:val="clear" w:color="auto" w:fill="95B3D7" w:themeFill="accent1" w:themeFillTint="99"/>
            <w:noWrap/>
            <w:vAlign w:val="bottom"/>
            <w:hideMark/>
          </w:tcPr>
          <w:p w14:paraId="124C72A4" w14:textId="77777777" w:rsidR="00687363" w:rsidRPr="00101E63" w:rsidRDefault="00687363" w:rsidP="0073116C">
            <w:pPr>
              <w:spacing w:line="276" w:lineRule="auto"/>
              <w:jc w:val="right"/>
              <w:rPr>
                <w:rFonts w:asciiTheme="majorHAnsi" w:hAnsiTheme="majorHAnsi" w:cstheme="majorHAnsi"/>
                <w:b/>
                <w:bCs/>
                <w:sz w:val="22"/>
                <w:szCs w:val="22"/>
              </w:rPr>
            </w:pPr>
            <w:r w:rsidRPr="00101E63">
              <w:rPr>
                <w:rFonts w:asciiTheme="majorHAnsi" w:hAnsiTheme="majorHAnsi" w:cstheme="majorHAnsi"/>
                <w:b/>
                <w:bCs/>
                <w:sz w:val="22"/>
                <w:szCs w:val="22"/>
              </w:rPr>
              <w:t>VREDNOST</w:t>
            </w:r>
          </w:p>
        </w:tc>
        <w:tc>
          <w:tcPr>
            <w:tcW w:w="1412" w:type="dxa"/>
            <w:shd w:val="clear" w:color="auto" w:fill="95B3D7" w:themeFill="accent1" w:themeFillTint="99"/>
            <w:noWrap/>
            <w:vAlign w:val="bottom"/>
            <w:hideMark/>
          </w:tcPr>
          <w:p w14:paraId="19D6A897" w14:textId="77777777" w:rsidR="00687363" w:rsidRPr="00101E63" w:rsidRDefault="00687363" w:rsidP="0073116C">
            <w:pPr>
              <w:spacing w:line="276" w:lineRule="auto"/>
              <w:jc w:val="right"/>
              <w:rPr>
                <w:rFonts w:asciiTheme="majorHAnsi" w:hAnsiTheme="majorHAnsi" w:cstheme="majorHAnsi"/>
                <w:b/>
                <w:bCs/>
                <w:sz w:val="22"/>
                <w:szCs w:val="22"/>
              </w:rPr>
            </w:pPr>
            <w:r w:rsidRPr="00101E63">
              <w:rPr>
                <w:rFonts w:asciiTheme="majorHAnsi" w:hAnsiTheme="majorHAnsi" w:cstheme="majorHAnsi"/>
                <w:b/>
                <w:bCs/>
                <w:sz w:val="22"/>
                <w:szCs w:val="22"/>
              </w:rPr>
              <w:t>Stopnja amortizacije</w:t>
            </w:r>
          </w:p>
        </w:tc>
        <w:tc>
          <w:tcPr>
            <w:tcW w:w="1790" w:type="dxa"/>
            <w:shd w:val="clear" w:color="auto" w:fill="95B3D7" w:themeFill="accent1" w:themeFillTint="99"/>
            <w:noWrap/>
            <w:vAlign w:val="bottom"/>
            <w:hideMark/>
          </w:tcPr>
          <w:p w14:paraId="5B0E665F" w14:textId="77777777" w:rsidR="00687363" w:rsidRPr="00101E63" w:rsidRDefault="00687363" w:rsidP="0073116C">
            <w:pPr>
              <w:spacing w:line="276" w:lineRule="auto"/>
              <w:jc w:val="right"/>
              <w:rPr>
                <w:rFonts w:asciiTheme="majorHAnsi" w:hAnsiTheme="majorHAnsi" w:cstheme="majorHAnsi"/>
                <w:b/>
                <w:bCs/>
                <w:sz w:val="22"/>
                <w:szCs w:val="22"/>
              </w:rPr>
            </w:pPr>
            <w:r w:rsidRPr="00101E63">
              <w:rPr>
                <w:rFonts w:asciiTheme="majorHAnsi" w:hAnsiTheme="majorHAnsi" w:cstheme="majorHAnsi"/>
                <w:b/>
                <w:bCs/>
                <w:sz w:val="22"/>
                <w:szCs w:val="22"/>
              </w:rPr>
              <w:t>VREDNOST AMORTIZACIJE</w:t>
            </w:r>
          </w:p>
        </w:tc>
        <w:tc>
          <w:tcPr>
            <w:tcW w:w="1247" w:type="dxa"/>
            <w:shd w:val="clear" w:color="auto" w:fill="95B3D7" w:themeFill="accent1" w:themeFillTint="99"/>
            <w:noWrap/>
            <w:vAlign w:val="bottom"/>
            <w:hideMark/>
          </w:tcPr>
          <w:p w14:paraId="527A2938" w14:textId="77777777" w:rsidR="00687363" w:rsidRPr="00101E63" w:rsidRDefault="00687363" w:rsidP="0073116C">
            <w:pPr>
              <w:spacing w:line="276" w:lineRule="auto"/>
              <w:jc w:val="right"/>
              <w:rPr>
                <w:rFonts w:asciiTheme="majorHAnsi" w:hAnsiTheme="majorHAnsi" w:cstheme="majorHAnsi"/>
                <w:b/>
                <w:bCs/>
                <w:sz w:val="22"/>
                <w:szCs w:val="22"/>
              </w:rPr>
            </w:pPr>
            <w:r w:rsidRPr="00101E63">
              <w:rPr>
                <w:rFonts w:asciiTheme="majorHAnsi" w:hAnsiTheme="majorHAnsi" w:cstheme="majorHAnsi"/>
                <w:b/>
                <w:bCs/>
                <w:sz w:val="22"/>
                <w:szCs w:val="22"/>
              </w:rPr>
              <w:t>SKUPAJ AM</w:t>
            </w:r>
          </w:p>
        </w:tc>
        <w:tc>
          <w:tcPr>
            <w:tcW w:w="1497" w:type="dxa"/>
            <w:shd w:val="clear" w:color="auto" w:fill="95B3D7" w:themeFill="accent1" w:themeFillTint="99"/>
            <w:noWrap/>
            <w:vAlign w:val="bottom"/>
            <w:hideMark/>
          </w:tcPr>
          <w:p w14:paraId="338C39F6" w14:textId="77777777" w:rsidR="00687363" w:rsidRPr="00101E63" w:rsidRDefault="00687363" w:rsidP="0073116C">
            <w:pPr>
              <w:spacing w:line="276" w:lineRule="auto"/>
              <w:jc w:val="right"/>
              <w:rPr>
                <w:rFonts w:asciiTheme="majorHAnsi" w:hAnsiTheme="majorHAnsi" w:cstheme="majorHAnsi"/>
                <w:b/>
                <w:bCs/>
                <w:sz w:val="22"/>
                <w:szCs w:val="22"/>
              </w:rPr>
            </w:pPr>
            <w:r w:rsidRPr="00101E63">
              <w:rPr>
                <w:rFonts w:asciiTheme="majorHAnsi" w:hAnsiTheme="majorHAnsi" w:cstheme="majorHAnsi"/>
                <w:b/>
                <w:bCs/>
                <w:sz w:val="22"/>
                <w:szCs w:val="22"/>
              </w:rPr>
              <w:t>PREOSTALA VREDNOST</w:t>
            </w:r>
          </w:p>
        </w:tc>
      </w:tr>
      <w:tr w:rsidR="00187761" w:rsidRPr="00101E63" w14:paraId="74D0BFCC" w14:textId="77777777" w:rsidTr="00E947B4">
        <w:trPr>
          <w:trHeight w:val="288"/>
        </w:trPr>
        <w:tc>
          <w:tcPr>
            <w:tcW w:w="1980" w:type="dxa"/>
            <w:noWrap/>
            <w:vAlign w:val="bottom"/>
            <w:hideMark/>
          </w:tcPr>
          <w:p w14:paraId="63849E89" w14:textId="64455328" w:rsidR="00187761" w:rsidRPr="00187761" w:rsidRDefault="00187761" w:rsidP="00187761">
            <w:pPr>
              <w:spacing w:line="276" w:lineRule="auto"/>
              <w:rPr>
                <w:rFonts w:ascii="Arial" w:hAnsi="Arial" w:cs="Arial"/>
                <w:sz w:val="20"/>
                <w:szCs w:val="20"/>
              </w:rPr>
            </w:pPr>
            <w:r w:rsidRPr="00187761">
              <w:rPr>
                <w:rFonts w:ascii="Arial" w:hAnsi="Arial" w:cs="Arial"/>
                <w:color w:val="000000"/>
                <w:sz w:val="20"/>
                <w:szCs w:val="20"/>
              </w:rPr>
              <w:t>Goi dela</w:t>
            </w:r>
          </w:p>
        </w:tc>
        <w:tc>
          <w:tcPr>
            <w:tcW w:w="1363" w:type="dxa"/>
            <w:noWrap/>
            <w:vAlign w:val="bottom"/>
            <w:hideMark/>
          </w:tcPr>
          <w:p w14:paraId="71C2E128" w14:textId="1428A0A2" w:rsidR="00187761" w:rsidRPr="00187761" w:rsidRDefault="00187761" w:rsidP="00187761">
            <w:pPr>
              <w:spacing w:line="276" w:lineRule="auto"/>
              <w:jc w:val="right"/>
              <w:rPr>
                <w:rFonts w:ascii="Arial" w:hAnsi="Arial" w:cs="Arial"/>
                <w:sz w:val="20"/>
                <w:szCs w:val="20"/>
              </w:rPr>
            </w:pPr>
            <w:r w:rsidRPr="00187761">
              <w:rPr>
                <w:rFonts w:ascii="Arial" w:hAnsi="Arial" w:cs="Arial"/>
                <w:color w:val="000000"/>
                <w:sz w:val="20"/>
                <w:szCs w:val="20"/>
              </w:rPr>
              <w:t>362.525,19</w:t>
            </w:r>
          </w:p>
        </w:tc>
        <w:tc>
          <w:tcPr>
            <w:tcW w:w="1412" w:type="dxa"/>
            <w:noWrap/>
            <w:vAlign w:val="bottom"/>
            <w:hideMark/>
          </w:tcPr>
          <w:p w14:paraId="5C44B13E" w14:textId="28088A69" w:rsidR="00187761" w:rsidRPr="00187761" w:rsidRDefault="00187761" w:rsidP="00187761">
            <w:pPr>
              <w:spacing w:line="276" w:lineRule="auto"/>
              <w:jc w:val="right"/>
              <w:rPr>
                <w:rFonts w:ascii="Arial" w:hAnsi="Arial" w:cs="Arial"/>
                <w:sz w:val="20"/>
                <w:szCs w:val="20"/>
              </w:rPr>
            </w:pPr>
            <w:r w:rsidRPr="00187761">
              <w:rPr>
                <w:rFonts w:ascii="Arial" w:hAnsi="Arial" w:cs="Arial"/>
                <w:color w:val="000000"/>
                <w:sz w:val="20"/>
                <w:szCs w:val="20"/>
              </w:rPr>
              <w:t>0,03</w:t>
            </w:r>
          </w:p>
        </w:tc>
        <w:tc>
          <w:tcPr>
            <w:tcW w:w="1790" w:type="dxa"/>
            <w:noWrap/>
            <w:vAlign w:val="bottom"/>
            <w:hideMark/>
          </w:tcPr>
          <w:p w14:paraId="52507F26" w14:textId="649C97FA" w:rsidR="00187761" w:rsidRPr="00187761" w:rsidRDefault="00187761" w:rsidP="00187761">
            <w:pPr>
              <w:spacing w:line="276" w:lineRule="auto"/>
              <w:jc w:val="right"/>
              <w:rPr>
                <w:rFonts w:ascii="Arial" w:hAnsi="Arial" w:cs="Arial"/>
                <w:sz w:val="20"/>
                <w:szCs w:val="20"/>
              </w:rPr>
            </w:pPr>
            <w:r w:rsidRPr="00187761">
              <w:rPr>
                <w:rFonts w:ascii="Arial" w:hAnsi="Arial" w:cs="Arial"/>
                <w:color w:val="000000"/>
                <w:sz w:val="20"/>
                <w:szCs w:val="20"/>
              </w:rPr>
              <w:t>10875,756</w:t>
            </w:r>
          </w:p>
        </w:tc>
        <w:tc>
          <w:tcPr>
            <w:tcW w:w="1247" w:type="dxa"/>
            <w:noWrap/>
            <w:vAlign w:val="bottom"/>
            <w:hideMark/>
          </w:tcPr>
          <w:p w14:paraId="752AB6A8" w14:textId="3A38E75B" w:rsidR="00187761" w:rsidRPr="00187761" w:rsidRDefault="00187761" w:rsidP="00187761">
            <w:pPr>
              <w:spacing w:line="276" w:lineRule="auto"/>
              <w:jc w:val="right"/>
              <w:rPr>
                <w:rFonts w:ascii="Arial" w:hAnsi="Arial" w:cs="Arial"/>
                <w:sz w:val="20"/>
                <w:szCs w:val="20"/>
              </w:rPr>
            </w:pPr>
            <w:r w:rsidRPr="00187761">
              <w:rPr>
                <w:rFonts w:ascii="Arial" w:hAnsi="Arial" w:cs="Arial"/>
                <w:color w:val="000000"/>
                <w:sz w:val="20"/>
                <w:szCs w:val="20"/>
              </w:rPr>
              <w:t>130.509,07</w:t>
            </w:r>
          </w:p>
        </w:tc>
        <w:tc>
          <w:tcPr>
            <w:tcW w:w="1497" w:type="dxa"/>
            <w:noWrap/>
            <w:vAlign w:val="bottom"/>
            <w:hideMark/>
          </w:tcPr>
          <w:p w14:paraId="02AE53C8" w14:textId="753DAAEA" w:rsidR="00187761" w:rsidRPr="00187761" w:rsidRDefault="00187761" w:rsidP="00187761">
            <w:pPr>
              <w:spacing w:line="276" w:lineRule="auto"/>
              <w:jc w:val="right"/>
              <w:rPr>
                <w:rFonts w:ascii="Arial" w:hAnsi="Arial" w:cs="Arial"/>
                <w:sz w:val="20"/>
                <w:szCs w:val="20"/>
              </w:rPr>
            </w:pPr>
            <w:r w:rsidRPr="00187761">
              <w:rPr>
                <w:rFonts w:ascii="Arial" w:hAnsi="Arial" w:cs="Arial"/>
                <w:color w:val="000000"/>
                <w:sz w:val="20"/>
                <w:szCs w:val="20"/>
              </w:rPr>
              <w:t>232.016,12</w:t>
            </w:r>
          </w:p>
        </w:tc>
      </w:tr>
      <w:tr w:rsidR="00187761" w:rsidRPr="00101E63" w14:paraId="58753638" w14:textId="77777777" w:rsidTr="00E947B4">
        <w:trPr>
          <w:trHeight w:val="288"/>
        </w:trPr>
        <w:tc>
          <w:tcPr>
            <w:tcW w:w="1980" w:type="dxa"/>
            <w:noWrap/>
            <w:vAlign w:val="bottom"/>
          </w:tcPr>
          <w:p w14:paraId="075AF265" w14:textId="03B381C5" w:rsidR="00187761" w:rsidRPr="00187761" w:rsidRDefault="00187761" w:rsidP="00187761">
            <w:pPr>
              <w:spacing w:line="276" w:lineRule="auto"/>
              <w:rPr>
                <w:rFonts w:ascii="Arial" w:hAnsi="Arial" w:cs="Arial"/>
                <w:sz w:val="20"/>
                <w:szCs w:val="20"/>
              </w:rPr>
            </w:pPr>
            <w:r w:rsidRPr="00187761">
              <w:rPr>
                <w:rFonts w:ascii="Arial" w:hAnsi="Arial" w:cs="Arial"/>
                <w:color w:val="000000"/>
                <w:sz w:val="20"/>
                <w:szCs w:val="20"/>
              </w:rPr>
              <w:t>Projektna dokumentacija</w:t>
            </w:r>
          </w:p>
        </w:tc>
        <w:tc>
          <w:tcPr>
            <w:tcW w:w="1363" w:type="dxa"/>
            <w:noWrap/>
            <w:vAlign w:val="bottom"/>
          </w:tcPr>
          <w:p w14:paraId="4711CBDB" w14:textId="6C364816" w:rsidR="00187761" w:rsidRPr="00187761" w:rsidRDefault="00187761" w:rsidP="00187761">
            <w:pPr>
              <w:spacing w:line="276" w:lineRule="auto"/>
              <w:jc w:val="right"/>
              <w:rPr>
                <w:rFonts w:ascii="Arial" w:hAnsi="Arial" w:cs="Arial"/>
                <w:sz w:val="20"/>
                <w:szCs w:val="20"/>
              </w:rPr>
            </w:pPr>
            <w:r w:rsidRPr="00187761">
              <w:rPr>
                <w:rFonts w:ascii="Arial" w:hAnsi="Arial" w:cs="Arial"/>
                <w:color w:val="000000"/>
                <w:sz w:val="20"/>
                <w:szCs w:val="20"/>
              </w:rPr>
              <w:t>9.050,00</w:t>
            </w:r>
          </w:p>
        </w:tc>
        <w:tc>
          <w:tcPr>
            <w:tcW w:w="1412" w:type="dxa"/>
            <w:noWrap/>
            <w:vAlign w:val="bottom"/>
          </w:tcPr>
          <w:p w14:paraId="10C66F1F" w14:textId="1B622742" w:rsidR="00187761" w:rsidRPr="00187761" w:rsidRDefault="00187761" w:rsidP="00187761">
            <w:pPr>
              <w:spacing w:line="276" w:lineRule="auto"/>
              <w:jc w:val="right"/>
              <w:rPr>
                <w:rFonts w:ascii="Arial" w:hAnsi="Arial" w:cs="Arial"/>
                <w:sz w:val="20"/>
                <w:szCs w:val="20"/>
              </w:rPr>
            </w:pPr>
            <w:r w:rsidRPr="00187761">
              <w:rPr>
                <w:rFonts w:ascii="Arial" w:hAnsi="Arial" w:cs="Arial"/>
                <w:color w:val="000000"/>
                <w:sz w:val="20"/>
                <w:szCs w:val="20"/>
              </w:rPr>
              <w:t>0,03</w:t>
            </w:r>
          </w:p>
        </w:tc>
        <w:tc>
          <w:tcPr>
            <w:tcW w:w="1790" w:type="dxa"/>
            <w:noWrap/>
            <w:vAlign w:val="bottom"/>
          </w:tcPr>
          <w:p w14:paraId="27A1B495" w14:textId="5EA99604" w:rsidR="00187761" w:rsidRPr="00187761" w:rsidRDefault="00187761" w:rsidP="00187761">
            <w:pPr>
              <w:spacing w:line="276" w:lineRule="auto"/>
              <w:jc w:val="right"/>
              <w:rPr>
                <w:rFonts w:ascii="Arial" w:hAnsi="Arial" w:cs="Arial"/>
                <w:sz w:val="20"/>
                <w:szCs w:val="20"/>
              </w:rPr>
            </w:pPr>
            <w:r w:rsidRPr="00187761">
              <w:rPr>
                <w:rFonts w:ascii="Arial" w:hAnsi="Arial" w:cs="Arial"/>
                <w:color w:val="000000"/>
                <w:sz w:val="20"/>
                <w:szCs w:val="20"/>
              </w:rPr>
              <w:t>271,5</w:t>
            </w:r>
          </w:p>
        </w:tc>
        <w:tc>
          <w:tcPr>
            <w:tcW w:w="1247" w:type="dxa"/>
            <w:noWrap/>
            <w:vAlign w:val="bottom"/>
          </w:tcPr>
          <w:p w14:paraId="01997413" w14:textId="60394D2C" w:rsidR="00187761" w:rsidRPr="00187761" w:rsidRDefault="00187761" w:rsidP="00187761">
            <w:pPr>
              <w:spacing w:line="276" w:lineRule="auto"/>
              <w:jc w:val="right"/>
              <w:rPr>
                <w:rFonts w:ascii="Arial" w:hAnsi="Arial" w:cs="Arial"/>
                <w:sz w:val="20"/>
                <w:szCs w:val="20"/>
              </w:rPr>
            </w:pPr>
            <w:r w:rsidRPr="00187761">
              <w:rPr>
                <w:rFonts w:ascii="Arial" w:hAnsi="Arial" w:cs="Arial"/>
                <w:color w:val="000000"/>
                <w:sz w:val="20"/>
                <w:szCs w:val="20"/>
              </w:rPr>
              <w:t>3.258,00</w:t>
            </w:r>
          </w:p>
        </w:tc>
        <w:tc>
          <w:tcPr>
            <w:tcW w:w="1497" w:type="dxa"/>
            <w:noWrap/>
            <w:vAlign w:val="bottom"/>
          </w:tcPr>
          <w:p w14:paraId="7706BC5D" w14:textId="261D412F" w:rsidR="00187761" w:rsidRPr="00187761" w:rsidRDefault="00187761" w:rsidP="00187761">
            <w:pPr>
              <w:spacing w:line="276" w:lineRule="auto"/>
              <w:jc w:val="right"/>
              <w:rPr>
                <w:rFonts w:ascii="Arial" w:hAnsi="Arial" w:cs="Arial"/>
                <w:sz w:val="20"/>
                <w:szCs w:val="20"/>
              </w:rPr>
            </w:pPr>
            <w:r w:rsidRPr="00187761">
              <w:rPr>
                <w:rFonts w:ascii="Arial" w:hAnsi="Arial" w:cs="Arial"/>
                <w:color w:val="000000"/>
                <w:sz w:val="20"/>
                <w:szCs w:val="20"/>
              </w:rPr>
              <w:t>5.792,00</w:t>
            </w:r>
          </w:p>
        </w:tc>
      </w:tr>
      <w:tr w:rsidR="00187761" w:rsidRPr="00101E63" w14:paraId="4355C0DE" w14:textId="77777777" w:rsidTr="00E947B4">
        <w:trPr>
          <w:trHeight w:val="288"/>
        </w:trPr>
        <w:tc>
          <w:tcPr>
            <w:tcW w:w="1980" w:type="dxa"/>
            <w:noWrap/>
            <w:vAlign w:val="bottom"/>
          </w:tcPr>
          <w:p w14:paraId="23ADE015" w14:textId="656E36C5" w:rsidR="00187761" w:rsidRPr="00187761" w:rsidRDefault="00187761" w:rsidP="00187761">
            <w:pPr>
              <w:spacing w:line="276" w:lineRule="auto"/>
              <w:rPr>
                <w:rFonts w:ascii="Arial" w:hAnsi="Arial" w:cs="Arial"/>
                <w:color w:val="000000"/>
                <w:sz w:val="20"/>
                <w:szCs w:val="20"/>
              </w:rPr>
            </w:pPr>
            <w:r w:rsidRPr="00187761">
              <w:rPr>
                <w:rFonts w:ascii="Arial" w:hAnsi="Arial" w:cs="Arial"/>
                <w:color w:val="000000"/>
                <w:sz w:val="20"/>
                <w:szCs w:val="20"/>
              </w:rPr>
              <w:t>Strokovni nadzor</w:t>
            </w:r>
          </w:p>
        </w:tc>
        <w:tc>
          <w:tcPr>
            <w:tcW w:w="1363" w:type="dxa"/>
            <w:noWrap/>
            <w:vAlign w:val="bottom"/>
          </w:tcPr>
          <w:p w14:paraId="607A4205" w14:textId="13511ECC" w:rsidR="00187761" w:rsidRPr="00187761" w:rsidRDefault="00187761" w:rsidP="00187761">
            <w:pPr>
              <w:spacing w:line="276" w:lineRule="auto"/>
              <w:jc w:val="right"/>
              <w:rPr>
                <w:rFonts w:ascii="Arial" w:hAnsi="Arial" w:cs="Arial"/>
                <w:color w:val="000000"/>
                <w:sz w:val="20"/>
                <w:szCs w:val="20"/>
              </w:rPr>
            </w:pPr>
            <w:r w:rsidRPr="00187761">
              <w:rPr>
                <w:rFonts w:ascii="Arial" w:hAnsi="Arial" w:cs="Arial"/>
                <w:color w:val="000000"/>
                <w:sz w:val="20"/>
                <w:szCs w:val="20"/>
              </w:rPr>
              <w:t>11.419,54</w:t>
            </w:r>
          </w:p>
        </w:tc>
        <w:tc>
          <w:tcPr>
            <w:tcW w:w="1412" w:type="dxa"/>
            <w:noWrap/>
            <w:vAlign w:val="bottom"/>
          </w:tcPr>
          <w:p w14:paraId="4D43A317" w14:textId="546EBC7E" w:rsidR="00187761" w:rsidRPr="00187761" w:rsidRDefault="00187761" w:rsidP="00187761">
            <w:pPr>
              <w:spacing w:line="276" w:lineRule="auto"/>
              <w:jc w:val="right"/>
              <w:rPr>
                <w:rFonts w:ascii="Arial" w:hAnsi="Arial" w:cs="Arial"/>
                <w:color w:val="000000"/>
                <w:sz w:val="20"/>
                <w:szCs w:val="20"/>
              </w:rPr>
            </w:pPr>
            <w:r w:rsidRPr="00187761">
              <w:rPr>
                <w:rFonts w:ascii="Arial" w:hAnsi="Arial" w:cs="Arial"/>
                <w:color w:val="000000"/>
                <w:sz w:val="20"/>
                <w:szCs w:val="20"/>
              </w:rPr>
              <w:t>0,03</w:t>
            </w:r>
          </w:p>
        </w:tc>
        <w:tc>
          <w:tcPr>
            <w:tcW w:w="1790" w:type="dxa"/>
            <w:noWrap/>
            <w:vAlign w:val="bottom"/>
          </w:tcPr>
          <w:p w14:paraId="36D48B10" w14:textId="7D5E4A5B" w:rsidR="00187761" w:rsidRPr="00187761" w:rsidRDefault="00187761" w:rsidP="00187761">
            <w:pPr>
              <w:spacing w:line="276" w:lineRule="auto"/>
              <w:jc w:val="right"/>
              <w:rPr>
                <w:rFonts w:ascii="Arial" w:hAnsi="Arial" w:cs="Arial"/>
                <w:color w:val="000000"/>
                <w:sz w:val="20"/>
                <w:szCs w:val="20"/>
              </w:rPr>
            </w:pPr>
            <w:r w:rsidRPr="00187761">
              <w:rPr>
                <w:rFonts w:ascii="Arial" w:hAnsi="Arial" w:cs="Arial"/>
                <w:color w:val="000000"/>
                <w:sz w:val="20"/>
                <w:szCs w:val="20"/>
              </w:rPr>
              <w:t>342,5862</w:t>
            </w:r>
          </w:p>
        </w:tc>
        <w:tc>
          <w:tcPr>
            <w:tcW w:w="1247" w:type="dxa"/>
            <w:noWrap/>
            <w:vAlign w:val="bottom"/>
          </w:tcPr>
          <w:p w14:paraId="12E7B942" w14:textId="293E717C" w:rsidR="00187761" w:rsidRPr="00187761" w:rsidRDefault="00187761" w:rsidP="00187761">
            <w:pPr>
              <w:spacing w:line="276" w:lineRule="auto"/>
              <w:jc w:val="right"/>
              <w:rPr>
                <w:rFonts w:ascii="Arial" w:hAnsi="Arial" w:cs="Arial"/>
                <w:color w:val="000000"/>
                <w:sz w:val="20"/>
                <w:szCs w:val="20"/>
              </w:rPr>
            </w:pPr>
            <w:r w:rsidRPr="00187761">
              <w:rPr>
                <w:rFonts w:ascii="Arial" w:hAnsi="Arial" w:cs="Arial"/>
                <w:color w:val="000000"/>
                <w:sz w:val="20"/>
                <w:szCs w:val="20"/>
              </w:rPr>
              <w:t>4.111,03</w:t>
            </w:r>
          </w:p>
        </w:tc>
        <w:tc>
          <w:tcPr>
            <w:tcW w:w="1497" w:type="dxa"/>
            <w:noWrap/>
            <w:vAlign w:val="bottom"/>
          </w:tcPr>
          <w:p w14:paraId="5EBAE7A6" w14:textId="695BF0E7" w:rsidR="00187761" w:rsidRPr="00187761" w:rsidRDefault="00187761" w:rsidP="00187761">
            <w:pPr>
              <w:spacing w:line="276" w:lineRule="auto"/>
              <w:jc w:val="right"/>
              <w:rPr>
                <w:rFonts w:ascii="Arial" w:hAnsi="Arial" w:cs="Arial"/>
                <w:color w:val="000000"/>
                <w:sz w:val="20"/>
                <w:szCs w:val="20"/>
              </w:rPr>
            </w:pPr>
            <w:r w:rsidRPr="00187761">
              <w:rPr>
                <w:rFonts w:ascii="Arial" w:hAnsi="Arial" w:cs="Arial"/>
                <w:color w:val="000000"/>
                <w:sz w:val="20"/>
                <w:szCs w:val="20"/>
              </w:rPr>
              <w:t>7.308,51</w:t>
            </w:r>
          </w:p>
        </w:tc>
      </w:tr>
      <w:tr w:rsidR="00187761" w:rsidRPr="00101E63" w14:paraId="4A1511FD" w14:textId="77777777" w:rsidTr="00E947B4">
        <w:trPr>
          <w:trHeight w:val="288"/>
        </w:trPr>
        <w:tc>
          <w:tcPr>
            <w:tcW w:w="1980" w:type="dxa"/>
            <w:shd w:val="clear" w:color="auto" w:fill="D9D9D9" w:themeFill="background1" w:themeFillShade="D9"/>
            <w:noWrap/>
            <w:vAlign w:val="bottom"/>
            <w:hideMark/>
          </w:tcPr>
          <w:p w14:paraId="4BD4DE43" w14:textId="34D57C95" w:rsidR="00187761" w:rsidRPr="00187761" w:rsidRDefault="00187761" w:rsidP="00187761">
            <w:pPr>
              <w:spacing w:line="276" w:lineRule="auto"/>
              <w:rPr>
                <w:rFonts w:ascii="Arial" w:hAnsi="Arial" w:cs="Arial"/>
                <w:b/>
                <w:bCs/>
                <w:sz w:val="20"/>
                <w:szCs w:val="20"/>
              </w:rPr>
            </w:pPr>
            <w:r w:rsidRPr="00187761">
              <w:rPr>
                <w:rFonts w:ascii="Arial" w:hAnsi="Arial" w:cs="Arial"/>
                <w:b/>
                <w:color w:val="000000"/>
                <w:sz w:val="20"/>
                <w:szCs w:val="20"/>
              </w:rPr>
              <w:t>Skupaj</w:t>
            </w:r>
          </w:p>
        </w:tc>
        <w:tc>
          <w:tcPr>
            <w:tcW w:w="1363" w:type="dxa"/>
            <w:shd w:val="clear" w:color="auto" w:fill="D9D9D9" w:themeFill="background1" w:themeFillShade="D9"/>
            <w:noWrap/>
            <w:vAlign w:val="bottom"/>
            <w:hideMark/>
          </w:tcPr>
          <w:p w14:paraId="405F9378" w14:textId="4BBD91AC" w:rsidR="00187761" w:rsidRPr="00187761" w:rsidRDefault="00187761" w:rsidP="00187761">
            <w:pPr>
              <w:spacing w:line="276" w:lineRule="auto"/>
              <w:jc w:val="right"/>
              <w:rPr>
                <w:rFonts w:ascii="Arial" w:hAnsi="Arial" w:cs="Arial"/>
                <w:b/>
                <w:bCs/>
                <w:sz w:val="20"/>
                <w:szCs w:val="20"/>
              </w:rPr>
            </w:pPr>
            <w:r w:rsidRPr="00187761">
              <w:rPr>
                <w:rFonts w:ascii="Arial" w:hAnsi="Arial" w:cs="Arial"/>
                <w:b/>
                <w:color w:val="000000"/>
                <w:sz w:val="20"/>
                <w:szCs w:val="20"/>
              </w:rPr>
              <w:t>382.994,73</w:t>
            </w:r>
          </w:p>
        </w:tc>
        <w:tc>
          <w:tcPr>
            <w:tcW w:w="1412" w:type="dxa"/>
            <w:shd w:val="clear" w:color="auto" w:fill="D9D9D9" w:themeFill="background1" w:themeFillShade="D9"/>
            <w:noWrap/>
            <w:vAlign w:val="bottom"/>
            <w:hideMark/>
          </w:tcPr>
          <w:p w14:paraId="2DA94859" w14:textId="651C9E9F" w:rsidR="00187761" w:rsidRPr="00187761" w:rsidRDefault="00187761" w:rsidP="00187761">
            <w:pPr>
              <w:spacing w:line="276" w:lineRule="auto"/>
              <w:jc w:val="right"/>
              <w:rPr>
                <w:rFonts w:ascii="Arial" w:hAnsi="Arial" w:cs="Arial"/>
                <w:b/>
                <w:bCs/>
                <w:sz w:val="20"/>
                <w:szCs w:val="20"/>
              </w:rPr>
            </w:pPr>
          </w:p>
        </w:tc>
        <w:tc>
          <w:tcPr>
            <w:tcW w:w="1790" w:type="dxa"/>
            <w:shd w:val="clear" w:color="auto" w:fill="D9D9D9" w:themeFill="background1" w:themeFillShade="D9"/>
            <w:noWrap/>
            <w:vAlign w:val="bottom"/>
            <w:hideMark/>
          </w:tcPr>
          <w:p w14:paraId="52494B6F" w14:textId="4D49CBE5" w:rsidR="00187761" w:rsidRPr="00187761" w:rsidRDefault="00187761" w:rsidP="00187761">
            <w:pPr>
              <w:spacing w:line="276" w:lineRule="auto"/>
              <w:jc w:val="right"/>
              <w:rPr>
                <w:rFonts w:ascii="Arial" w:hAnsi="Arial" w:cs="Arial"/>
                <w:b/>
                <w:bCs/>
                <w:sz w:val="20"/>
                <w:szCs w:val="20"/>
              </w:rPr>
            </w:pPr>
            <w:r w:rsidRPr="00187761">
              <w:rPr>
                <w:rFonts w:ascii="Arial" w:hAnsi="Arial" w:cs="Arial"/>
                <w:b/>
                <w:color w:val="000000"/>
                <w:sz w:val="20"/>
                <w:szCs w:val="20"/>
              </w:rPr>
              <w:t>11.489,84</w:t>
            </w:r>
          </w:p>
        </w:tc>
        <w:tc>
          <w:tcPr>
            <w:tcW w:w="1247" w:type="dxa"/>
            <w:shd w:val="clear" w:color="auto" w:fill="D9D9D9" w:themeFill="background1" w:themeFillShade="D9"/>
            <w:noWrap/>
            <w:vAlign w:val="bottom"/>
            <w:hideMark/>
          </w:tcPr>
          <w:p w14:paraId="60DFB7A4" w14:textId="1B593B75" w:rsidR="00187761" w:rsidRPr="00187761" w:rsidRDefault="00187761" w:rsidP="00187761">
            <w:pPr>
              <w:spacing w:line="276" w:lineRule="auto"/>
              <w:jc w:val="right"/>
              <w:rPr>
                <w:rFonts w:ascii="Arial" w:hAnsi="Arial" w:cs="Arial"/>
                <w:b/>
                <w:bCs/>
                <w:sz w:val="20"/>
                <w:szCs w:val="20"/>
              </w:rPr>
            </w:pPr>
            <w:r w:rsidRPr="00187761">
              <w:rPr>
                <w:rFonts w:ascii="Arial" w:hAnsi="Arial" w:cs="Arial"/>
                <w:b/>
                <w:color w:val="000000"/>
                <w:sz w:val="20"/>
                <w:szCs w:val="20"/>
              </w:rPr>
              <w:t>137.878,10</w:t>
            </w:r>
          </w:p>
        </w:tc>
        <w:tc>
          <w:tcPr>
            <w:tcW w:w="1497" w:type="dxa"/>
            <w:shd w:val="clear" w:color="auto" w:fill="D9D9D9" w:themeFill="background1" w:themeFillShade="D9"/>
            <w:noWrap/>
            <w:vAlign w:val="bottom"/>
            <w:hideMark/>
          </w:tcPr>
          <w:p w14:paraId="0194F203" w14:textId="54DDFF31" w:rsidR="00187761" w:rsidRPr="00187761" w:rsidRDefault="00187761" w:rsidP="00187761">
            <w:pPr>
              <w:spacing w:line="276" w:lineRule="auto"/>
              <w:jc w:val="right"/>
              <w:rPr>
                <w:rFonts w:ascii="Arial" w:hAnsi="Arial" w:cs="Arial"/>
                <w:b/>
                <w:bCs/>
                <w:sz w:val="20"/>
                <w:szCs w:val="20"/>
              </w:rPr>
            </w:pPr>
            <w:r w:rsidRPr="00187761">
              <w:rPr>
                <w:rFonts w:ascii="Arial" w:hAnsi="Arial" w:cs="Arial"/>
                <w:b/>
                <w:color w:val="000000"/>
                <w:sz w:val="20"/>
                <w:szCs w:val="20"/>
              </w:rPr>
              <w:t>245.116,63</w:t>
            </w:r>
          </w:p>
        </w:tc>
      </w:tr>
    </w:tbl>
    <w:p w14:paraId="255FF9E5" w14:textId="77777777" w:rsidR="00687363" w:rsidRPr="00101E63" w:rsidRDefault="00687363" w:rsidP="00687363">
      <w:pPr>
        <w:pStyle w:val="Napis"/>
        <w:spacing w:line="276" w:lineRule="auto"/>
        <w:ind w:left="1418" w:hanging="1418"/>
        <w:rPr>
          <w:rFonts w:ascii="Arial" w:hAnsi="Arial" w:cs="Arial"/>
          <w:color w:val="auto"/>
          <w:sz w:val="22"/>
          <w:szCs w:val="22"/>
        </w:rPr>
      </w:pPr>
    </w:p>
    <w:bookmarkEnd w:id="236"/>
    <w:p w14:paraId="2FBCF07E" w14:textId="77777777" w:rsidR="00687363" w:rsidRDefault="00687363" w:rsidP="00687363">
      <w:pPr>
        <w:spacing w:line="276" w:lineRule="auto"/>
        <w:jc w:val="both"/>
        <w:rPr>
          <w:rFonts w:ascii="Arial" w:hAnsi="Arial" w:cs="Arial"/>
          <w:sz w:val="22"/>
          <w:szCs w:val="22"/>
        </w:rPr>
      </w:pPr>
      <w:r w:rsidRPr="00101E63">
        <w:rPr>
          <w:rFonts w:ascii="Arial" w:hAnsi="Arial" w:cs="Arial"/>
          <w:sz w:val="22"/>
          <w:szCs w:val="22"/>
        </w:rPr>
        <w:t xml:space="preserve">Iz zgornjih tabel izhaja, da bo ob zaključku ekonomske dobe preostala vrednost znašala </w:t>
      </w:r>
      <w:bookmarkStart w:id="237" w:name="_Toc442223466"/>
      <w:bookmarkStart w:id="238" w:name="_Toc507300712"/>
      <w:r w:rsidR="0081345A" w:rsidRPr="0081345A">
        <w:rPr>
          <w:rFonts w:ascii="Arial" w:hAnsi="Arial" w:cs="Arial"/>
          <w:color w:val="000000"/>
          <w:sz w:val="22"/>
          <w:szCs w:val="22"/>
        </w:rPr>
        <w:t>245.116,63</w:t>
      </w:r>
      <w:r w:rsidR="0081345A">
        <w:rPr>
          <w:rFonts w:ascii="Arial" w:hAnsi="Arial" w:cs="Arial"/>
          <w:color w:val="000000"/>
          <w:sz w:val="22"/>
          <w:szCs w:val="22"/>
        </w:rPr>
        <w:t xml:space="preserve"> </w:t>
      </w:r>
      <w:r w:rsidRPr="00101E63">
        <w:rPr>
          <w:rFonts w:ascii="Arial" w:hAnsi="Arial" w:cs="Arial"/>
          <w:sz w:val="22"/>
          <w:szCs w:val="22"/>
        </w:rPr>
        <w:t>EUR.</w:t>
      </w:r>
    </w:p>
    <w:p w14:paraId="6E02831B" w14:textId="6FAB0F61" w:rsidR="0081345A" w:rsidRPr="00101E63" w:rsidRDefault="0081345A" w:rsidP="00687363">
      <w:pPr>
        <w:spacing w:line="276" w:lineRule="auto"/>
        <w:jc w:val="both"/>
        <w:rPr>
          <w:rFonts w:ascii="Arial" w:hAnsi="Arial" w:cs="Arial"/>
          <w:sz w:val="22"/>
          <w:szCs w:val="22"/>
        </w:rPr>
        <w:sectPr w:rsidR="0081345A" w:rsidRPr="00101E63" w:rsidSect="00687363">
          <w:footerReference w:type="default" r:id="rId39"/>
          <w:footerReference w:type="first" r:id="rId40"/>
          <w:pgSz w:w="11906" w:h="16838" w:code="9"/>
          <w:pgMar w:top="1418" w:right="1418" w:bottom="1276" w:left="1418" w:header="709" w:footer="709" w:gutter="0"/>
          <w:cols w:space="708"/>
          <w:titlePg/>
          <w:docGrid w:linePitch="360"/>
        </w:sectPr>
      </w:pPr>
    </w:p>
    <w:p w14:paraId="716C967F" w14:textId="669A25D3" w:rsidR="00687363" w:rsidRPr="00101E63" w:rsidRDefault="00687363" w:rsidP="00687363">
      <w:pPr>
        <w:pStyle w:val="Napis"/>
        <w:spacing w:after="120" w:line="276" w:lineRule="auto"/>
        <w:ind w:left="1418" w:hanging="1418"/>
        <w:rPr>
          <w:rFonts w:ascii="Arial" w:hAnsi="Arial" w:cs="Arial"/>
          <w:b w:val="0"/>
          <w:bCs w:val="0"/>
          <w:color w:val="auto"/>
          <w:sz w:val="22"/>
          <w:szCs w:val="22"/>
        </w:rPr>
      </w:pPr>
      <w:bookmarkStart w:id="239" w:name="_Toc207120270"/>
      <w:bookmarkStart w:id="240" w:name="_Toc208745209"/>
      <w:r w:rsidRPr="00101E63">
        <w:rPr>
          <w:rFonts w:ascii="Arial" w:hAnsi="Arial" w:cs="Arial"/>
          <w:b w:val="0"/>
          <w:bCs w:val="0"/>
          <w:color w:val="auto"/>
          <w:sz w:val="22"/>
          <w:szCs w:val="22"/>
        </w:rPr>
        <w:lastRenderedPageBreak/>
        <w:t xml:space="preserve">Tabela </w:t>
      </w:r>
      <w:r w:rsidRPr="00101E63">
        <w:rPr>
          <w:rFonts w:ascii="Arial" w:hAnsi="Arial" w:cs="Arial"/>
          <w:b w:val="0"/>
          <w:bCs w:val="0"/>
          <w:color w:val="auto"/>
          <w:sz w:val="22"/>
          <w:szCs w:val="22"/>
        </w:rPr>
        <w:fldChar w:fldCharType="begin"/>
      </w:r>
      <w:r w:rsidRPr="00101E63">
        <w:rPr>
          <w:rFonts w:ascii="Arial" w:hAnsi="Arial" w:cs="Arial"/>
          <w:b w:val="0"/>
          <w:bCs w:val="0"/>
          <w:color w:val="auto"/>
          <w:sz w:val="22"/>
          <w:szCs w:val="22"/>
        </w:rPr>
        <w:instrText xml:space="preserve"> SEQ Tabela \* ARABIC </w:instrText>
      </w:r>
      <w:r w:rsidRPr="00101E63">
        <w:rPr>
          <w:rFonts w:ascii="Arial" w:hAnsi="Arial" w:cs="Arial"/>
          <w:b w:val="0"/>
          <w:bCs w:val="0"/>
          <w:color w:val="auto"/>
          <w:sz w:val="22"/>
          <w:szCs w:val="22"/>
        </w:rPr>
        <w:fldChar w:fldCharType="separate"/>
      </w:r>
      <w:r w:rsidR="00AC34FB">
        <w:rPr>
          <w:rFonts w:ascii="Arial" w:hAnsi="Arial" w:cs="Arial"/>
          <w:b w:val="0"/>
          <w:bCs w:val="0"/>
          <w:noProof/>
          <w:color w:val="auto"/>
          <w:sz w:val="22"/>
          <w:szCs w:val="22"/>
        </w:rPr>
        <w:t>19</w:t>
      </w:r>
      <w:r w:rsidRPr="00101E63">
        <w:rPr>
          <w:rFonts w:ascii="Arial" w:hAnsi="Arial" w:cs="Arial"/>
          <w:b w:val="0"/>
          <w:bCs w:val="0"/>
          <w:color w:val="auto"/>
          <w:sz w:val="22"/>
          <w:szCs w:val="22"/>
        </w:rPr>
        <w:fldChar w:fldCharType="end"/>
      </w:r>
      <w:r w:rsidRPr="00101E63">
        <w:rPr>
          <w:rFonts w:ascii="Arial" w:hAnsi="Arial" w:cs="Arial"/>
          <w:b w:val="0"/>
          <w:bCs w:val="0"/>
          <w:color w:val="auto"/>
          <w:sz w:val="22"/>
          <w:szCs w:val="22"/>
        </w:rPr>
        <w:t xml:space="preserve">: </w:t>
      </w:r>
      <w:bookmarkEnd w:id="237"/>
      <w:bookmarkEnd w:id="238"/>
      <w:r>
        <w:rPr>
          <w:rFonts w:ascii="Arial" w:hAnsi="Arial" w:cs="Arial"/>
          <w:b w:val="0"/>
          <w:bCs w:val="0"/>
          <w:color w:val="auto"/>
          <w:sz w:val="22"/>
          <w:szCs w:val="22"/>
        </w:rPr>
        <w:t>Finančna analiza</w:t>
      </w:r>
      <w:bookmarkEnd w:id="239"/>
      <w:bookmarkEnd w:id="240"/>
      <w:r w:rsidRPr="00101E63">
        <w:rPr>
          <w:rFonts w:ascii="Arial" w:hAnsi="Arial" w:cs="Arial"/>
          <w:b w:val="0"/>
          <w:bCs w:val="0"/>
          <w:color w:val="auto"/>
          <w:sz w:val="22"/>
          <w:szCs w:val="22"/>
        </w:rPr>
        <w:t xml:space="preserve"> </w:t>
      </w:r>
    </w:p>
    <w:p w14:paraId="6DD6715B" w14:textId="13780202" w:rsidR="00687363" w:rsidRDefault="00187761" w:rsidP="00687363">
      <w:pPr>
        <w:rPr>
          <w:lang w:eastAsia="en-US"/>
        </w:rPr>
      </w:pPr>
      <w:r w:rsidRPr="00187761">
        <w:rPr>
          <w:noProof/>
        </w:rPr>
        <w:drawing>
          <wp:inline distT="0" distB="0" distL="0" distR="0" wp14:anchorId="14A5588D" wp14:editId="5F1E341C">
            <wp:extent cx="8891270" cy="101339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1270" cy="1013394"/>
                    </a:xfrm>
                    <a:prstGeom prst="rect">
                      <a:avLst/>
                    </a:prstGeom>
                    <a:noFill/>
                    <a:ln>
                      <a:noFill/>
                    </a:ln>
                  </pic:spPr>
                </pic:pic>
              </a:graphicData>
            </a:graphic>
          </wp:inline>
        </w:drawing>
      </w:r>
    </w:p>
    <w:p w14:paraId="0274C5C6" w14:textId="3F694002" w:rsidR="00687363" w:rsidRPr="00101E63" w:rsidRDefault="00687363" w:rsidP="00687363">
      <w:pPr>
        <w:rPr>
          <w:lang w:eastAsia="en-US"/>
        </w:rPr>
      </w:pPr>
    </w:p>
    <w:p w14:paraId="40A399C4" w14:textId="25F6D03A" w:rsidR="00687363" w:rsidRPr="00101E63" w:rsidRDefault="00687363" w:rsidP="00687363">
      <w:pPr>
        <w:pStyle w:val="Napis"/>
        <w:spacing w:after="120" w:line="276" w:lineRule="auto"/>
        <w:ind w:left="1418" w:hanging="1418"/>
        <w:rPr>
          <w:rFonts w:ascii="Arial" w:hAnsi="Arial" w:cs="Arial"/>
          <w:b w:val="0"/>
          <w:bCs w:val="0"/>
          <w:color w:val="auto"/>
          <w:sz w:val="22"/>
          <w:szCs w:val="22"/>
        </w:rPr>
      </w:pPr>
      <w:bookmarkStart w:id="241" w:name="_Toc207120271"/>
      <w:bookmarkStart w:id="242" w:name="_Toc208745210"/>
      <w:bookmarkStart w:id="243" w:name="_Toc507300714"/>
      <w:r w:rsidRPr="00101E63">
        <w:rPr>
          <w:rFonts w:ascii="Arial" w:hAnsi="Arial" w:cs="Arial"/>
          <w:b w:val="0"/>
          <w:bCs w:val="0"/>
          <w:color w:val="auto"/>
          <w:sz w:val="22"/>
          <w:szCs w:val="22"/>
        </w:rPr>
        <w:t xml:space="preserve">Tabela </w:t>
      </w:r>
      <w:r w:rsidRPr="00101E63">
        <w:rPr>
          <w:rFonts w:ascii="Arial" w:hAnsi="Arial" w:cs="Arial"/>
          <w:b w:val="0"/>
          <w:bCs w:val="0"/>
          <w:color w:val="auto"/>
          <w:sz w:val="22"/>
          <w:szCs w:val="22"/>
        </w:rPr>
        <w:fldChar w:fldCharType="begin"/>
      </w:r>
      <w:r w:rsidRPr="00101E63">
        <w:rPr>
          <w:rFonts w:ascii="Arial" w:hAnsi="Arial" w:cs="Arial"/>
          <w:b w:val="0"/>
          <w:bCs w:val="0"/>
          <w:color w:val="auto"/>
          <w:sz w:val="22"/>
          <w:szCs w:val="22"/>
        </w:rPr>
        <w:instrText xml:space="preserve"> SEQ Tabela \* ARABIC </w:instrText>
      </w:r>
      <w:r w:rsidRPr="00101E63">
        <w:rPr>
          <w:rFonts w:ascii="Arial" w:hAnsi="Arial" w:cs="Arial"/>
          <w:b w:val="0"/>
          <w:bCs w:val="0"/>
          <w:color w:val="auto"/>
          <w:sz w:val="22"/>
          <w:szCs w:val="22"/>
        </w:rPr>
        <w:fldChar w:fldCharType="separate"/>
      </w:r>
      <w:r w:rsidR="00AC34FB">
        <w:rPr>
          <w:rFonts w:ascii="Arial" w:hAnsi="Arial" w:cs="Arial"/>
          <w:b w:val="0"/>
          <w:bCs w:val="0"/>
          <w:noProof/>
          <w:color w:val="auto"/>
          <w:sz w:val="22"/>
          <w:szCs w:val="22"/>
        </w:rPr>
        <w:t>20</w:t>
      </w:r>
      <w:r w:rsidRPr="00101E63">
        <w:rPr>
          <w:rFonts w:ascii="Arial" w:hAnsi="Arial" w:cs="Arial"/>
          <w:b w:val="0"/>
          <w:bCs w:val="0"/>
          <w:color w:val="auto"/>
          <w:sz w:val="22"/>
          <w:szCs w:val="22"/>
        </w:rPr>
        <w:fldChar w:fldCharType="end"/>
      </w:r>
      <w:r w:rsidRPr="00101E63">
        <w:rPr>
          <w:rFonts w:ascii="Arial" w:hAnsi="Arial" w:cs="Arial"/>
          <w:b w:val="0"/>
          <w:bCs w:val="0"/>
          <w:color w:val="auto"/>
          <w:sz w:val="22"/>
          <w:szCs w:val="22"/>
        </w:rPr>
        <w:t>:</w:t>
      </w:r>
      <w:r w:rsidRPr="00101E63">
        <w:rPr>
          <w:rFonts w:ascii="Arial" w:hAnsi="Arial" w:cs="Arial"/>
          <w:color w:val="auto"/>
          <w:sz w:val="22"/>
          <w:szCs w:val="22"/>
        </w:rPr>
        <w:t xml:space="preserve"> </w:t>
      </w:r>
      <w:r w:rsidRPr="00101E63">
        <w:rPr>
          <w:rFonts w:ascii="Arial" w:hAnsi="Arial" w:cs="Arial"/>
          <w:b w:val="0"/>
          <w:bCs w:val="0"/>
          <w:color w:val="auto"/>
          <w:sz w:val="22"/>
          <w:szCs w:val="22"/>
        </w:rPr>
        <w:t>Finančna analiza donosnosti kapitala</w:t>
      </w:r>
      <w:bookmarkEnd w:id="241"/>
      <w:bookmarkEnd w:id="242"/>
    </w:p>
    <w:bookmarkEnd w:id="243"/>
    <w:p w14:paraId="5F51B4F4" w14:textId="29F2FEE7" w:rsidR="00922D05" w:rsidRDefault="00595EC8" w:rsidP="00922D05">
      <w:pPr>
        <w:rPr>
          <w:lang w:eastAsia="en-US"/>
        </w:rPr>
      </w:pPr>
      <w:r w:rsidRPr="00595EC8">
        <w:rPr>
          <w:noProof/>
        </w:rPr>
        <w:drawing>
          <wp:inline distT="0" distB="0" distL="0" distR="0" wp14:anchorId="7BF45413" wp14:editId="2369335C">
            <wp:extent cx="8891270" cy="1114275"/>
            <wp:effectExtent l="0" t="0" r="508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91270" cy="1114275"/>
                    </a:xfrm>
                    <a:prstGeom prst="rect">
                      <a:avLst/>
                    </a:prstGeom>
                    <a:noFill/>
                    <a:ln>
                      <a:noFill/>
                    </a:ln>
                  </pic:spPr>
                </pic:pic>
              </a:graphicData>
            </a:graphic>
          </wp:inline>
        </w:drawing>
      </w:r>
    </w:p>
    <w:p w14:paraId="5C97E5A2" w14:textId="0BC34F66" w:rsidR="00922D05" w:rsidRPr="00101E63" w:rsidRDefault="00922D05" w:rsidP="00922D05">
      <w:pPr>
        <w:rPr>
          <w:lang w:eastAsia="en-US"/>
        </w:rPr>
      </w:pPr>
    </w:p>
    <w:p w14:paraId="79257FE0" w14:textId="48AFB8B5" w:rsidR="00687363" w:rsidRDefault="00687363" w:rsidP="00687363">
      <w:pPr>
        <w:spacing w:line="276" w:lineRule="auto"/>
        <w:rPr>
          <w:rFonts w:ascii="Arial" w:hAnsi="Arial" w:cs="Arial"/>
        </w:rPr>
      </w:pPr>
    </w:p>
    <w:p w14:paraId="2EA7B999" w14:textId="184DCB74" w:rsidR="00687363" w:rsidRPr="00101E63" w:rsidRDefault="00687363" w:rsidP="00687363">
      <w:pPr>
        <w:spacing w:line="276" w:lineRule="auto"/>
        <w:rPr>
          <w:rFonts w:ascii="Arial" w:hAnsi="Arial" w:cs="Arial"/>
        </w:rPr>
        <w:sectPr w:rsidR="00687363" w:rsidRPr="00101E63" w:rsidSect="00687363">
          <w:pgSz w:w="16838" w:h="11906" w:orient="landscape" w:code="9"/>
          <w:pgMar w:top="1418" w:right="1418" w:bottom="1418" w:left="1418" w:header="709" w:footer="709" w:gutter="0"/>
          <w:cols w:space="708"/>
          <w:titlePg/>
          <w:docGrid w:linePitch="360"/>
        </w:sectPr>
      </w:pPr>
    </w:p>
    <w:p w14:paraId="7387FAEB" w14:textId="53A5EA72" w:rsidR="00687363" w:rsidRPr="00187C3B" w:rsidRDefault="00687363" w:rsidP="00187C3B">
      <w:pPr>
        <w:pStyle w:val="Tabela-IP"/>
        <w:rPr>
          <w:rFonts w:eastAsia="ArialNarrow"/>
        </w:rPr>
      </w:pPr>
      <w:bookmarkStart w:id="244" w:name="_Toc305347171"/>
      <w:bookmarkStart w:id="245" w:name="_Toc414802682"/>
      <w:bookmarkStart w:id="246" w:name="_Toc442223467"/>
      <w:bookmarkStart w:id="247" w:name="_Toc507300716"/>
      <w:bookmarkStart w:id="248" w:name="_Toc207120272"/>
      <w:bookmarkStart w:id="249" w:name="_Toc208745211"/>
      <w:r w:rsidRPr="00187C3B">
        <w:lastRenderedPageBreak/>
        <w:t xml:space="preserve">Tabela </w:t>
      </w:r>
      <w:fldSimple w:instr=" SEQ Tabela \* ARABIC ">
        <w:r w:rsidR="00AC34FB">
          <w:rPr>
            <w:noProof/>
          </w:rPr>
          <w:t>21</w:t>
        </w:r>
      </w:fldSimple>
      <w:r w:rsidRPr="00187C3B">
        <w:t xml:space="preserve">: </w:t>
      </w:r>
      <w:r w:rsidRPr="00187C3B">
        <w:rPr>
          <w:rFonts w:eastAsia="ArialNarrow"/>
        </w:rPr>
        <w:t>Kazalci finančne upravičenosti</w:t>
      </w:r>
      <w:bookmarkEnd w:id="244"/>
      <w:bookmarkEnd w:id="245"/>
      <w:bookmarkEnd w:id="246"/>
      <w:bookmarkEnd w:id="247"/>
      <w:bookmarkEnd w:id="248"/>
      <w:bookmarkEnd w:id="249"/>
    </w:p>
    <w:tbl>
      <w:tblPr>
        <w:tblStyle w:val="Svetlamreapoudarek1"/>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2"/>
        <w:gridCol w:w="1024"/>
        <w:gridCol w:w="2029"/>
      </w:tblGrid>
      <w:tr w:rsidR="00687363" w:rsidRPr="00101E63" w14:paraId="0BA35B45" w14:textId="77777777" w:rsidTr="0073116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372" w:type="pct"/>
            <w:tcBorders>
              <w:top w:val="none" w:sz="0" w:space="0" w:color="auto"/>
              <w:left w:val="none" w:sz="0" w:space="0" w:color="auto"/>
              <w:bottom w:val="none" w:sz="0" w:space="0" w:color="auto"/>
              <w:right w:val="none" w:sz="0" w:space="0" w:color="auto"/>
            </w:tcBorders>
            <w:shd w:val="clear" w:color="auto" w:fill="95B3D7" w:themeFill="accent1" w:themeFillTint="99"/>
            <w:noWrap/>
            <w:hideMark/>
          </w:tcPr>
          <w:p w14:paraId="44093402" w14:textId="77777777" w:rsidR="00687363" w:rsidRPr="00101E63" w:rsidRDefault="00687363" w:rsidP="0073116C">
            <w:pPr>
              <w:spacing w:line="276" w:lineRule="auto"/>
              <w:rPr>
                <w:rFonts w:ascii="Arial" w:hAnsi="Arial" w:cs="Arial"/>
                <w:color w:val="000000"/>
                <w:sz w:val="22"/>
                <w:szCs w:val="22"/>
              </w:rPr>
            </w:pPr>
            <w:r w:rsidRPr="00101E63">
              <w:rPr>
                <w:rFonts w:ascii="Arial" w:hAnsi="Arial" w:cs="Arial"/>
                <w:color w:val="000000"/>
                <w:sz w:val="22"/>
                <w:szCs w:val="22"/>
              </w:rPr>
              <w:t xml:space="preserve">Naziv </w:t>
            </w:r>
          </w:p>
        </w:tc>
        <w:tc>
          <w:tcPr>
            <w:tcW w:w="546" w:type="pct"/>
            <w:tcBorders>
              <w:top w:val="none" w:sz="0" w:space="0" w:color="auto"/>
              <w:left w:val="none" w:sz="0" w:space="0" w:color="auto"/>
              <w:bottom w:val="none" w:sz="0" w:space="0" w:color="auto"/>
              <w:right w:val="none" w:sz="0" w:space="0" w:color="auto"/>
            </w:tcBorders>
            <w:shd w:val="clear" w:color="auto" w:fill="95B3D7" w:themeFill="accent1" w:themeFillTint="99"/>
            <w:noWrap/>
            <w:hideMark/>
          </w:tcPr>
          <w:p w14:paraId="301D0566" w14:textId="77777777" w:rsidR="00687363" w:rsidRPr="00101E63" w:rsidRDefault="00687363" w:rsidP="007311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101E63">
              <w:rPr>
                <w:rFonts w:ascii="Arial" w:hAnsi="Arial" w:cs="Arial"/>
                <w:color w:val="000000"/>
                <w:sz w:val="22"/>
                <w:szCs w:val="22"/>
              </w:rPr>
              <w:t xml:space="preserve">Kratica </w:t>
            </w:r>
          </w:p>
        </w:tc>
        <w:tc>
          <w:tcPr>
            <w:tcW w:w="1082" w:type="pct"/>
            <w:tcBorders>
              <w:top w:val="none" w:sz="0" w:space="0" w:color="auto"/>
              <w:left w:val="none" w:sz="0" w:space="0" w:color="auto"/>
              <w:bottom w:val="none" w:sz="0" w:space="0" w:color="auto"/>
              <w:right w:val="none" w:sz="0" w:space="0" w:color="auto"/>
            </w:tcBorders>
            <w:shd w:val="clear" w:color="auto" w:fill="95B3D7" w:themeFill="accent1" w:themeFillTint="99"/>
            <w:noWrap/>
            <w:hideMark/>
          </w:tcPr>
          <w:p w14:paraId="6464D745" w14:textId="77777777" w:rsidR="00687363" w:rsidRPr="00101E63" w:rsidRDefault="00687363" w:rsidP="007311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101E63">
              <w:rPr>
                <w:rFonts w:ascii="Arial" w:hAnsi="Arial" w:cs="Arial"/>
                <w:color w:val="000000"/>
                <w:sz w:val="22"/>
                <w:szCs w:val="22"/>
              </w:rPr>
              <w:t>Vrednost</w:t>
            </w:r>
          </w:p>
        </w:tc>
      </w:tr>
      <w:tr w:rsidR="00687363" w:rsidRPr="00101E63" w14:paraId="53FC15C0" w14:textId="77777777" w:rsidTr="007311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372" w:type="pct"/>
            <w:tcBorders>
              <w:top w:val="none" w:sz="0" w:space="0" w:color="auto"/>
              <w:left w:val="none" w:sz="0" w:space="0" w:color="auto"/>
              <w:bottom w:val="none" w:sz="0" w:space="0" w:color="auto"/>
              <w:right w:val="none" w:sz="0" w:space="0" w:color="auto"/>
            </w:tcBorders>
            <w:shd w:val="clear" w:color="auto" w:fill="auto"/>
            <w:noWrap/>
            <w:hideMark/>
          </w:tcPr>
          <w:p w14:paraId="14F11A72" w14:textId="7CA8FE2A" w:rsidR="00687363" w:rsidRPr="00101E63" w:rsidRDefault="00687363" w:rsidP="0073116C">
            <w:pPr>
              <w:spacing w:line="276" w:lineRule="auto"/>
              <w:rPr>
                <w:rFonts w:ascii="Arial" w:hAnsi="Arial" w:cs="Arial"/>
                <w:b w:val="0"/>
                <w:color w:val="000000"/>
                <w:sz w:val="22"/>
                <w:szCs w:val="22"/>
              </w:rPr>
            </w:pPr>
            <w:r w:rsidRPr="00101E63">
              <w:rPr>
                <w:rFonts w:ascii="Arial" w:hAnsi="Arial" w:cs="Arial"/>
                <w:b w:val="0"/>
                <w:color w:val="000000"/>
                <w:sz w:val="22"/>
                <w:szCs w:val="22"/>
              </w:rPr>
              <w:t xml:space="preserve">Dodatni prihodki v letu </w:t>
            </w:r>
            <w:r w:rsidR="009204FD">
              <w:rPr>
                <w:rFonts w:ascii="Arial" w:hAnsi="Arial" w:cs="Arial"/>
                <w:b w:val="0"/>
                <w:color w:val="000000"/>
                <w:sz w:val="22"/>
                <w:szCs w:val="22"/>
              </w:rPr>
              <w:t>2028</w:t>
            </w:r>
          </w:p>
        </w:tc>
        <w:tc>
          <w:tcPr>
            <w:tcW w:w="546" w:type="pct"/>
            <w:tcBorders>
              <w:top w:val="none" w:sz="0" w:space="0" w:color="auto"/>
              <w:left w:val="none" w:sz="0" w:space="0" w:color="auto"/>
              <w:bottom w:val="none" w:sz="0" w:space="0" w:color="auto"/>
              <w:right w:val="none" w:sz="0" w:space="0" w:color="auto"/>
            </w:tcBorders>
            <w:shd w:val="clear" w:color="auto" w:fill="auto"/>
            <w:noWrap/>
            <w:hideMark/>
          </w:tcPr>
          <w:p w14:paraId="0090399F" w14:textId="77777777" w:rsidR="00687363" w:rsidRPr="00101E63" w:rsidRDefault="00687363" w:rsidP="0073116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101E63">
              <w:rPr>
                <w:rFonts w:ascii="Arial" w:hAnsi="Arial" w:cs="Arial"/>
                <w:color w:val="000000"/>
                <w:sz w:val="22"/>
                <w:szCs w:val="22"/>
              </w:rPr>
              <w:t> EUR</w:t>
            </w:r>
          </w:p>
        </w:tc>
        <w:tc>
          <w:tcPr>
            <w:tcW w:w="1082" w:type="pct"/>
            <w:tcBorders>
              <w:top w:val="none" w:sz="0" w:space="0" w:color="auto"/>
              <w:left w:val="none" w:sz="0" w:space="0" w:color="auto"/>
              <w:bottom w:val="none" w:sz="0" w:space="0" w:color="auto"/>
              <w:right w:val="none" w:sz="0" w:space="0" w:color="auto"/>
            </w:tcBorders>
            <w:shd w:val="clear" w:color="auto" w:fill="auto"/>
            <w:noWrap/>
            <w:hideMark/>
          </w:tcPr>
          <w:p w14:paraId="37FF30B3" w14:textId="77777777" w:rsidR="00687363" w:rsidRPr="00595EC8" w:rsidRDefault="00687363" w:rsidP="007311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595EC8">
              <w:rPr>
                <w:rFonts w:ascii="Arial" w:hAnsi="Arial" w:cs="Arial"/>
                <w:color w:val="000000"/>
                <w:sz w:val="22"/>
                <w:szCs w:val="22"/>
              </w:rPr>
              <w:t>0,00</w:t>
            </w:r>
          </w:p>
        </w:tc>
      </w:tr>
      <w:tr w:rsidR="00687363" w:rsidRPr="00101E63" w14:paraId="7E7134E8" w14:textId="77777777" w:rsidTr="009204F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37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08DB3A13" w14:textId="3B815D04" w:rsidR="00687363" w:rsidRPr="009204FD" w:rsidRDefault="00687363" w:rsidP="0073116C">
            <w:pPr>
              <w:spacing w:line="276" w:lineRule="auto"/>
              <w:rPr>
                <w:rFonts w:ascii="Arial" w:hAnsi="Arial" w:cs="Arial"/>
                <w:b w:val="0"/>
                <w:color w:val="000000"/>
                <w:sz w:val="22"/>
                <w:szCs w:val="22"/>
              </w:rPr>
            </w:pPr>
            <w:r w:rsidRPr="009204FD">
              <w:rPr>
                <w:rFonts w:ascii="Arial" w:hAnsi="Arial" w:cs="Arial"/>
                <w:b w:val="0"/>
                <w:color w:val="000000"/>
                <w:sz w:val="22"/>
                <w:szCs w:val="22"/>
              </w:rPr>
              <w:t xml:space="preserve">Dodatni odhodki v letu </w:t>
            </w:r>
            <w:r w:rsidR="009204FD" w:rsidRPr="009204FD">
              <w:rPr>
                <w:rFonts w:ascii="Arial" w:hAnsi="Arial" w:cs="Arial"/>
                <w:b w:val="0"/>
                <w:color w:val="000000"/>
                <w:sz w:val="22"/>
                <w:szCs w:val="22"/>
              </w:rPr>
              <w:t>2028</w:t>
            </w:r>
            <w:r w:rsidRPr="009204FD">
              <w:rPr>
                <w:rFonts w:ascii="Arial" w:hAnsi="Arial" w:cs="Arial"/>
                <w:b w:val="0"/>
                <w:color w:val="000000"/>
                <w:sz w:val="22"/>
                <w:szCs w:val="22"/>
              </w:rPr>
              <w:t xml:space="preserve"> </w:t>
            </w:r>
          </w:p>
        </w:tc>
        <w:tc>
          <w:tcPr>
            <w:tcW w:w="546"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5D4F9DC7" w14:textId="77777777" w:rsidR="00687363" w:rsidRPr="009204FD" w:rsidRDefault="00687363" w:rsidP="0073116C">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204FD">
              <w:rPr>
                <w:rFonts w:ascii="Arial" w:hAnsi="Arial" w:cs="Arial"/>
                <w:color w:val="000000"/>
                <w:sz w:val="22"/>
                <w:szCs w:val="22"/>
              </w:rPr>
              <w:t> EUR</w:t>
            </w:r>
          </w:p>
        </w:tc>
        <w:tc>
          <w:tcPr>
            <w:tcW w:w="108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5264C1F2" w14:textId="3CFA0049" w:rsidR="00687363" w:rsidRPr="00595EC8" w:rsidRDefault="00A71862" w:rsidP="0073116C">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595EC8">
              <w:rPr>
                <w:rFonts w:ascii="Arial" w:hAnsi="Arial" w:cs="Arial"/>
                <w:color w:val="000000"/>
                <w:sz w:val="22"/>
                <w:szCs w:val="22"/>
              </w:rPr>
              <w:t>11.200,00</w:t>
            </w:r>
          </w:p>
        </w:tc>
      </w:tr>
      <w:tr w:rsidR="00021983" w:rsidRPr="00101E63" w14:paraId="5CA16B71" w14:textId="77777777" w:rsidTr="007311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37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745AB2FA" w14:textId="77777777" w:rsidR="00021983" w:rsidRPr="009204FD" w:rsidRDefault="00021983" w:rsidP="00021983">
            <w:pPr>
              <w:spacing w:line="276" w:lineRule="auto"/>
              <w:rPr>
                <w:rFonts w:ascii="Arial" w:hAnsi="Arial" w:cs="Arial"/>
                <w:b w:val="0"/>
                <w:color w:val="000000"/>
                <w:sz w:val="22"/>
                <w:szCs w:val="22"/>
              </w:rPr>
            </w:pPr>
            <w:r w:rsidRPr="009204FD">
              <w:rPr>
                <w:rFonts w:ascii="Arial" w:hAnsi="Arial" w:cs="Arial"/>
                <w:b w:val="0"/>
                <w:color w:val="000000"/>
                <w:sz w:val="22"/>
                <w:szCs w:val="22"/>
              </w:rPr>
              <w:t>Finančna interna stopnja donosnosti investicije</w:t>
            </w:r>
          </w:p>
        </w:tc>
        <w:tc>
          <w:tcPr>
            <w:tcW w:w="546"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5691090B" w14:textId="77777777" w:rsidR="00021983" w:rsidRPr="009204FD" w:rsidRDefault="00021983" w:rsidP="00021983">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04FD">
              <w:rPr>
                <w:rFonts w:ascii="Arial" w:hAnsi="Arial" w:cs="Arial"/>
                <w:color w:val="000000"/>
                <w:sz w:val="22"/>
                <w:szCs w:val="22"/>
              </w:rPr>
              <w:t>FRR/C</w:t>
            </w:r>
          </w:p>
        </w:tc>
        <w:tc>
          <w:tcPr>
            <w:tcW w:w="1082" w:type="pct"/>
            <w:tcBorders>
              <w:top w:val="none" w:sz="0" w:space="0" w:color="auto"/>
              <w:left w:val="none" w:sz="0" w:space="0" w:color="auto"/>
              <w:bottom w:val="none" w:sz="0" w:space="0" w:color="auto"/>
              <w:right w:val="none" w:sz="0" w:space="0" w:color="auto"/>
            </w:tcBorders>
            <w:shd w:val="clear" w:color="auto" w:fill="FFFFFF" w:themeFill="background1"/>
            <w:noWrap/>
            <w:vAlign w:val="bottom"/>
          </w:tcPr>
          <w:p w14:paraId="1514DE50" w14:textId="1365A858" w:rsidR="00021983" w:rsidRPr="00595EC8" w:rsidRDefault="00595EC8" w:rsidP="00595EC8">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595EC8">
              <w:rPr>
                <w:rFonts w:ascii="Arial" w:hAnsi="Arial" w:cs="Arial"/>
                <w:bCs/>
                <w:color w:val="000000"/>
                <w:sz w:val="22"/>
                <w:szCs w:val="22"/>
              </w:rPr>
              <w:t>-8,63%</w:t>
            </w:r>
          </w:p>
        </w:tc>
      </w:tr>
      <w:tr w:rsidR="00021983" w:rsidRPr="00101E63" w14:paraId="6968334F" w14:textId="77777777" w:rsidTr="0073116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37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37A3B9B9" w14:textId="77777777" w:rsidR="00021983" w:rsidRPr="009204FD" w:rsidRDefault="00021983" w:rsidP="00021983">
            <w:pPr>
              <w:spacing w:line="276" w:lineRule="auto"/>
              <w:rPr>
                <w:rFonts w:ascii="Arial" w:hAnsi="Arial" w:cs="Arial"/>
                <w:b w:val="0"/>
                <w:color w:val="000000"/>
                <w:sz w:val="22"/>
                <w:szCs w:val="22"/>
              </w:rPr>
            </w:pPr>
            <w:r w:rsidRPr="009204FD">
              <w:rPr>
                <w:rFonts w:ascii="Arial" w:hAnsi="Arial" w:cs="Arial"/>
                <w:b w:val="0"/>
                <w:color w:val="000000"/>
                <w:sz w:val="22"/>
                <w:szCs w:val="22"/>
              </w:rPr>
              <w:t xml:space="preserve">Finančna neto sedanja vrednost investicije </w:t>
            </w:r>
          </w:p>
        </w:tc>
        <w:tc>
          <w:tcPr>
            <w:tcW w:w="546"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1F18C8B9" w14:textId="77777777" w:rsidR="00021983" w:rsidRPr="009204FD" w:rsidRDefault="00021983" w:rsidP="00021983">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204FD">
              <w:rPr>
                <w:rFonts w:ascii="Arial" w:hAnsi="Arial" w:cs="Arial"/>
                <w:color w:val="000000"/>
                <w:sz w:val="22"/>
                <w:szCs w:val="22"/>
              </w:rPr>
              <w:t>FNPV/C</w:t>
            </w:r>
          </w:p>
        </w:tc>
        <w:tc>
          <w:tcPr>
            <w:tcW w:w="1082"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14:paraId="14D924DF" w14:textId="2F9020E4" w:rsidR="00021983" w:rsidRPr="00595EC8" w:rsidRDefault="00595EC8" w:rsidP="00595EC8">
            <w:pPr>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2"/>
                <w:szCs w:val="22"/>
              </w:rPr>
            </w:pPr>
            <w:r w:rsidRPr="00595EC8">
              <w:rPr>
                <w:rFonts w:ascii="Arial" w:hAnsi="Arial" w:cs="Arial"/>
                <w:bCs/>
                <w:color w:val="000000"/>
                <w:sz w:val="22"/>
                <w:szCs w:val="22"/>
              </w:rPr>
              <w:t>-406.362,71</w:t>
            </w:r>
          </w:p>
        </w:tc>
      </w:tr>
      <w:tr w:rsidR="00021983" w:rsidRPr="00101E63" w14:paraId="29BF12CF" w14:textId="77777777" w:rsidTr="007311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372" w:type="pct"/>
            <w:tcBorders>
              <w:top w:val="none" w:sz="0" w:space="0" w:color="auto"/>
              <w:left w:val="none" w:sz="0" w:space="0" w:color="auto"/>
              <w:bottom w:val="none" w:sz="0" w:space="0" w:color="auto"/>
              <w:right w:val="none" w:sz="0" w:space="0" w:color="auto"/>
            </w:tcBorders>
            <w:shd w:val="clear" w:color="auto" w:fill="FFFFFF" w:themeFill="background1"/>
            <w:noWrap/>
          </w:tcPr>
          <w:p w14:paraId="5D8555A8" w14:textId="77777777" w:rsidR="00021983" w:rsidRPr="009204FD" w:rsidRDefault="00021983" w:rsidP="00021983">
            <w:pPr>
              <w:spacing w:line="276" w:lineRule="auto"/>
              <w:rPr>
                <w:rFonts w:ascii="Arial" w:hAnsi="Arial" w:cs="Arial"/>
                <w:color w:val="000000"/>
                <w:sz w:val="22"/>
                <w:szCs w:val="22"/>
              </w:rPr>
            </w:pPr>
            <w:r w:rsidRPr="009204FD">
              <w:rPr>
                <w:rFonts w:ascii="Arial" w:hAnsi="Arial" w:cs="Arial"/>
                <w:b w:val="0"/>
                <w:color w:val="000000"/>
                <w:sz w:val="22"/>
                <w:szCs w:val="22"/>
              </w:rPr>
              <w:t>Finančna interna stopnja donosnosti kapitala</w:t>
            </w:r>
          </w:p>
        </w:tc>
        <w:tc>
          <w:tcPr>
            <w:tcW w:w="546" w:type="pct"/>
            <w:tcBorders>
              <w:top w:val="none" w:sz="0" w:space="0" w:color="auto"/>
              <w:left w:val="none" w:sz="0" w:space="0" w:color="auto"/>
              <w:bottom w:val="none" w:sz="0" w:space="0" w:color="auto"/>
              <w:right w:val="none" w:sz="0" w:space="0" w:color="auto"/>
            </w:tcBorders>
            <w:shd w:val="clear" w:color="auto" w:fill="FFFFFF" w:themeFill="background1"/>
            <w:noWrap/>
          </w:tcPr>
          <w:p w14:paraId="5F3406D0" w14:textId="77777777" w:rsidR="00021983" w:rsidRPr="009204FD" w:rsidRDefault="00021983" w:rsidP="00021983">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04FD">
              <w:rPr>
                <w:rFonts w:ascii="Arial" w:hAnsi="Arial" w:cs="Arial"/>
                <w:color w:val="000000"/>
                <w:sz w:val="22"/>
                <w:szCs w:val="22"/>
              </w:rPr>
              <w:t>FRR/K</w:t>
            </w:r>
          </w:p>
        </w:tc>
        <w:tc>
          <w:tcPr>
            <w:tcW w:w="1082" w:type="pct"/>
            <w:tcBorders>
              <w:top w:val="none" w:sz="0" w:space="0" w:color="auto"/>
              <w:left w:val="none" w:sz="0" w:space="0" w:color="auto"/>
              <w:bottom w:val="none" w:sz="0" w:space="0" w:color="auto"/>
              <w:right w:val="none" w:sz="0" w:space="0" w:color="auto"/>
            </w:tcBorders>
            <w:shd w:val="clear" w:color="auto" w:fill="FFFFFF" w:themeFill="background1"/>
            <w:noWrap/>
            <w:vAlign w:val="bottom"/>
          </w:tcPr>
          <w:p w14:paraId="69F65245" w14:textId="582B2EBA" w:rsidR="00021983" w:rsidRPr="00595EC8" w:rsidRDefault="00595EC8" w:rsidP="00595EC8">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595EC8">
              <w:rPr>
                <w:rFonts w:ascii="Arial" w:hAnsi="Arial" w:cs="Arial"/>
                <w:bCs/>
                <w:color w:val="000000"/>
                <w:sz w:val="22"/>
                <w:szCs w:val="22"/>
              </w:rPr>
              <w:t>-5,96%</w:t>
            </w:r>
          </w:p>
        </w:tc>
      </w:tr>
      <w:tr w:rsidR="00021983" w:rsidRPr="00101E63" w14:paraId="5F9EDCD0" w14:textId="77777777" w:rsidTr="0073116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372" w:type="pct"/>
            <w:tcBorders>
              <w:top w:val="none" w:sz="0" w:space="0" w:color="auto"/>
              <w:left w:val="none" w:sz="0" w:space="0" w:color="auto"/>
              <w:bottom w:val="none" w:sz="0" w:space="0" w:color="auto"/>
              <w:right w:val="none" w:sz="0" w:space="0" w:color="auto"/>
            </w:tcBorders>
            <w:shd w:val="clear" w:color="auto" w:fill="FFFFFF" w:themeFill="background1"/>
            <w:noWrap/>
          </w:tcPr>
          <w:p w14:paraId="22415EB3" w14:textId="77777777" w:rsidR="00021983" w:rsidRPr="009204FD" w:rsidRDefault="00021983" w:rsidP="00021983">
            <w:pPr>
              <w:spacing w:line="276" w:lineRule="auto"/>
              <w:rPr>
                <w:rFonts w:ascii="Arial" w:hAnsi="Arial" w:cs="Arial"/>
                <w:color w:val="000000"/>
                <w:sz w:val="22"/>
                <w:szCs w:val="22"/>
              </w:rPr>
            </w:pPr>
            <w:r w:rsidRPr="009204FD">
              <w:rPr>
                <w:rFonts w:ascii="Arial" w:hAnsi="Arial" w:cs="Arial"/>
                <w:b w:val="0"/>
                <w:color w:val="000000"/>
                <w:sz w:val="22"/>
                <w:szCs w:val="22"/>
              </w:rPr>
              <w:t>Finančna neto sedanja vrednost kapitala</w:t>
            </w:r>
          </w:p>
        </w:tc>
        <w:tc>
          <w:tcPr>
            <w:tcW w:w="546" w:type="pct"/>
            <w:tcBorders>
              <w:top w:val="none" w:sz="0" w:space="0" w:color="auto"/>
              <w:left w:val="none" w:sz="0" w:space="0" w:color="auto"/>
              <w:bottom w:val="none" w:sz="0" w:space="0" w:color="auto"/>
              <w:right w:val="none" w:sz="0" w:space="0" w:color="auto"/>
            </w:tcBorders>
            <w:shd w:val="clear" w:color="auto" w:fill="FFFFFF" w:themeFill="background1"/>
            <w:noWrap/>
          </w:tcPr>
          <w:p w14:paraId="40DAC827" w14:textId="77777777" w:rsidR="00021983" w:rsidRPr="009204FD" w:rsidRDefault="00021983" w:rsidP="00021983">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204FD">
              <w:rPr>
                <w:rFonts w:ascii="Arial" w:hAnsi="Arial" w:cs="Arial"/>
                <w:color w:val="000000"/>
                <w:sz w:val="22"/>
                <w:szCs w:val="22"/>
              </w:rPr>
              <w:t>FNPV/K</w:t>
            </w:r>
          </w:p>
        </w:tc>
        <w:tc>
          <w:tcPr>
            <w:tcW w:w="1082" w:type="pct"/>
            <w:tcBorders>
              <w:top w:val="none" w:sz="0" w:space="0" w:color="auto"/>
              <w:left w:val="none" w:sz="0" w:space="0" w:color="auto"/>
              <w:bottom w:val="none" w:sz="0" w:space="0" w:color="auto"/>
              <w:right w:val="none" w:sz="0" w:space="0" w:color="auto"/>
            </w:tcBorders>
            <w:shd w:val="clear" w:color="auto" w:fill="FFFFFF" w:themeFill="background1"/>
            <w:noWrap/>
            <w:vAlign w:val="bottom"/>
          </w:tcPr>
          <w:p w14:paraId="243D52D1" w14:textId="49115683" w:rsidR="00021983" w:rsidRPr="00595EC8" w:rsidRDefault="00595EC8" w:rsidP="00595EC8">
            <w:pPr>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2"/>
                <w:szCs w:val="22"/>
              </w:rPr>
            </w:pPr>
            <w:r w:rsidRPr="00595EC8">
              <w:rPr>
                <w:rFonts w:ascii="Arial" w:hAnsi="Arial" w:cs="Arial"/>
                <w:bCs/>
                <w:color w:val="000000"/>
                <w:sz w:val="22"/>
                <w:szCs w:val="22"/>
              </w:rPr>
              <w:t>-246.497,94</w:t>
            </w:r>
          </w:p>
        </w:tc>
      </w:tr>
    </w:tbl>
    <w:p w14:paraId="6C89FCF0" w14:textId="77777777" w:rsidR="00687363" w:rsidRPr="0010188B" w:rsidRDefault="00687363" w:rsidP="0010188B">
      <w:pPr>
        <w:pStyle w:val="Naslov2"/>
        <w:numPr>
          <w:ilvl w:val="2"/>
          <w:numId w:val="2"/>
        </w:numPr>
        <w:spacing w:before="360" w:after="240"/>
        <w:rPr>
          <w:rFonts w:ascii="Arial" w:eastAsiaTheme="majorEastAsia" w:hAnsi="Arial" w:cs="Arial"/>
          <w:color w:val="244061" w:themeColor="accent1" w:themeShade="80"/>
          <w:szCs w:val="22"/>
        </w:rPr>
      </w:pPr>
      <w:bookmarkStart w:id="250" w:name="_Toc207120238"/>
      <w:bookmarkStart w:id="251" w:name="_Toc208746099"/>
      <w:r w:rsidRPr="0010188B">
        <w:rPr>
          <w:rFonts w:ascii="Arial" w:eastAsiaTheme="majorEastAsia" w:hAnsi="Arial" w:cs="Arial"/>
          <w:color w:val="244061" w:themeColor="accent1" w:themeShade="80"/>
          <w:szCs w:val="22"/>
        </w:rPr>
        <w:t>Ekonomski tok investicije</w:t>
      </w:r>
      <w:bookmarkEnd w:id="224"/>
      <w:bookmarkEnd w:id="225"/>
      <w:bookmarkEnd w:id="226"/>
      <w:bookmarkEnd w:id="227"/>
      <w:bookmarkEnd w:id="228"/>
      <w:bookmarkEnd w:id="229"/>
      <w:bookmarkEnd w:id="230"/>
      <w:bookmarkEnd w:id="231"/>
      <w:bookmarkEnd w:id="250"/>
      <w:bookmarkEnd w:id="251"/>
    </w:p>
    <w:p w14:paraId="5A90D4E8" w14:textId="374A8F7F" w:rsidR="00687363" w:rsidRPr="00101E63" w:rsidRDefault="00687363" w:rsidP="00687363">
      <w:pPr>
        <w:autoSpaceDE w:val="0"/>
        <w:autoSpaceDN w:val="0"/>
        <w:adjustRightInd w:val="0"/>
        <w:spacing w:line="276" w:lineRule="auto"/>
        <w:jc w:val="both"/>
        <w:rPr>
          <w:rFonts w:ascii="Arial" w:eastAsia="Arial Unicode MS" w:hAnsi="Arial" w:cs="Arial"/>
          <w:sz w:val="22"/>
          <w:szCs w:val="22"/>
        </w:rPr>
      </w:pPr>
      <w:r w:rsidRPr="00101E63">
        <w:rPr>
          <w:rFonts w:ascii="Arial" w:eastAsia="Arial Unicode MS" w:hAnsi="Arial" w:cs="Arial"/>
          <w:sz w:val="22"/>
          <w:szCs w:val="22"/>
        </w:rPr>
        <w:t xml:space="preserve">Za izračun ekonomske učinkovitosti investicije je izračunana ekonomska interna stopnja donosa na investicijo (EIRR) in ekonomska neto sedanja vrednost (ENPV). Pri izračunih je upoštevana </w:t>
      </w:r>
      <w:r w:rsidR="00187C3B">
        <w:rPr>
          <w:rFonts w:ascii="Arial" w:eastAsia="Arial Unicode MS" w:hAnsi="Arial" w:cs="Arial"/>
          <w:sz w:val="22"/>
          <w:szCs w:val="22"/>
        </w:rPr>
        <w:t>4</w:t>
      </w:r>
      <w:r w:rsidRPr="00101E63">
        <w:rPr>
          <w:rFonts w:ascii="Arial" w:eastAsia="Arial Unicode MS" w:hAnsi="Arial" w:cs="Arial"/>
          <w:sz w:val="22"/>
          <w:szCs w:val="22"/>
        </w:rPr>
        <w:t xml:space="preserve">% diskontna stopnja. </w:t>
      </w:r>
    </w:p>
    <w:p w14:paraId="0144A9D8" w14:textId="77777777" w:rsidR="00687363" w:rsidRPr="00101E63" w:rsidRDefault="00687363" w:rsidP="00687363">
      <w:pPr>
        <w:autoSpaceDE w:val="0"/>
        <w:autoSpaceDN w:val="0"/>
        <w:adjustRightInd w:val="0"/>
        <w:spacing w:line="276" w:lineRule="auto"/>
        <w:jc w:val="both"/>
        <w:rPr>
          <w:rFonts w:ascii="Arial" w:eastAsia="Arial Unicode MS" w:hAnsi="Arial" w:cs="Arial"/>
          <w:sz w:val="22"/>
          <w:szCs w:val="22"/>
        </w:rPr>
      </w:pPr>
    </w:p>
    <w:p w14:paraId="4234639D" w14:textId="77777777" w:rsidR="00687363" w:rsidRPr="00101E63" w:rsidRDefault="00687363" w:rsidP="00687363">
      <w:pPr>
        <w:spacing w:line="276" w:lineRule="auto"/>
        <w:jc w:val="both"/>
        <w:rPr>
          <w:rFonts w:ascii="Arial" w:eastAsia="Arial Unicode MS" w:hAnsi="Arial" w:cs="Arial"/>
          <w:sz w:val="22"/>
          <w:szCs w:val="22"/>
        </w:rPr>
      </w:pPr>
      <w:r w:rsidRPr="00101E63">
        <w:rPr>
          <w:rFonts w:ascii="Arial" w:eastAsia="Arial Unicode MS" w:hAnsi="Arial" w:cs="Arial"/>
          <w:sz w:val="22"/>
          <w:szCs w:val="22"/>
        </w:rPr>
        <w:t xml:space="preserve">Izračun ekonomske neto sedanje vrednosti projekta upošteva: </w:t>
      </w:r>
    </w:p>
    <w:p w14:paraId="6EDE54F3" w14:textId="77777777" w:rsidR="00687363" w:rsidRPr="00101E63" w:rsidRDefault="00687363" w:rsidP="002A2795">
      <w:pPr>
        <w:numPr>
          <w:ilvl w:val="0"/>
          <w:numId w:val="47"/>
        </w:numPr>
        <w:spacing w:line="276" w:lineRule="auto"/>
        <w:jc w:val="both"/>
        <w:rPr>
          <w:rFonts w:ascii="Arial" w:eastAsia="Arial Unicode MS" w:hAnsi="Arial" w:cs="Arial"/>
          <w:sz w:val="22"/>
          <w:szCs w:val="22"/>
          <w:lang w:eastAsia="x-none"/>
        </w:rPr>
      </w:pPr>
      <w:r w:rsidRPr="00101E63">
        <w:rPr>
          <w:rFonts w:ascii="Arial" w:eastAsia="Arial Unicode MS" w:hAnsi="Arial" w:cs="Arial"/>
          <w:sz w:val="22"/>
          <w:szCs w:val="22"/>
          <w:lang w:eastAsia="x-none"/>
        </w:rPr>
        <w:t>letne koristi, diskontirane na začetek prvega leta obratovanja investicije,</w:t>
      </w:r>
    </w:p>
    <w:p w14:paraId="626DEE8E" w14:textId="77777777" w:rsidR="00687363" w:rsidRPr="00101E63" w:rsidRDefault="00687363" w:rsidP="002A2795">
      <w:pPr>
        <w:numPr>
          <w:ilvl w:val="0"/>
          <w:numId w:val="47"/>
        </w:numPr>
        <w:spacing w:line="276" w:lineRule="auto"/>
        <w:jc w:val="both"/>
        <w:rPr>
          <w:rFonts w:ascii="Arial" w:eastAsia="Arial Unicode MS" w:hAnsi="Arial" w:cs="Arial"/>
          <w:sz w:val="22"/>
          <w:szCs w:val="22"/>
          <w:lang w:eastAsia="x-none"/>
        </w:rPr>
      </w:pPr>
      <w:r w:rsidRPr="00101E63">
        <w:rPr>
          <w:rFonts w:ascii="Arial" w:eastAsia="Arial Unicode MS" w:hAnsi="Arial" w:cs="Arial"/>
          <w:sz w:val="22"/>
          <w:szCs w:val="22"/>
          <w:lang w:eastAsia="x-none"/>
        </w:rPr>
        <w:t xml:space="preserve">stroške investicijskih vlaganj brez DDV, letne koristi in stroške obratovanja v ekonomski dobi rabe projekta, diskontirani na začetek investicijskih vlaganj, </w:t>
      </w:r>
    </w:p>
    <w:p w14:paraId="2E65963A" w14:textId="77777777" w:rsidR="00687363" w:rsidRPr="00101E63" w:rsidRDefault="00687363" w:rsidP="002A2795">
      <w:pPr>
        <w:numPr>
          <w:ilvl w:val="0"/>
          <w:numId w:val="47"/>
        </w:numPr>
        <w:spacing w:line="276" w:lineRule="auto"/>
        <w:jc w:val="both"/>
        <w:rPr>
          <w:rFonts w:ascii="Arial" w:eastAsia="Arial Unicode MS" w:hAnsi="Arial" w:cs="Arial"/>
          <w:sz w:val="22"/>
          <w:szCs w:val="22"/>
          <w:lang w:eastAsia="x-none"/>
        </w:rPr>
      </w:pPr>
      <w:r w:rsidRPr="00101E63">
        <w:rPr>
          <w:rFonts w:ascii="Arial" w:eastAsia="Arial Unicode MS" w:hAnsi="Arial" w:cs="Arial"/>
          <w:sz w:val="22"/>
          <w:szCs w:val="22"/>
          <w:lang w:eastAsia="x-none"/>
        </w:rPr>
        <w:t>pretvorbo tržnih cen v obračunske cene, kjer je potrebno,</w:t>
      </w:r>
    </w:p>
    <w:p w14:paraId="0A410458" w14:textId="77777777" w:rsidR="00687363" w:rsidRPr="00101E63" w:rsidRDefault="00687363" w:rsidP="002A2795">
      <w:pPr>
        <w:numPr>
          <w:ilvl w:val="0"/>
          <w:numId w:val="47"/>
        </w:numPr>
        <w:spacing w:line="276" w:lineRule="auto"/>
        <w:jc w:val="both"/>
        <w:rPr>
          <w:rFonts w:ascii="Arial" w:eastAsia="Arial Unicode MS" w:hAnsi="Arial" w:cs="Arial"/>
          <w:sz w:val="22"/>
          <w:szCs w:val="22"/>
          <w:lang w:eastAsia="x-none"/>
        </w:rPr>
      </w:pPr>
      <w:r w:rsidRPr="00101E63">
        <w:rPr>
          <w:rFonts w:ascii="Arial" w:eastAsia="Arial Unicode MS" w:hAnsi="Arial" w:cs="Arial"/>
          <w:sz w:val="22"/>
          <w:szCs w:val="22"/>
          <w:lang w:eastAsia="x-none"/>
        </w:rPr>
        <w:t>čas gradnje,</w:t>
      </w:r>
    </w:p>
    <w:p w14:paraId="7B504C34" w14:textId="1C437348" w:rsidR="00687363" w:rsidRPr="00101E63" w:rsidRDefault="00687363" w:rsidP="002A2795">
      <w:pPr>
        <w:numPr>
          <w:ilvl w:val="0"/>
          <w:numId w:val="47"/>
        </w:numPr>
        <w:spacing w:line="276" w:lineRule="auto"/>
        <w:jc w:val="both"/>
        <w:rPr>
          <w:rFonts w:ascii="Arial" w:eastAsia="Arial Unicode MS" w:hAnsi="Arial" w:cs="Arial"/>
          <w:sz w:val="22"/>
          <w:szCs w:val="22"/>
          <w:lang w:eastAsia="x-none"/>
        </w:rPr>
      </w:pPr>
      <w:r w:rsidRPr="00101E63">
        <w:rPr>
          <w:rFonts w:ascii="Arial" w:eastAsia="Arial Unicode MS" w:hAnsi="Arial" w:cs="Arial"/>
          <w:sz w:val="22"/>
          <w:szCs w:val="22"/>
          <w:lang w:eastAsia="x-none"/>
        </w:rPr>
        <w:t xml:space="preserve">življenjsko dobo investicije </w:t>
      </w:r>
      <w:r w:rsidR="00996DA7">
        <w:rPr>
          <w:rFonts w:ascii="Arial" w:eastAsia="Arial Unicode MS" w:hAnsi="Arial" w:cs="Arial"/>
          <w:sz w:val="22"/>
          <w:szCs w:val="22"/>
          <w:lang w:eastAsia="x-none"/>
        </w:rPr>
        <w:t>15</w:t>
      </w:r>
      <w:r w:rsidRPr="00101E63">
        <w:rPr>
          <w:rFonts w:ascii="Arial" w:eastAsia="Arial Unicode MS" w:hAnsi="Arial" w:cs="Arial"/>
          <w:sz w:val="22"/>
          <w:szCs w:val="22"/>
          <w:lang w:eastAsia="x-none"/>
        </w:rPr>
        <w:t xml:space="preserve"> let. </w:t>
      </w:r>
    </w:p>
    <w:p w14:paraId="5288557C" w14:textId="77777777" w:rsidR="00687363" w:rsidRPr="00101E63" w:rsidRDefault="00687363" w:rsidP="00687363">
      <w:pPr>
        <w:spacing w:line="276" w:lineRule="auto"/>
        <w:jc w:val="both"/>
        <w:rPr>
          <w:rFonts w:ascii="Arial" w:eastAsia="Arial Unicode MS" w:hAnsi="Arial" w:cs="Arial"/>
          <w:sz w:val="22"/>
          <w:szCs w:val="22"/>
        </w:rPr>
      </w:pPr>
    </w:p>
    <w:p w14:paraId="534453C8" w14:textId="3D8B8E9E" w:rsidR="00687363" w:rsidRPr="00101E63" w:rsidRDefault="00687363" w:rsidP="00687363">
      <w:pPr>
        <w:spacing w:line="276" w:lineRule="auto"/>
        <w:jc w:val="both"/>
        <w:rPr>
          <w:rFonts w:ascii="Arial" w:eastAsia="Arial Unicode MS" w:hAnsi="Arial" w:cs="Arial"/>
          <w:sz w:val="22"/>
          <w:szCs w:val="22"/>
        </w:rPr>
      </w:pPr>
      <w:r w:rsidRPr="00101E63">
        <w:rPr>
          <w:rFonts w:ascii="Arial" w:eastAsia="Arial Unicode MS" w:hAnsi="Arial" w:cs="Arial"/>
          <w:sz w:val="22"/>
          <w:szCs w:val="22"/>
        </w:rPr>
        <w:t xml:space="preserve">V tabelah v nadaljevanju je podan prikaz ekonomskega toka obravnavane investicije v ekonomskem obdobju </w:t>
      </w:r>
      <w:r w:rsidR="00996DA7">
        <w:rPr>
          <w:rFonts w:ascii="Arial" w:eastAsia="Arial Unicode MS" w:hAnsi="Arial" w:cs="Arial"/>
          <w:sz w:val="22"/>
          <w:szCs w:val="22"/>
        </w:rPr>
        <w:t>15</w:t>
      </w:r>
      <w:r w:rsidRPr="00101E63">
        <w:rPr>
          <w:rFonts w:ascii="Arial" w:eastAsia="Arial Unicode MS" w:hAnsi="Arial" w:cs="Arial"/>
          <w:sz w:val="22"/>
          <w:szCs w:val="22"/>
        </w:rPr>
        <w:t xml:space="preserve"> let in to med leti </w:t>
      </w:r>
      <w:r w:rsidR="008853F0">
        <w:rPr>
          <w:rFonts w:ascii="Arial" w:eastAsia="Arial Unicode MS" w:hAnsi="Arial" w:cs="Arial"/>
          <w:sz w:val="22"/>
          <w:szCs w:val="22"/>
        </w:rPr>
        <w:t>2025</w:t>
      </w:r>
      <w:r w:rsidRPr="00101E63">
        <w:rPr>
          <w:rFonts w:ascii="Arial" w:eastAsia="Arial Unicode MS" w:hAnsi="Arial" w:cs="Arial"/>
          <w:sz w:val="22"/>
          <w:szCs w:val="22"/>
        </w:rPr>
        <w:t xml:space="preserve"> in </w:t>
      </w:r>
      <w:r w:rsidR="00996DA7">
        <w:rPr>
          <w:rFonts w:ascii="Arial" w:eastAsia="Arial Unicode MS" w:hAnsi="Arial" w:cs="Arial"/>
          <w:sz w:val="22"/>
          <w:szCs w:val="22"/>
        </w:rPr>
        <w:t>2039</w:t>
      </w:r>
      <w:r w:rsidRPr="00101E63">
        <w:rPr>
          <w:rFonts w:ascii="Arial" w:eastAsia="Arial Unicode MS" w:hAnsi="Arial" w:cs="Arial"/>
          <w:sz w:val="22"/>
          <w:szCs w:val="22"/>
        </w:rPr>
        <w:t xml:space="preserve">. V nadaljevanju je prikazan tudi diskontirani ekonomski tok investicije ob upoštevanju zgoraj navedenih predpostavk. Uporabljena je </w:t>
      </w:r>
      <w:r w:rsidR="00996DA7">
        <w:rPr>
          <w:rFonts w:ascii="Arial" w:eastAsia="Arial Unicode MS" w:hAnsi="Arial" w:cs="Arial"/>
          <w:sz w:val="22"/>
          <w:szCs w:val="22"/>
        </w:rPr>
        <w:t>4</w:t>
      </w:r>
      <w:r w:rsidRPr="00101E63">
        <w:rPr>
          <w:rFonts w:ascii="Arial" w:eastAsia="Arial Unicode MS" w:hAnsi="Arial" w:cs="Arial"/>
          <w:sz w:val="22"/>
          <w:szCs w:val="22"/>
        </w:rPr>
        <w:t>% diskontna stopnja.</w:t>
      </w:r>
    </w:p>
    <w:p w14:paraId="7F4F0268" w14:textId="77777777" w:rsidR="00687363" w:rsidRPr="00101E63" w:rsidRDefault="00687363" w:rsidP="00687363">
      <w:pPr>
        <w:spacing w:line="276" w:lineRule="auto"/>
        <w:jc w:val="both"/>
        <w:rPr>
          <w:rFonts w:ascii="Arial" w:eastAsia="Arial Unicode MS" w:hAnsi="Arial" w:cs="Arial"/>
          <w:sz w:val="22"/>
          <w:szCs w:val="22"/>
        </w:rPr>
        <w:sectPr w:rsidR="00687363" w:rsidRPr="00101E63" w:rsidSect="00687363">
          <w:footerReference w:type="default" r:id="rId43"/>
          <w:footerReference w:type="first" r:id="rId44"/>
          <w:pgSz w:w="11909" w:h="16834" w:code="9"/>
          <w:pgMar w:top="1411" w:right="1277" w:bottom="1411" w:left="1418" w:header="708" w:footer="708" w:gutter="0"/>
          <w:cols w:space="708"/>
        </w:sectPr>
      </w:pPr>
    </w:p>
    <w:p w14:paraId="151C5F6C" w14:textId="08E475D1" w:rsidR="00687363" w:rsidRPr="00101E63" w:rsidRDefault="00687363" w:rsidP="00687363">
      <w:pPr>
        <w:pStyle w:val="Napis"/>
        <w:spacing w:line="276" w:lineRule="auto"/>
        <w:ind w:left="1418" w:hanging="1418"/>
        <w:rPr>
          <w:rFonts w:ascii="Arial" w:hAnsi="Arial" w:cs="Arial"/>
          <w:b w:val="0"/>
          <w:bCs w:val="0"/>
          <w:color w:val="auto"/>
          <w:sz w:val="22"/>
          <w:szCs w:val="22"/>
        </w:rPr>
      </w:pPr>
      <w:bookmarkStart w:id="252" w:name="_Toc442223468"/>
      <w:bookmarkStart w:id="253" w:name="_Toc507300717"/>
      <w:bookmarkStart w:id="254" w:name="_Toc207120273"/>
      <w:bookmarkStart w:id="255" w:name="_Toc208745212"/>
      <w:r w:rsidRPr="00101E63">
        <w:rPr>
          <w:rFonts w:ascii="Arial" w:hAnsi="Arial" w:cs="Arial"/>
          <w:b w:val="0"/>
          <w:bCs w:val="0"/>
          <w:color w:val="auto"/>
          <w:sz w:val="22"/>
          <w:szCs w:val="22"/>
        </w:rPr>
        <w:lastRenderedPageBreak/>
        <w:t xml:space="preserve">Tabela </w:t>
      </w:r>
      <w:r w:rsidRPr="00101E63">
        <w:rPr>
          <w:rFonts w:ascii="Arial" w:hAnsi="Arial" w:cs="Arial"/>
          <w:b w:val="0"/>
          <w:bCs w:val="0"/>
          <w:color w:val="auto"/>
          <w:sz w:val="22"/>
          <w:szCs w:val="22"/>
        </w:rPr>
        <w:fldChar w:fldCharType="begin"/>
      </w:r>
      <w:r w:rsidRPr="00101E63">
        <w:rPr>
          <w:rFonts w:ascii="Arial" w:hAnsi="Arial" w:cs="Arial"/>
          <w:b w:val="0"/>
          <w:bCs w:val="0"/>
          <w:color w:val="auto"/>
          <w:sz w:val="22"/>
          <w:szCs w:val="22"/>
        </w:rPr>
        <w:instrText xml:space="preserve"> SEQ Tabela \* ARABIC </w:instrText>
      </w:r>
      <w:r w:rsidRPr="00101E63">
        <w:rPr>
          <w:rFonts w:ascii="Arial" w:hAnsi="Arial" w:cs="Arial"/>
          <w:b w:val="0"/>
          <w:bCs w:val="0"/>
          <w:color w:val="auto"/>
          <w:sz w:val="22"/>
          <w:szCs w:val="22"/>
        </w:rPr>
        <w:fldChar w:fldCharType="separate"/>
      </w:r>
      <w:r w:rsidR="00AC34FB">
        <w:rPr>
          <w:rFonts w:ascii="Arial" w:hAnsi="Arial" w:cs="Arial"/>
          <w:b w:val="0"/>
          <w:bCs w:val="0"/>
          <w:noProof/>
          <w:color w:val="auto"/>
          <w:sz w:val="22"/>
          <w:szCs w:val="22"/>
        </w:rPr>
        <w:t>22</w:t>
      </w:r>
      <w:r w:rsidRPr="00101E63">
        <w:rPr>
          <w:rFonts w:ascii="Arial" w:hAnsi="Arial" w:cs="Arial"/>
          <w:b w:val="0"/>
          <w:bCs w:val="0"/>
          <w:color w:val="auto"/>
          <w:sz w:val="22"/>
          <w:szCs w:val="22"/>
        </w:rPr>
        <w:fldChar w:fldCharType="end"/>
      </w:r>
      <w:r w:rsidRPr="00101E63">
        <w:rPr>
          <w:rFonts w:ascii="Arial" w:hAnsi="Arial" w:cs="Arial"/>
          <w:b w:val="0"/>
          <w:bCs w:val="0"/>
          <w:color w:val="auto"/>
          <w:sz w:val="22"/>
          <w:szCs w:val="22"/>
        </w:rPr>
        <w:t>: Ekonomski tok projekta</w:t>
      </w:r>
      <w:bookmarkEnd w:id="252"/>
      <w:bookmarkEnd w:id="253"/>
      <w:bookmarkEnd w:id="254"/>
      <w:bookmarkEnd w:id="255"/>
    </w:p>
    <w:p w14:paraId="7C856DA6" w14:textId="39B31DB4" w:rsidR="00687363" w:rsidRDefault="00595EC8" w:rsidP="00687363">
      <w:pPr>
        <w:spacing w:line="276" w:lineRule="auto"/>
      </w:pPr>
      <w:r w:rsidRPr="00595EC8">
        <w:rPr>
          <w:noProof/>
        </w:rPr>
        <w:drawing>
          <wp:inline distT="0" distB="0" distL="0" distR="0" wp14:anchorId="0C31FC61" wp14:editId="2F5CBA99">
            <wp:extent cx="8891270" cy="1210261"/>
            <wp:effectExtent l="0" t="0" r="5080"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91270" cy="1210261"/>
                    </a:xfrm>
                    <a:prstGeom prst="rect">
                      <a:avLst/>
                    </a:prstGeom>
                    <a:noFill/>
                    <a:ln>
                      <a:noFill/>
                    </a:ln>
                  </pic:spPr>
                </pic:pic>
              </a:graphicData>
            </a:graphic>
          </wp:inline>
        </w:drawing>
      </w:r>
      <w:r w:rsidR="000A0585" w:rsidRPr="000A0585">
        <w:t xml:space="preserve"> </w:t>
      </w:r>
    </w:p>
    <w:p w14:paraId="50C24942" w14:textId="77777777" w:rsidR="00687363" w:rsidRPr="00101E63" w:rsidRDefault="00687363" w:rsidP="00687363">
      <w:pPr>
        <w:spacing w:line="276" w:lineRule="auto"/>
        <w:rPr>
          <w:rFonts w:ascii="Arial" w:hAnsi="Arial" w:cs="Arial"/>
        </w:rPr>
      </w:pPr>
    </w:p>
    <w:p w14:paraId="48815253" w14:textId="77777777" w:rsidR="00687363" w:rsidRPr="00101E63" w:rsidRDefault="00687363" w:rsidP="00687363">
      <w:pPr>
        <w:spacing w:line="276" w:lineRule="auto"/>
        <w:rPr>
          <w:rFonts w:ascii="Arial" w:hAnsi="Arial" w:cs="Arial"/>
        </w:rPr>
        <w:sectPr w:rsidR="00687363" w:rsidRPr="00101E63" w:rsidSect="00687363">
          <w:pgSz w:w="16838" w:h="11906" w:orient="landscape" w:code="9"/>
          <w:pgMar w:top="1135" w:right="1418" w:bottom="1276" w:left="1418" w:header="709" w:footer="709" w:gutter="0"/>
          <w:cols w:space="708"/>
          <w:titlePg/>
          <w:docGrid w:linePitch="360"/>
        </w:sectPr>
      </w:pPr>
    </w:p>
    <w:p w14:paraId="244022D4" w14:textId="1FEF9F86" w:rsidR="00687363" w:rsidRPr="00101E63" w:rsidRDefault="00687363" w:rsidP="00187C3B">
      <w:pPr>
        <w:pStyle w:val="Tabela-IP"/>
      </w:pPr>
      <w:bookmarkStart w:id="256" w:name="_Toc414802684"/>
      <w:bookmarkStart w:id="257" w:name="_Toc442223469"/>
      <w:bookmarkStart w:id="258" w:name="_Toc507300719"/>
      <w:bookmarkStart w:id="259" w:name="_Toc207120274"/>
      <w:bookmarkStart w:id="260" w:name="_Toc208745213"/>
      <w:r w:rsidRPr="00101E63">
        <w:lastRenderedPageBreak/>
        <w:t xml:space="preserve">Tabela </w:t>
      </w:r>
      <w:fldSimple w:instr=" SEQ Tabela \* ARABIC ">
        <w:r w:rsidR="00AC34FB">
          <w:rPr>
            <w:noProof/>
          </w:rPr>
          <w:t>23</w:t>
        </w:r>
      </w:fldSimple>
      <w:r w:rsidRPr="00101E63">
        <w:t>: Kazalniki ekonomske upravičenosti investicije</w:t>
      </w:r>
      <w:bookmarkEnd w:id="256"/>
      <w:bookmarkEnd w:id="257"/>
      <w:bookmarkEnd w:id="258"/>
      <w:bookmarkEnd w:id="259"/>
      <w:bookmarkEnd w:id="260"/>
      <w:r w:rsidRPr="00101E63">
        <w:t xml:space="preserve"> </w:t>
      </w:r>
    </w:p>
    <w:tbl>
      <w:tblPr>
        <w:tblStyle w:val="Svetlamreapoudarek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4"/>
        <w:gridCol w:w="1990"/>
        <w:gridCol w:w="2181"/>
      </w:tblGrid>
      <w:tr w:rsidR="00687363" w:rsidRPr="00101E63" w14:paraId="6FD66620" w14:textId="77777777" w:rsidTr="0073116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68" w:type="pct"/>
            <w:tcBorders>
              <w:top w:val="none" w:sz="0" w:space="0" w:color="auto"/>
              <w:left w:val="none" w:sz="0" w:space="0" w:color="auto"/>
              <w:bottom w:val="none" w:sz="0" w:space="0" w:color="auto"/>
              <w:right w:val="none" w:sz="0" w:space="0" w:color="auto"/>
            </w:tcBorders>
            <w:shd w:val="clear" w:color="auto" w:fill="95B3D7" w:themeFill="accent1" w:themeFillTint="99"/>
            <w:noWrap/>
            <w:hideMark/>
          </w:tcPr>
          <w:p w14:paraId="4B84EF57" w14:textId="77777777" w:rsidR="00687363" w:rsidRPr="00101E63" w:rsidRDefault="00687363" w:rsidP="0073116C">
            <w:pPr>
              <w:spacing w:line="276" w:lineRule="auto"/>
              <w:rPr>
                <w:rFonts w:ascii="Arial" w:hAnsi="Arial" w:cs="Arial"/>
                <w:color w:val="000000"/>
                <w:sz w:val="22"/>
                <w:szCs w:val="22"/>
              </w:rPr>
            </w:pPr>
            <w:r w:rsidRPr="00101E63">
              <w:rPr>
                <w:rFonts w:ascii="Arial" w:hAnsi="Arial" w:cs="Arial"/>
                <w:color w:val="000000"/>
                <w:sz w:val="22"/>
                <w:szCs w:val="22"/>
              </w:rPr>
              <w:t xml:space="preserve">Naziv </w:t>
            </w:r>
          </w:p>
        </w:tc>
        <w:tc>
          <w:tcPr>
            <w:tcW w:w="1065" w:type="pct"/>
            <w:tcBorders>
              <w:top w:val="none" w:sz="0" w:space="0" w:color="auto"/>
              <w:left w:val="none" w:sz="0" w:space="0" w:color="auto"/>
              <w:bottom w:val="none" w:sz="0" w:space="0" w:color="auto"/>
              <w:right w:val="none" w:sz="0" w:space="0" w:color="auto"/>
            </w:tcBorders>
            <w:shd w:val="clear" w:color="auto" w:fill="95B3D7" w:themeFill="accent1" w:themeFillTint="99"/>
            <w:noWrap/>
            <w:hideMark/>
          </w:tcPr>
          <w:p w14:paraId="45DEABA8" w14:textId="77777777" w:rsidR="00687363" w:rsidRPr="00101E63" w:rsidRDefault="00687363" w:rsidP="007311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101E63">
              <w:rPr>
                <w:rFonts w:ascii="Arial" w:hAnsi="Arial" w:cs="Arial"/>
                <w:color w:val="000000"/>
                <w:sz w:val="22"/>
                <w:szCs w:val="22"/>
              </w:rPr>
              <w:t xml:space="preserve">Kratica </w:t>
            </w:r>
          </w:p>
        </w:tc>
        <w:tc>
          <w:tcPr>
            <w:tcW w:w="1167" w:type="pct"/>
            <w:tcBorders>
              <w:top w:val="none" w:sz="0" w:space="0" w:color="auto"/>
              <w:left w:val="none" w:sz="0" w:space="0" w:color="auto"/>
              <w:bottom w:val="none" w:sz="0" w:space="0" w:color="auto"/>
              <w:right w:val="none" w:sz="0" w:space="0" w:color="auto"/>
            </w:tcBorders>
            <w:shd w:val="clear" w:color="auto" w:fill="95B3D7" w:themeFill="accent1" w:themeFillTint="99"/>
            <w:noWrap/>
            <w:hideMark/>
          </w:tcPr>
          <w:p w14:paraId="0A6C17B6" w14:textId="77777777" w:rsidR="00687363" w:rsidRPr="00101E63" w:rsidRDefault="00687363" w:rsidP="007311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101E63">
              <w:rPr>
                <w:rFonts w:ascii="Arial" w:hAnsi="Arial" w:cs="Arial"/>
                <w:color w:val="000000"/>
                <w:sz w:val="22"/>
                <w:szCs w:val="22"/>
              </w:rPr>
              <w:t>Vrednost</w:t>
            </w:r>
          </w:p>
        </w:tc>
      </w:tr>
      <w:tr w:rsidR="00595EC8" w:rsidRPr="00101E63" w14:paraId="585D6323" w14:textId="77777777" w:rsidTr="00BC3AE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68" w:type="pct"/>
            <w:tcBorders>
              <w:top w:val="none" w:sz="0" w:space="0" w:color="auto"/>
              <w:left w:val="none" w:sz="0" w:space="0" w:color="auto"/>
              <w:bottom w:val="none" w:sz="0" w:space="0" w:color="auto"/>
              <w:right w:val="none" w:sz="0" w:space="0" w:color="auto"/>
            </w:tcBorders>
            <w:shd w:val="clear" w:color="auto" w:fill="auto"/>
            <w:noWrap/>
            <w:hideMark/>
          </w:tcPr>
          <w:p w14:paraId="0F18BEA2" w14:textId="77777777" w:rsidR="00595EC8" w:rsidRPr="00101E63" w:rsidRDefault="00595EC8" w:rsidP="00595EC8">
            <w:pPr>
              <w:spacing w:line="276" w:lineRule="auto"/>
              <w:rPr>
                <w:rFonts w:ascii="Arial" w:hAnsi="Arial" w:cs="Arial"/>
                <w:b w:val="0"/>
                <w:color w:val="000000"/>
                <w:sz w:val="22"/>
                <w:szCs w:val="22"/>
              </w:rPr>
            </w:pPr>
            <w:r w:rsidRPr="00101E63">
              <w:rPr>
                <w:rFonts w:ascii="Arial" w:hAnsi="Arial" w:cs="Arial"/>
                <w:b w:val="0"/>
                <w:color w:val="000000"/>
                <w:sz w:val="22"/>
                <w:szCs w:val="22"/>
              </w:rPr>
              <w:t xml:space="preserve">Ekonomska interna stopnja donosnosti investicije </w:t>
            </w:r>
          </w:p>
        </w:tc>
        <w:tc>
          <w:tcPr>
            <w:tcW w:w="1065" w:type="pct"/>
            <w:tcBorders>
              <w:top w:val="none" w:sz="0" w:space="0" w:color="auto"/>
              <w:left w:val="none" w:sz="0" w:space="0" w:color="auto"/>
              <w:bottom w:val="none" w:sz="0" w:space="0" w:color="auto"/>
              <w:right w:val="none" w:sz="0" w:space="0" w:color="auto"/>
            </w:tcBorders>
            <w:shd w:val="clear" w:color="auto" w:fill="auto"/>
            <w:noWrap/>
            <w:hideMark/>
          </w:tcPr>
          <w:p w14:paraId="4355FAA2" w14:textId="77777777" w:rsidR="00595EC8" w:rsidRPr="00101E63" w:rsidRDefault="00595EC8" w:rsidP="00595E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101E63">
              <w:rPr>
                <w:rFonts w:ascii="Arial" w:hAnsi="Arial" w:cs="Arial"/>
                <w:color w:val="000000"/>
                <w:sz w:val="22"/>
                <w:szCs w:val="22"/>
              </w:rPr>
              <w:t>ERR/C</w:t>
            </w:r>
          </w:p>
        </w:tc>
        <w:tc>
          <w:tcPr>
            <w:tcW w:w="1167"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47CF204" w14:textId="0A2C1E91" w:rsidR="00595EC8" w:rsidRPr="00595EC8" w:rsidRDefault="00595EC8" w:rsidP="00595EC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95EC8">
              <w:rPr>
                <w:rFonts w:ascii="Arial" w:hAnsi="Arial" w:cs="Arial"/>
                <w:color w:val="000000"/>
                <w:sz w:val="22"/>
                <w:szCs w:val="20"/>
              </w:rPr>
              <w:t>7,13%</w:t>
            </w:r>
          </w:p>
        </w:tc>
      </w:tr>
      <w:tr w:rsidR="00595EC8" w:rsidRPr="00101E63" w14:paraId="30F844B6" w14:textId="77777777" w:rsidTr="00BC3AE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68" w:type="pct"/>
            <w:tcBorders>
              <w:top w:val="none" w:sz="0" w:space="0" w:color="auto"/>
              <w:left w:val="none" w:sz="0" w:space="0" w:color="auto"/>
              <w:bottom w:val="none" w:sz="0" w:space="0" w:color="auto"/>
              <w:right w:val="none" w:sz="0" w:space="0" w:color="auto"/>
            </w:tcBorders>
            <w:noWrap/>
            <w:hideMark/>
          </w:tcPr>
          <w:p w14:paraId="11B10DD5" w14:textId="77777777" w:rsidR="00595EC8" w:rsidRPr="00101E63" w:rsidRDefault="00595EC8" w:rsidP="00595EC8">
            <w:pPr>
              <w:spacing w:line="276" w:lineRule="auto"/>
              <w:rPr>
                <w:rFonts w:ascii="Arial" w:hAnsi="Arial" w:cs="Arial"/>
                <w:b w:val="0"/>
                <w:color w:val="000000"/>
                <w:sz w:val="22"/>
                <w:szCs w:val="22"/>
              </w:rPr>
            </w:pPr>
            <w:r w:rsidRPr="00101E63">
              <w:rPr>
                <w:rFonts w:ascii="Arial" w:hAnsi="Arial" w:cs="Arial"/>
                <w:b w:val="0"/>
                <w:color w:val="000000"/>
                <w:sz w:val="22"/>
                <w:szCs w:val="22"/>
              </w:rPr>
              <w:t xml:space="preserve">Ekonomska neto sedanja vrednost investicije </w:t>
            </w:r>
          </w:p>
        </w:tc>
        <w:tc>
          <w:tcPr>
            <w:tcW w:w="1065" w:type="pct"/>
            <w:tcBorders>
              <w:top w:val="none" w:sz="0" w:space="0" w:color="auto"/>
              <w:left w:val="none" w:sz="0" w:space="0" w:color="auto"/>
              <w:bottom w:val="none" w:sz="0" w:space="0" w:color="auto"/>
              <w:right w:val="none" w:sz="0" w:space="0" w:color="auto"/>
            </w:tcBorders>
            <w:noWrap/>
            <w:hideMark/>
          </w:tcPr>
          <w:p w14:paraId="506C6F3B" w14:textId="77777777" w:rsidR="00595EC8" w:rsidRPr="00101E63" w:rsidRDefault="00595EC8" w:rsidP="00595EC8">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101E63">
              <w:rPr>
                <w:rFonts w:ascii="Arial" w:hAnsi="Arial" w:cs="Arial"/>
                <w:color w:val="000000"/>
                <w:sz w:val="22"/>
                <w:szCs w:val="22"/>
              </w:rPr>
              <w:t>ENPV/C</w:t>
            </w:r>
          </w:p>
        </w:tc>
        <w:tc>
          <w:tcPr>
            <w:tcW w:w="1167" w:type="pct"/>
            <w:tcBorders>
              <w:top w:val="none" w:sz="0" w:space="0" w:color="auto"/>
              <w:left w:val="none" w:sz="0" w:space="0" w:color="auto"/>
              <w:bottom w:val="none" w:sz="0" w:space="0" w:color="auto"/>
              <w:right w:val="none" w:sz="0" w:space="0" w:color="auto"/>
            </w:tcBorders>
            <w:noWrap/>
            <w:vAlign w:val="center"/>
            <w:hideMark/>
          </w:tcPr>
          <w:p w14:paraId="6AF415E1" w14:textId="05DCF4E2" w:rsidR="00595EC8" w:rsidRPr="00595EC8" w:rsidRDefault="00595EC8" w:rsidP="00595EC8">
            <w:pPr>
              <w:spacing w:line="276"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2"/>
                <w:szCs w:val="22"/>
              </w:rPr>
            </w:pPr>
            <w:r w:rsidRPr="00595EC8">
              <w:rPr>
                <w:rFonts w:ascii="Arial" w:hAnsi="Arial" w:cs="Arial"/>
                <w:color w:val="000000"/>
                <w:sz w:val="22"/>
                <w:szCs w:val="20"/>
              </w:rPr>
              <w:t>41.408,47</w:t>
            </w:r>
          </w:p>
        </w:tc>
      </w:tr>
      <w:tr w:rsidR="00595EC8" w:rsidRPr="00101E63" w14:paraId="3B270D07" w14:textId="77777777" w:rsidTr="00BC3AE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68" w:type="pct"/>
            <w:tcBorders>
              <w:top w:val="none" w:sz="0" w:space="0" w:color="auto"/>
              <w:left w:val="none" w:sz="0" w:space="0" w:color="auto"/>
              <w:bottom w:val="none" w:sz="0" w:space="0" w:color="auto"/>
              <w:right w:val="none" w:sz="0" w:space="0" w:color="auto"/>
            </w:tcBorders>
            <w:shd w:val="clear" w:color="auto" w:fill="auto"/>
            <w:hideMark/>
          </w:tcPr>
          <w:p w14:paraId="3F70CA37" w14:textId="77777777" w:rsidR="00595EC8" w:rsidRPr="00101E63" w:rsidRDefault="00595EC8" w:rsidP="00595EC8">
            <w:pPr>
              <w:spacing w:line="276" w:lineRule="auto"/>
              <w:rPr>
                <w:rFonts w:ascii="Arial" w:hAnsi="Arial" w:cs="Arial"/>
                <w:b w:val="0"/>
                <w:color w:val="000000"/>
                <w:sz w:val="22"/>
                <w:szCs w:val="22"/>
              </w:rPr>
            </w:pPr>
            <w:r w:rsidRPr="00101E63">
              <w:rPr>
                <w:rFonts w:ascii="Arial" w:hAnsi="Arial" w:cs="Arial"/>
                <w:b w:val="0"/>
                <w:color w:val="000000"/>
                <w:sz w:val="22"/>
                <w:szCs w:val="22"/>
              </w:rPr>
              <w:t xml:space="preserve">Količnik relativne koristnosti </w:t>
            </w:r>
          </w:p>
        </w:tc>
        <w:tc>
          <w:tcPr>
            <w:tcW w:w="1065" w:type="pct"/>
            <w:tcBorders>
              <w:top w:val="none" w:sz="0" w:space="0" w:color="auto"/>
              <w:left w:val="none" w:sz="0" w:space="0" w:color="auto"/>
              <w:bottom w:val="none" w:sz="0" w:space="0" w:color="auto"/>
              <w:right w:val="none" w:sz="0" w:space="0" w:color="auto"/>
            </w:tcBorders>
            <w:shd w:val="clear" w:color="auto" w:fill="auto"/>
            <w:noWrap/>
            <w:hideMark/>
          </w:tcPr>
          <w:p w14:paraId="650A807C" w14:textId="77777777" w:rsidR="00595EC8" w:rsidRPr="00101E63" w:rsidRDefault="00595EC8" w:rsidP="00595E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101E63">
              <w:rPr>
                <w:rFonts w:ascii="Arial" w:hAnsi="Arial" w:cs="Arial"/>
                <w:color w:val="000000"/>
                <w:sz w:val="22"/>
                <w:szCs w:val="22"/>
              </w:rPr>
              <w:t>B/C</w:t>
            </w:r>
          </w:p>
        </w:tc>
        <w:tc>
          <w:tcPr>
            <w:tcW w:w="1167"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EF01373" w14:textId="2CABCF7F" w:rsidR="00595EC8" w:rsidRPr="00595EC8" w:rsidRDefault="00595EC8" w:rsidP="00595EC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95EC8">
              <w:rPr>
                <w:rFonts w:ascii="Arial" w:hAnsi="Arial" w:cs="Arial"/>
                <w:color w:val="000000"/>
                <w:sz w:val="22"/>
                <w:szCs w:val="20"/>
              </w:rPr>
              <w:t>1,3843</w:t>
            </w:r>
          </w:p>
        </w:tc>
      </w:tr>
    </w:tbl>
    <w:p w14:paraId="642B8EBF" w14:textId="77777777" w:rsidR="00687363" w:rsidRPr="00101E63" w:rsidRDefault="00687363" w:rsidP="00687363">
      <w:pPr>
        <w:spacing w:after="120" w:line="276" w:lineRule="auto"/>
        <w:jc w:val="both"/>
        <w:rPr>
          <w:rFonts w:ascii="Arial" w:hAnsi="Arial" w:cs="Arial"/>
          <w:sz w:val="22"/>
          <w:szCs w:val="22"/>
        </w:rPr>
      </w:pPr>
    </w:p>
    <w:p w14:paraId="761020FB" w14:textId="77777777" w:rsidR="00687363" w:rsidRPr="00101E63" w:rsidRDefault="00687363" w:rsidP="00687363">
      <w:pPr>
        <w:spacing w:after="120" w:line="276" w:lineRule="auto"/>
        <w:jc w:val="both"/>
        <w:rPr>
          <w:rFonts w:ascii="Arial" w:hAnsi="Arial" w:cs="Arial"/>
          <w:sz w:val="22"/>
          <w:szCs w:val="22"/>
        </w:rPr>
      </w:pPr>
      <w:r w:rsidRPr="00101E63">
        <w:rPr>
          <w:rFonts w:ascii="Arial" w:hAnsi="Arial" w:cs="Arial"/>
          <w:sz w:val="22"/>
          <w:szCs w:val="22"/>
        </w:rPr>
        <w:t>Ekonomska interna stopnja donosnosti investicije je višja od 5 % (družbene stopnje), kar pomeni, da je s tega vidika projekt sprejemljiv. Prav tako vsi ostali kazalniki kažejo v smiselnost izvedbe investicije.</w:t>
      </w:r>
    </w:p>
    <w:p w14:paraId="63CE3717" w14:textId="2D034A6C" w:rsidR="00687363" w:rsidRPr="00D11462" w:rsidRDefault="00D11462" w:rsidP="00D11462">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261" w:name="_Toc414863345"/>
      <w:bookmarkStart w:id="262" w:name="_Toc507300692"/>
      <w:bookmarkStart w:id="263" w:name="_Toc207120239"/>
      <w:bookmarkStart w:id="264" w:name="_Toc208746100"/>
      <w:r w:rsidRPr="00D11462">
        <w:rPr>
          <w:rFonts w:ascii="Arial" w:eastAsiaTheme="majorEastAsia" w:hAnsi="Arial" w:cs="Arial"/>
          <w:color w:val="244061" w:themeColor="accent1" w:themeShade="80"/>
          <w:szCs w:val="22"/>
        </w:rPr>
        <w:t>Učinki, ki jih ni mogoče meriti v denarju</w:t>
      </w:r>
      <w:bookmarkEnd w:id="261"/>
      <w:bookmarkEnd w:id="262"/>
      <w:bookmarkEnd w:id="263"/>
      <w:bookmarkEnd w:id="264"/>
      <w:r w:rsidRPr="00D11462">
        <w:rPr>
          <w:rFonts w:ascii="Arial" w:eastAsiaTheme="majorEastAsia" w:hAnsi="Arial" w:cs="Arial"/>
          <w:color w:val="244061" w:themeColor="accent1" w:themeShade="80"/>
          <w:szCs w:val="22"/>
        </w:rPr>
        <w:t xml:space="preserve"> </w:t>
      </w:r>
    </w:p>
    <w:p w14:paraId="07618C19" w14:textId="77777777" w:rsidR="00D074B2" w:rsidRPr="00597189" w:rsidRDefault="00D074B2" w:rsidP="00D074B2">
      <w:pPr>
        <w:spacing w:after="200" w:line="276" w:lineRule="auto"/>
        <w:jc w:val="both"/>
        <w:rPr>
          <w:rFonts w:ascii="Arial" w:hAnsi="Arial" w:cs="Arial"/>
          <w:sz w:val="22"/>
          <w:szCs w:val="22"/>
        </w:rPr>
      </w:pPr>
      <w:r w:rsidRPr="00597189">
        <w:rPr>
          <w:rFonts w:ascii="Arial" w:hAnsi="Arial" w:cs="Arial"/>
          <w:sz w:val="22"/>
          <w:szCs w:val="22"/>
        </w:rPr>
        <w:t>Poleg kvantificiranih ekonomskih koristi projekt prinaša številne neposredne in posredne družbene, prostorske ter okoljske učinke, ki jih ni mogoče natančno ovrednotiti v denarju, a so za lokalno skupnost in občino izjemno pomembni.</w:t>
      </w:r>
    </w:p>
    <w:p w14:paraId="44484A49" w14:textId="6699D91C" w:rsidR="00D074B2" w:rsidRPr="00597189" w:rsidRDefault="00D074B2" w:rsidP="00D074B2">
      <w:pPr>
        <w:spacing w:after="200" w:line="276" w:lineRule="auto"/>
        <w:jc w:val="both"/>
        <w:rPr>
          <w:rFonts w:ascii="Arial" w:hAnsi="Arial" w:cs="Arial"/>
          <w:b/>
          <w:bCs/>
          <w:sz w:val="22"/>
          <w:szCs w:val="22"/>
        </w:rPr>
      </w:pPr>
      <w:r w:rsidRPr="00597189">
        <w:rPr>
          <w:rFonts w:ascii="Arial" w:hAnsi="Arial" w:cs="Arial"/>
          <w:b/>
          <w:bCs/>
          <w:sz w:val="22"/>
          <w:szCs w:val="22"/>
        </w:rPr>
        <w:t>1. Povečanje prometne varnosti najranljivejših udeležencev</w:t>
      </w:r>
    </w:p>
    <w:p w14:paraId="2456BCFF" w14:textId="77777777" w:rsidR="00D074B2" w:rsidRPr="00597189" w:rsidRDefault="00D074B2" w:rsidP="00D074B2">
      <w:pPr>
        <w:spacing w:after="200" w:line="276" w:lineRule="auto"/>
        <w:jc w:val="both"/>
        <w:rPr>
          <w:rFonts w:ascii="Arial" w:hAnsi="Arial" w:cs="Arial"/>
          <w:sz w:val="22"/>
          <w:szCs w:val="22"/>
        </w:rPr>
      </w:pPr>
      <w:r w:rsidRPr="00597189">
        <w:rPr>
          <w:rFonts w:ascii="Arial" w:hAnsi="Arial" w:cs="Arial"/>
          <w:sz w:val="22"/>
          <w:szCs w:val="22"/>
        </w:rPr>
        <w:t>Z ureditvijo ločenih površin za pešce se zmanjša tveganje za prometne nesreče, predvsem otrok, starejših in funkcionalno oviranih oseb. Varnejše poti pomenijo tudi manjšo psihološko obremenitev staršev in skrbnikov otrok, več samostojnosti za starejše ter splošno boljšo prometno kulturo.</w:t>
      </w:r>
    </w:p>
    <w:p w14:paraId="2E9D3A62" w14:textId="07C6EB10" w:rsidR="00D074B2" w:rsidRPr="00597189" w:rsidRDefault="00D074B2" w:rsidP="00D074B2">
      <w:pPr>
        <w:spacing w:after="200" w:line="276" w:lineRule="auto"/>
        <w:jc w:val="both"/>
        <w:rPr>
          <w:rFonts w:ascii="Arial" w:hAnsi="Arial" w:cs="Arial"/>
          <w:b/>
          <w:bCs/>
          <w:sz w:val="22"/>
          <w:szCs w:val="22"/>
        </w:rPr>
      </w:pPr>
      <w:r w:rsidRPr="00597189">
        <w:rPr>
          <w:rFonts w:ascii="Arial" w:hAnsi="Arial" w:cs="Arial"/>
          <w:b/>
          <w:bCs/>
          <w:sz w:val="22"/>
          <w:szCs w:val="22"/>
        </w:rPr>
        <w:t>2. Dvig kakovosti bivanja v naselju</w:t>
      </w:r>
    </w:p>
    <w:p w14:paraId="60D5A0D5" w14:textId="77777777" w:rsidR="00D074B2" w:rsidRPr="00597189" w:rsidRDefault="00D074B2" w:rsidP="00D074B2">
      <w:pPr>
        <w:spacing w:after="200" w:line="276" w:lineRule="auto"/>
        <w:jc w:val="both"/>
        <w:rPr>
          <w:rFonts w:ascii="Arial" w:hAnsi="Arial" w:cs="Arial"/>
          <w:sz w:val="22"/>
          <w:szCs w:val="22"/>
        </w:rPr>
      </w:pPr>
      <w:r w:rsidRPr="00597189">
        <w:rPr>
          <w:rFonts w:ascii="Arial" w:hAnsi="Arial" w:cs="Arial"/>
          <w:sz w:val="22"/>
          <w:szCs w:val="22"/>
        </w:rPr>
        <w:t>Urejena javna infrastruktura prispeva k večji estetski urejenosti okolja, občutku varnosti in povezanosti v skupnosti. Gre za krepitev identitete naselja ter za dolgoročen učinek na zadovoljstvo prebivalcev z bivalnim okoljem.</w:t>
      </w:r>
    </w:p>
    <w:p w14:paraId="7E880668" w14:textId="765F7E6D" w:rsidR="00D074B2" w:rsidRPr="00597189" w:rsidRDefault="00D074B2" w:rsidP="00D074B2">
      <w:pPr>
        <w:spacing w:after="200" w:line="276" w:lineRule="auto"/>
        <w:jc w:val="both"/>
        <w:rPr>
          <w:rFonts w:ascii="Arial" w:hAnsi="Arial" w:cs="Arial"/>
          <w:b/>
          <w:bCs/>
          <w:sz w:val="22"/>
          <w:szCs w:val="22"/>
        </w:rPr>
      </w:pPr>
      <w:r w:rsidRPr="00597189">
        <w:rPr>
          <w:rFonts w:ascii="Arial" w:hAnsi="Arial" w:cs="Arial"/>
          <w:b/>
          <w:bCs/>
          <w:sz w:val="22"/>
          <w:szCs w:val="22"/>
        </w:rPr>
        <w:t>3. Spodbujanje zdravih življenjskih navad</w:t>
      </w:r>
    </w:p>
    <w:p w14:paraId="436ACDB9" w14:textId="77777777" w:rsidR="00D074B2" w:rsidRPr="00597189" w:rsidRDefault="00D074B2" w:rsidP="00D074B2">
      <w:pPr>
        <w:spacing w:after="200" w:line="276" w:lineRule="auto"/>
        <w:jc w:val="both"/>
        <w:rPr>
          <w:rFonts w:ascii="Arial" w:hAnsi="Arial" w:cs="Arial"/>
          <w:sz w:val="22"/>
          <w:szCs w:val="22"/>
        </w:rPr>
      </w:pPr>
      <w:r w:rsidRPr="00597189">
        <w:rPr>
          <w:rFonts w:ascii="Arial" w:hAnsi="Arial" w:cs="Arial"/>
          <w:sz w:val="22"/>
          <w:szCs w:val="22"/>
        </w:rPr>
        <w:t>Z vzpostavitvijo varnega pločnika se spodbuja več hoje, kar neposredno vpliva na zdravje prebivalcev, zmanjšuje sedeči življenjski slog in dolgoročno vpliva na zmanjšanje bolezni, povezanih z neaktivnostjo (srčno-žilne bolezni, debelost, stres ipd.).</w:t>
      </w:r>
    </w:p>
    <w:p w14:paraId="73631B7A" w14:textId="4151E627" w:rsidR="00D074B2" w:rsidRPr="00597189" w:rsidRDefault="00D074B2" w:rsidP="00D074B2">
      <w:pPr>
        <w:spacing w:after="200" w:line="276" w:lineRule="auto"/>
        <w:jc w:val="both"/>
        <w:rPr>
          <w:rFonts w:ascii="Arial" w:hAnsi="Arial" w:cs="Arial"/>
          <w:b/>
          <w:bCs/>
          <w:sz w:val="22"/>
          <w:szCs w:val="22"/>
        </w:rPr>
      </w:pPr>
      <w:r w:rsidRPr="00597189">
        <w:rPr>
          <w:rFonts w:ascii="Arial" w:hAnsi="Arial" w:cs="Arial"/>
          <w:b/>
          <w:bCs/>
          <w:sz w:val="22"/>
          <w:szCs w:val="22"/>
        </w:rPr>
        <w:t>4. Povečana socialna vključenost</w:t>
      </w:r>
    </w:p>
    <w:p w14:paraId="3C221F64" w14:textId="77777777" w:rsidR="00D074B2" w:rsidRPr="00597189" w:rsidRDefault="00D074B2" w:rsidP="00D074B2">
      <w:pPr>
        <w:spacing w:after="200" w:line="276" w:lineRule="auto"/>
        <w:jc w:val="both"/>
        <w:rPr>
          <w:rFonts w:ascii="Arial" w:hAnsi="Arial" w:cs="Arial"/>
          <w:sz w:val="22"/>
          <w:szCs w:val="22"/>
        </w:rPr>
      </w:pPr>
      <w:r w:rsidRPr="00597189">
        <w:rPr>
          <w:rFonts w:ascii="Arial" w:hAnsi="Arial" w:cs="Arial"/>
          <w:sz w:val="22"/>
          <w:szCs w:val="22"/>
        </w:rPr>
        <w:t>Projekt omogoča večjo mobilnost za vse, tudi tiste brez dostopa do avtomobila. Dostopnost avtobusnih postajališč in varna pot do njih pomenita izboljšanje pogojev za socialno pravičnost, zlasti za otroke, mladino, starejše in funkcionalno ovirane osebe.</w:t>
      </w:r>
    </w:p>
    <w:p w14:paraId="041B13C7" w14:textId="10DE0439" w:rsidR="00D074B2" w:rsidRPr="00597189" w:rsidRDefault="00D074B2" w:rsidP="00D074B2">
      <w:pPr>
        <w:spacing w:after="200" w:line="276" w:lineRule="auto"/>
        <w:jc w:val="both"/>
        <w:rPr>
          <w:rFonts w:ascii="Arial" w:hAnsi="Arial" w:cs="Arial"/>
          <w:b/>
          <w:bCs/>
          <w:sz w:val="22"/>
          <w:szCs w:val="22"/>
        </w:rPr>
      </w:pPr>
      <w:r w:rsidRPr="00597189">
        <w:rPr>
          <w:rFonts w:ascii="Arial" w:hAnsi="Arial" w:cs="Arial"/>
          <w:b/>
          <w:bCs/>
          <w:sz w:val="22"/>
          <w:szCs w:val="22"/>
        </w:rPr>
        <w:t>5. Prispevek k ciljem občinske in državne trajnostne mobilnosti</w:t>
      </w:r>
    </w:p>
    <w:p w14:paraId="1DD2619B" w14:textId="77777777" w:rsidR="00D074B2" w:rsidRPr="00597189" w:rsidRDefault="00D074B2" w:rsidP="00D074B2">
      <w:pPr>
        <w:spacing w:after="200" w:line="276" w:lineRule="auto"/>
        <w:jc w:val="both"/>
        <w:rPr>
          <w:rFonts w:ascii="Arial" w:hAnsi="Arial" w:cs="Arial"/>
          <w:sz w:val="22"/>
          <w:szCs w:val="22"/>
        </w:rPr>
      </w:pPr>
      <w:r w:rsidRPr="00597189">
        <w:rPr>
          <w:rFonts w:ascii="Arial" w:hAnsi="Arial" w:cs="Arial"/>
          <w:sz w:val="22"/>
          <w:szCs w:val="22"/>
        </w:rPr>
        <w:t>Projekt neposredno prispeva k uresničevanju ciljev iz OCPS Ig, nacionalnih smernic in evropskih zavez glede prehoda na trajnostne oblike mobilnosti. Upošteva načela trajnostnega prostorskega razvoja, zmanjšuje odvisnost od motornega prometa in dolgoročno prispeva k manjšemu vplivu prometa na okolje.</w:t>
      </w:r>
    </w:p>
    <w:p w14:paraId="6B58C2D7" w14:textId="0F6E2A55" w:rsidR="00D074B2" w:rsidRPr="00597189" w:rsidRDefault="00D074B2" w:rsidP="00D074B2">
      <w:pPr>
        <w:spacing w:after="200" w:line="276" w:lineRule="auto"/>
        <w:jc w:val="both"/>
        <w:rPr>
          <w:rFonts w:ascii="Arial" w:hAnsi="Arial" w:cs="Arial"/>
          <w:sz w:val="22"/>
          <w:szCs w:val="22"/>
        </w:rPr>
      </w:pPr>
      <w:r w:rsidRPr="00597189">
        <w:rPr>
          <w:rFonts w:ascii="Arial" w:hAnsi="Arial" w:cs="Arial"/>
          <w:sz w:val="22"/>
          <w:szCs w:val="22"/>
        </w:rPr>
        <w:t>Vsi ti učinki, čeprav neizraženi v denarju, bistveno vplivajo na kakovost življenja, družbeno kohezijo ter okoljsko in prometno kulturo v naselju in širši občini.</w:t>
      </w:r>
    </w:p>
    <w:p w14:paraId="48D50163" w14:textId="147ED854" w:rsidR="00687363" w:rsidRPr="00D11462" w:rsidRDefault="00D11462" w:rsidP="00D11462">
      <w:pPr>
        <w:pStyle w:val="Naslov2"/>
        <w:numPr>
          <w:ilvl w:val="1"/>
          <w:numId w:val="2"/>
        </w:numPr>
        <w:spacing w:before="360" w:after="240"/>
        <w:ind w:left="578" w:hanging="578"/>
        <w:rPr>
          <w:rFonts w:ascii="Arial" w:eastAsiaTheme="majorEastAsia" w:hAnsi="Arial" w:cs="Arial"/>
          <w:color w:val="244061" w:themeColor="accent1" w:themeShade="80"/>
          <w:szCs w:val="22"/>
        </w:rPr>
      </w:pPr>
      <w:bookmarkStart w:id="265" w:name="_Toc507300693"/>
      <w:bookmarkStart w:id="266" w:name="_Toc207120240"/>
      <w:bookmarkStart w:id="267" w:name="_Toc208746101"/>
      <w:r w:rsidRPr="00D11462">
        <w:rPr>
          <w:rFonts w:ascii="Arial" w:eastAsiaTheme="majorEastAsia" w:hAnsi="Arial" w:cs="Arial"/>
          <w:color w:val="244061" w:themeColor="accent1" w:themeShade="80"/>
          <w:szCs w:val="22"/>
        </w:rPr>
        <w:lastRenderedPageBreak/>
        <w:t>Analiza občutljivosti in tveganj</w:t>
      </w:r>
      <w:bookmarkEnd w:id="265"/>
      <w:bookmarkEnd w:id="266"/>
      <w:bookmarkEnd w:id="267"/>
    </w:p>
    <w:p w14:paraId="2EA31173" w14:textId="77777777" w:rsidR="00687363" w:rsidRPr="0010188B" w:rsidRDefault="00687363" w:rsidP="0010188B">
      <w:pPr>
        <w:pStyle w:val="Naslov2"/>
        <w:numPr>
          <w:ilvl w:val="2"/>
          <w:numId w:val="2"/>
        </w:numPr>
        <w:spacing w:before="360" w:after="240"/>
        <w:rPr>
          <w:rFonts w:ascii="Arial" w:eastAsiaTheme="majorEastAsia" w:hAnsi="Arial" w:cs="Arial"/>
          <w:color w:val="244061" w:themeColor="accent1" w:themeShade="80"/>
          <w:szCs w:val="22"/>
        </w:rPr>
      </w:pPr>
      <w:bookmarkStart w:id="268" w:name="_Toc507300694"/>
      <w:bookmarkStart w:id="269" w:name="_Toc207120241"/>
      <w:bookmarkStart w:id="270" w:name="_Toc208746102"/>
      <w:r w:rsidRPr="0010188B">
        <w:rPr>
          <w:rFonts w:ascii="Arial" w:eastAsiaTheme="majorEastAsia" w:hAnsi="Arial" w:cs="Arial"/>
          <w:color w:val="244061" w:themeColor="accent1" w:themeShade="80"/>
          <w:szCs w:val="22"/>
        </w:rPr>
        <w:t>Analiza občutljivosti</w:t>
      </w:r>
      <w:bookmarkEnd w:id="268"/>
      <w:bookmarkEnd w:id="269"/>
      <w:bookmarkEnd w:id="270"/>
    </w:p>
    <w:p w14:paraId="40E1447D" w14:textId="77777777" w:rsidR="00687363" w:rsidRPr="00101E63" w:rsidRDefault="00687363" w:rsidP="00687363">
      <w:pPr>
        <w:spacing w:line="276" w:lineRule="auto"/>
        <w:rPr>
          <w:rFonts w:ascii="Arial" w:hAnsi="Arial" w:cs="Arial"/>
        </w:rPr>
      </w:pPr>
    </w:p>
    <w:p w14:paraId="1D0D55D7" w14:textId="77777777" w:rsidR="00687363" w:rsidRPr="00101E63" w:rsidRDefault="00687363" w:rsidP="00687363">
      <w:pPr>
        <w:spacing w:line="276" w:lineRule="auto"/>
        <w:jc w:val="both"/>
        <w:rPr>
          <w:rFonts w:ascii="Arial" w:hAnsi="Arial" w:cs="Arial"/>
          <w:sz w:val="22"/>
          <w:szCs w:val="22"/>
        </w:rPr>
      </w:pPr>
      <w:r w:rsidRPr="00101E63">
        <w:rPr>
          <w:rFonts w:ascii="Arial" w:hAnsi="Arial" w:cs="Arial"/>
          <w:sz w:val="22"/>
          <w:szCs w:val="22"/>
        </w:rPr>
        <w:t>Na podlagi izdelane analize je bilo ugotovljeno, da kljub sprem</w:t>
      </w:r>
      <w:r>
        <w:rPr>
          <w:rFonts w:ascii="Arial" w:hAnsi="Arial" w:cs="Arial"/>
          <w:sz w:val="22"/>
          <w:szCs w:val="22"/>
        </w:rPr>
        <w:t>em</w:t>
      </w:r>
      <w:r w:rsidRPr="00101E63">
        <w:rPr>
          <w:rFonts w:ascii="Arial" w:hAnsi="Arial" w:cs="Arial"/>
          <w:sz w:val="22"/>
          <w:szCs w:val="22"/>
        </w:rPr>
        <w:t>bi spremenljiv k za 1%, noben ekonomski kazalnik ne postane negativen.</w:t>
      </w:r>
    </w:p>
    <w:p w14:paraId="23A2D832" w14:textId="77777777" w:rsidR="00687363" w:rsidRPr="0010188B" w:rsidRDefault="00687363" w:rsidP="0010188B">
      <w:pPr>
        <w:pStyle w:val="Naslov2"/>
        <w:numPr>
          <w:ilvl w:val="2"/>
          <w:numId w:val="2"/>
        </w:numPr>
        <w:spacing w:before="360" w:after="240"/>
        <w:rPr>
          <w:rFonts w:ascii="Arial" w:eastAsiaTheme="majorEastAsia" w:hAnsi="Arial" w:cs="Arial"/>
          <w:color w:val="244061" w:themeColor="accent1" w:themeShade="80"/>
          <w:szCs w:val="22"/>
        </w:rPr>
      </w:pPr>
      <w:bookmarkStart w:id="271" w:name="_Toc507300695"/>
      <w:bookmarkStart w:id="272" w:name="_Toc207120242"/>
      <w:bookmarkStart w:id="273" w:name="_Toc208746103"/>
      <w:r w:rsidRPr="0010188B">
        <w:rPr>
          <w:rFonts w:ascii="Arial" w:eastAsiaTheme="majorEastAsia" w:hAnsi="Arial" w:cs="Arial"/>
          <w:color w:val="244061" w:themeColor="accent1" w:themeShade="80"/>
          <w:szCs w:val="22"/>
        </w:rPr>
        <w:t>Analiza tveganja</w:t>
      </w:r>
      <w:bookmarkEnd w:id="271"/>
      <w:bookmarkEnd w:id="272"/>
      <w:bookmarkEnd w:id="273"/>
    </w:p>
    <w:p w14:paraId="394CCDC2" w14:textId="77777777" w:rsidR="00687363" w:rsidRPr="00101E63" w:rsidRDefault="00687363" w:rsidP="00687363">
      <w:pPr>
        <w:spacing w:line="276" w:lineRule="auto"/>
        <w:rPr>
          <w:rFonts w:ascii="Arial" w:hAnsi="Arial" w:cs="Arial"/>
        </w:rPr>
      </w:pPr>
    </w:p>
    <w:p w14:paraId="527E4BEA" w14:textId="77777777" w:rsidR="00687363" w:rsidRPr="00101E63" w:rsidRDefault="00687363" w:rsidP="00687363">
      <w:pPr>
        <w:spacing w:line="276" w:lineRule="auto"/>
        <w:jc w:val="both"/>
        <w:rPr>
          <w:rFonts w:ascii="Arial" w:hAnsi="Arial" w:cs="Arial"/>
          <w:sz w:val="22"/>
          <w:szCs w:val="22"/>
        </w:rPr>
      </w:pPr>
      <w:r w:rsidRPr="00101E63">
        <w:rPr>
          <w:rFonts w:ascii="Arial" w:hAnsi="Arial" w:cs="Arial"/>
          <w:sz w:val="22"/>
          <w:szCs w:val="22"/>
        </w:rPr>
        <w:t xml:space="preserve">Analiza tveganja je ocenjevanje verjetnosti, da s projektom ne bo pričakovanih učinkov. Če je mogoče to verjetnost številčno izraziti se imenuje stopnja tveganja. Analiza zajema ovrednotenje projektnih (tveganje razvoja projekta, tveganje izvedbe in obratovanja projekta) in splošnih tveganj (politična, narodnogospodarska, družbenokulturna in druga tveganja). </w:t>
      </w:r>
    </w:p>
    <w:p w14:paraId="523331F0" w14:textId="77777777" w:rsidR="00687363" w:rsidRPr="00101E63" w:rsidRDefault="00687363" w:rsidP="00D074B2">
      <w:pPr>
        <w:spacing w:after="200" w:line="276" w:lineRule="auto"/>
        <w:jc w:val="both"/>
        <w:rPr>
          <w:rFonts w:ascii="Arial" w:hAnsi="Arial" w:cs="Arial"/>
          <w:sz w:val="22"/>
          <w:szCs w:val="22"/>
        </w:rPr>
      </w:pPr>
      <w:r w:rsidRPr="00101E63">
        <w:rPr>
          <w:rFonts w:ascii="Arial" w:hAnsi="Arial" w:cs="Arial"/>
          <w:sz w:val="22"/>
          <w:szCs w:val="22"/>
        </w:rPr>
        <w:t>Projektna tveganja za investicijo so majhna. V naslednji tabeli je prikazana ocena tveganja investicije.</w:t>
      </w:r>
    </w:p>
    <w:p w14:paraId="21814972" w14:textId="122898B6" w:rsidR="00687363" w:rsidRPr="00101E63" w:rsidRDefault="00687363" w:rsidP="00187C3B">
      <w:pPr>
        <w:pStyle w:val="Tabela-IP"/>
        <w:rPr>
          <w:rFonts w:eastAsia="ArialNarrow"/>
          <w:b/>
        </w:rPr>
      </w:pPr>
      <w:bookmarkStart w:id="274" w:name="_Toc442223471"/>
      <w:bookmarkStart w:id="275" w:name="_Toc507300721"/>
      <w:bookmarkStart w:id="276" w:name="_Toc207120275"/>
      <w:bookmarkStart w:id="277" w:name="_Toc208745214"/>
      <w:r w:rsidRPr="00101E63">
        <w:t xml:space="preserve">Tabela </w:t>
      </w:r>
      <w:fldSimple w:instr=" SEQ Tabela \* ARABIC ">
        <w:r w:rsidR="00AC34FB">
          <w:rPr>
            <w:noProof/>
          </w:rPr>
          <w:t>24</w:t>
        </w:r>
      </w:fldSimple>
      <w:r w:rsidRPr="00101E63">
        <w:t xml:space="preserve">: </w:t>
      </w:r>
      <w:r w:rsidRPr="00101E63">
        <w:rPr>
          <w:rFonts w:eastAsia="ArialNarrow"/>
        </w:rPr>
        <w:t>Ocena tveganja investicije</w:t>
      </w:r>
      <w:bookmarkEnd w:id="274"/>
      <w:bookmarkEnd w:id="275"/>
      <w:bookmarkEnd w:id="276"/>
      <w:bookmarkEnd w:id="277"/>
    </w:p>
    <w:tbl>
      <w:tblPr>
        <w:tblStyle w:val="Svetelseznampoudarek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835"/>
      </w:tblGrid>
      <w:tr w:rsidR="00687363" w:rsidRPr="00101E63" w14:paraId="1F1748DF" w14:textId="77777777" w:rsidTr="00731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7EB6ABC" w14:textId="77777777" w:rsidR="00687363" w:rsidRPr="00101E63" w:rsidRDefault="00687363" w:rsidP="0073116C">
            <w:pPr>
              <w:spacing w:line="276" w:lineRule="auto"/>
              <w:jc w:val="both"/>
              <w:rPr>
                <w:rFonts w:ascii="Arial" w:hAnsi="Arial" w:cs="Arial"/>
                <w:sz w:val="22"/>
                <w:szCs w:val="22"/>
              </w:rPr>
            </w:pPr>
            <w:r w:rsidRPr="00101E63">
              <w:rPr>
                <w:rFonts w:ascii="Arial" w:hAnsi="Arial" w:cs="Arial"/>
                <w:sz w:val="22"/>
                <w:szCs w:val="22"/>
              </w:rPr>
              <w:t>Projektna tveganja</w:t>
            </w:r>
          </w:p>
        </w:tc>
        <w:tc>
          <w:tcPr>
            <w:cnfStyle w:val="000100000000" w:firstRow="0" w:lastRow="0" w:firstColumn="0" w:lastColumn="1" w:oddVBand="0" w:evenVBand="0" w:oddHBand="0" w:evenHBand="0" w:firstRowFirstColumn="0" w:firstRowLastColumn="0" w:lastRowFirstColumn="0" w:lastRowLastColumn="0"/>
            <w:tcW w:w="2835" w:type="dxa"/>
          </w:tcPr>
          <w:p w14:paraId="1D6AA3B6" w14:textId="77777777" w:rsidR="00687363" w:rsidRPr="00101E63" w:rsidRDefault="00687363" w:rsidP="0073116C">
            <w:pPr>
              <w:spacing w:line="276" w:lineRule="auto"/>
              <w:jc w:val="both"/>
              <w:rPr>
                <w:rFonts w:ascii="Arial" w:hAnsi="Arial" w:cs="Arial"/>
                <w:sz w:val="22"/>
                <w:szCs w:val="22"/>
              </w:rPr>
            </w:pPr>
            <w:r w:rsidRPr="00101E63">
              <w:rPr>
                <w:rFonts w:ascii="Arial" w:hAnsi="Arial" w:cs="Arial"/>
                <w:sz w:val="22"/>
                <w:szCs w:val="22"/>
              </w:rPr>
              <w:t>Ocena</w:t>
            </w:r>
          </w:p>
        </w:tc>
      </w:tr>
      <w:tr w:rsidR="00687363" w:rsidRPr="00101E63" w14:paraId="69757043" w14:textId="77777777" w:rsidTr="00731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tcBorders>
          </w:tcPr>
          <w:p w14:paraId="5B535EFD" w14:textId="77777777" w:rsidR="00687363" w:rsidRPr="00101E63" w:rsidRDefault="00687363" w:rsidP="0073116C">
            <w:pPr>
              <w:spacing w:line="276" w:lineRule="auto"/>
              <w:jc w:val="both"/>
              <w:rPr>
                <w:rFonts w:ascii="Arial" w:hAnsi="Arial" w:cs="Arial"/>
                <w:sz w:val="22"/>
                <w:szCs w:val="22"/>
              </w:rPr>
            </w:pPr>
            <w:r w:rsidRPr="00101E63">
              <w:rPr>
                <w:rFonts w:ascii="Arial" w:hAnsi="Arial" w:cs="Arial"/>
                <w:sz w:val="22"/>
                <w:szCs w:val="22"/>
              </w:rPr>
              <w:t>Tveganje razvoja projekta</w:t>
            </w:r>
          </w:p>
        </w:tc>
        <w:tc>
          <w:tcPr>
            <w:cnfStyle w:val="000100000000" w:firstRow="0" w:lastRow="0" w:firstColumn="0" w:lastColumn="1" w:oddVBand="0" w:evenVBand="0" w:oddHBand="0" w:evenHBand="0" w:firstRowFirstColumn="0" w:firstRowLastColumn="0" w:lastRowFirstColumn="0" w:lastRowLastColumn="0"/>
            <w:tcW w:w="2835" w:type="dxa"/>
            <w:tcBorders>
              <w:top w:val="none" w:sz="0" w:space="0" w:color="auto"/>
              <w:bottom w:val="none" w:sz="0" w:space="0" w:color="auto"/>
              <w:right w:val="none" w:sz="0" w:space="0" w:color="auto"/>
            </w:tcBorders>
          </w:tcPr>
          <w:p w14:paraId="286FF0CB" w14:textId="77777777" w:rsidR="00687363" w:rsidRPr="00101E63" w:rsidRDefault="00687363" w:rsidP="0073116C">
            <w:pPr>
              <w:spacing w:line="276" w:lineRule="auto"/>
              <w:jc w:val="both"/>
              <w:rPr>
                <w:rFonts w:ascii="Arial" w:hAnsi="Arial" w:cs="Arial"/>
                <w:sz w:val="22"/>
                <w:szCs w:val="22"/>
              </w:rPr>
            </w:pPr>
            <w:r w:rsidRPr="00101E63">
              <w:rPr>
                <w:rFonts w:ascii="Arial" w:hAnsi="Arial" w:cs="Arial"/>
                <w:sz w:val="22"/>
                <w:szCs w:val="22"/>
              </w:rPr>
              <w:t>Majhno</w:t>
            </w:r>
          </w:p>
        </w:tc>
      </w:tr>
      <w:tr w:rsidR="00687363" w:rsidRPr="00101E63" w14:paraId="31CD7922" w14:textId="77777777" w:rsidTr="0073116C">
        <w:tc>
          <w:tcPr>
            <w:cnfStyle w:val="001000000000" w:firstRow="0" w:lastRow="0" w:firstColumn="1" w:lastColumn="0" w:oddVBand="0" w:evenVBand="0" w:oddHBand="0" w:evenHBand="0" w:firstRowFirstColumn="0" w:firstRowLastColumn="0" w:lastRowFirstColumn="0" w:lastRowLastColumn="0"/>
            <w:tcW w:w="3969" w:type="dxa"/>
          </w:tcPr>
          <w:p w14:paraId="5960B658" w14:textId="77777777" w:rsidR="00687363" w:rsidRPr="00101E63" w:rsidRDefault="00687363" w:rsidP="0073116C">
            <w:pPr>
              <w:spacing w:line="276" w:lineRule="auto"/>
              <w:jc w:val="both"/>
              <w:rPr>
                <w:rFonts w:ascii="Arial" w:hAnsi="Arial" w:cs="Arial"/>
                <w:sz w:val="22"/>
                <w:szCs w:val="22"/>
              </w:rPr>
            </w:pPr>
            <w:r w:rsidRPr="00101E63">
              <w:rPr>
                <w:rFonts w:ascii="Arial" w:hAnsi="Arial" w:cs="Arial"/>
                <w:sz w:val="22"/>
                <w:szCs w:val="22"/>
              </w:rPr>
              <w:t>Tveganje izvedbe projekta</w:t>
            </w:r>
          </w:p>
        </w:tc>
        <w:tc>
          <w:tcPr>
            <w:cnfStyle w:val="000100000000" w:firstRow="0" w:lastRow="0" w:firstColumn="0" w:lastColumn="1" w:oddVBand="0" w:evenVBand="0" w:oddHBand="0" w:evenHBand="0" w:firstRowFirstColumn="0" w:firstRowLastColumn="0" w:lastRowFirstColumn="0" w:lastRowLastColumn="0"/>
            <w:tcW w:w="2835" w:type="dxa"/>
          </w:tcPr>
          <w:p w14:paraId="6E403F68" w14:textId="77777777" w:rsidR="00687363" w:rsidRPr="00101E63" w:rsidRDefault="00687363" w:rsidP="0073116C">
            <w:pPr>
              <w:spacing w:line="276" w:lineRule="auto"/>
              <w:jc w:val="both"/>
              <w:rPr>
                <w:rFonts w:ascii="Arial" w:hAnsi="Arial" w:cs="Arial"/>
                <w:sz w:val="22"/>
                <w:szCs w:val="22"/>
              </w:rPr>
            </w:pPr>
            <w:r w:rsidRPr="00101E63">
              <w:rPr>
                <w:rFonts w:ascii="Arial" w:hAnsi="Arial" w:cs="Arial"/>
                <w:sz w:val="22"/>
                <w:szCs w:val="22"/>
              </w:rPr>
              <w:t>Srednje</w:t>
            </w:r>
          </w:p>
        </w:tc>
      </w:tr>
      <w:tr w:rsidR="00687363" w:rsidRPr="00101E63" w14:paraId="524882D1" w14:textId="77777777" w:rsidTr="0073116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tcBorders>
          </w:tcPr>
          <w:p w14:paraId="32ACED09" w14:textId="77777777" w:rsidR="00687363" w:rsidRPr="00101E63" w:rsidRDefault="00687363" w:rsidP="0073116C">
            <w:pPr>
              <w:spacing w:line="276" w:lineRule="auto"/>
              <w:jc w:val="both"/>
              <w:rPr>
                <w:rFonts w:ascii="Arial" w:hAnsi="Arial" w:cs="Arial"/>
                <w:sz w:val="22"/>
                <w:szCs w:val="22"/>
              </w:rPr>
            </w:pPr>
            <w:r w:rsidRPr="00101E63">
              <w:rPr>
                <w:rFonts w:ascii="Arial" w:hAnsi="Arial" w:cs="Arial"/>
                <w:sz w:val="22"/>
                <w:szCs w:val="22"/>
              </w:rPr>
              <w:t>Tveganje obratovanja projekta</w:t>
            </w:r>
          </w:p>
        </w:tc>
        <w:tc>
          <w:tcPr>
            <w:cnfStyle w:val="000100000000" w:firstRow="0" w:lastRow="0" w:firstColumn="0" w:lastColumn="1" w:oddVBand="0" w:evenVBand="0" w:oddHBand="0" w:evenHBand="0" w:firstRowFirstColumn="0" w:firstRowLastColumn="0" w:lastRowFirstColumn="0" w:lastRowLastColumn="0"/>
            <w:tcW w:w="2835" w:type="dxa"/>
            <w:tcBorders>
              <w:top w:val="none" w:sz="0" w:space="0" w:color="auto"/>
              <w:bottom w:val="none" w:sz="0" w:space="0" w:color="auto"/>
              <w:right w:val="none" w:sz="0" w:space="0" w:color="auto"/>
            </w:tcBorders>
          </w:tcPr>
          <w:p w14:paraId="2F0E4A63" w14:textId="77777777" w:rsidR="00687363" w:rsidRPr="00101E63" w:rsidRDefault="00687363" w:rsidP="0073116C">
            <w:pPr>
              <w:spacing w:line="276" w:lineRule="auto"/>
              <w:jc w:val="both"/>
              <w:rPr>
                <w:rFonts w:ascii="Arial" w:hAnsi="Arial" w:cs="Arial"/>
                <w:sz w:val="22"/>
                <w:szCs w:val="22"/>
              </w:rPr>
            </w:pPr>
            <w:r w:rsidRPr="00101E63">
              <w:rPr>
                <w:rFonts w:ascii="Arial" w:hAnsi="Arial" w:cs="Arial"/>
                <w:sz w:val="22"/>
                <w:szCs w:val="22"/>
              </w:rPr>
              <w:t>Majhno</w:t>
            </w:r>
          </w:p>
        </w:tc>
      </w:tr>
    </w:tbl>
    <w:p w14:paraId="42CF7760" w14:textId="77777777" w:rsidR="00687363" w:rsidRPr="00101E63" w:rsidRDefault="00687363" w:rsidP="00687363">
      <w:pPr>
        <w:spacing w:line="276" w:lineRule="auto"/>
        <w:jc w:val="both"/>
        <w:rPr>
          <w:rFonts w:ascii="Arial" w:hAnsi="Arial" w:cs="Arial"/>
          <w:sz w:val="22"/>
          <w:szCs w:val="22"/>
        </w:rPr>
      </w:pPr>
    </w:p>
    <w:p w14:paraId="2C23637C" w14:textId="77777777" w:rsidR="00687363" w:rsidRDefault="00687363" w:rsidP="00687363">
      <w:pPr>
        <w:spacing w:line="276" w:lineRule="auto"/>
        <w:jc w:val="both"/>
        <w:rPr>
          <w:rFonts w:ascii="Arial" w:hAnsi="Arial" w:cs="Arial"/>
          <w:sz w:val="22"/>
          <w:szCs w:val="22"/>
        </w:rPr>
      </w:pPr>
      <w:r w:rsidRPr="00101E63">
        <w:rPr>
          <w:rFonts w:ascii="Arial" w:hAnsi="Arial" w:cs="Arial"/>
          <w:sz w:val="22"/>
          <w:szCs w:val="22"/>
        </w:rPr>
        <w:t>V razvojni fazi projekta so vpliva predvsem tveganja, ki vplivajo na čas izvedbe ter kakovost projekta in majhen vpliv na stroške. Pri upoštevanje predlaganih ukrepov za zmanjšanje tveganj se lahko minimizirajo negativni vplivi. Menimo, da je potrebno v fazi razvoja projekta poskrbeti predvsem za to, da se imenuje takšnega odgovornega vodjo, ki ima ustrezna znanja in izkušnje ter ni preobremenjen z drugimi nalogami.</w:t>
      </w:r>
    </w:p>
    <w:p w14:paraId="2D8560B1" w14:textId="77777777" w:rsidR="00D074B2" w:rsidRPr="00101E63" w:rsidRDefault="00D074B2" w:rsidP="00687363">
      <w:pPr>
        <w:spacing w:line="276" w:lineRule="auto"/>
        <w:jc w:val="both"/>
        <w:rPr>
          <w:rFonts w:ascii="Arial" w:hAnsi="Arial" w:cs="Arial"/>
          <w:sz w:val="22"/>
          <w:szCs w:val="22"/>
        </w:rPr>
      </w:pPr>
    </w:p>
    <w:p w14:paraId="64AC5C12" w14:textId="77777777" w:rsidR="00687363" w:rsidRPr="00101E63" w:rsidRDefault="00687363" w:rsidP="00687363">
      <w:pPr>
        <w:spacing w:line="276" w:lineRule="auto"/>
        <w:jc w:val="both"/>
        <w:rPr>
          <w:rFonts w:ascii="Arial" w:hAnsi="Arial" w:cs="Arial"/>
          <w:sz w:val="22"/>
          <w:szCs w:val="22"/>
        </w:rPr>
      </w:pPr>
      <w:r w:rsidRPr="00101E63">
        <w:rPr>
          <w:rFonts w:ascii="Arial" w:hAnsi="Arial" w:cs="Arial"/>
          <w:sz w:val="22"/>
          <w:szCs w:val="22"/>
        </w:rPr>
        <w:t xml:space="preserve">V fazi izvedbe projekta imajo tveganja vpliv tako na povečanje stroškov izvedbe investicije, kakor tudi na čas izvedbe ter kakovost projekta. Višjo stopnjo tveganja oz. višjo verjetnost nastanka dogodka pripisujemo izboru neustreznega oz. neizkušenega dobavitelja, kar se lahko prepreči s pripravo ustreznega razpisnega gradiva in jasno določenimi pogoji, ki jih mora ponudnik izpolniti (predvsem reference, kadrovska zasedba). V primeru izbora nestrokovnega dobavitelja, bo naročnik skladno s pogodbenimi določili zaščiten in sicer z: </w:t>
      </w:r>
    </w:p>
    <w:p w14:paraId="4354F814" w14:textId="77777777" w:rsidR="00687363" w:rsidRPr="00101E63" w:rsidRDefault="00687363" w:rsidP="002A2795">
      <w:pPr>
        <w:pStyle w:val="Odstavekseznama"/>
        <w:numPr>
          <w:ilvl w:val="0"/>
          <w:numId w:val="21"/>
        </w:numPr>
        <w:spacing w:line="276" w:lineRule="auto"/>
        <w:contextualSpacing w:val="0"/>
        <w:jc w:val="both"/>
        <w:rPr>
          <w:rFonts w:ascii="Arial" w:hAnsi="Arial" w:cs="Arial"/>
          <w:sz w:val="22"/>
          <w:szCs w:val="22"/>
        </w:rPr>
      </w:pPr>
      <w:r w:rsidRPr="00101E63">
        <w:rPr>
          <w:rFonts w:ascii="Arial" w:hAnsi="Arial" w:cs="Arial"/>
          <w:sz w:val="22"/>
          <w:szCs w:val="22"/>
        </w:rPr>
        <w:t xml:space="preserve">garancijo za dobro izvedbo del, </w:t>
      </w:r>
    </w:p>
    <w:p w14:paraId="2DBDF36E" w14:textId="77777777" w:rsidR="00687363" w:rsidRPr="00101E63" w:rsidRDefault="00687363" w:rsidP="002A2795">
      <w:pPr>
        <w:pStyle w:val="Odstavekseznama"/>
        <w:numPr>
          <w:ilvl w:val="0"/>
          <w:numId w:val="21"/>
        </w:numPr>
        <w:spacing w:line="276" w:lineRule="auto"/>
        <w:contextualSpacing w:val="0"/>
        <w:jc w:val="both"/>
        <w:rPr>
          <w:rFonts w:ascii="Arial" w:hAnsi="Arial" w:cs="Arial"/>
          <w:sz w:val="22"/>
          <w:szCs w:val="22"/>
        </w:rPr>
      </w:pPr>
      <w:r w:rsidRPr="00101E63">
        <w:rPr>
          <w:rFonts w:ascii="Arial" w:hAnsi="Arial" w:cs="Arial"/>
          <w:sz w:val="22"/>
          <w:szCs w:val="22"/>
        </w:rPr>
        <w:t xml:space="preserve">z možnostjo zaračunavanja pogodbene kazni (penali) za vsak dan zamude. </w:t>
      </w:r>
    </w:p>
    <w:p w14:paraId="6B308678" w14:textId="77777777" w:rsidR="00687363" w:rsidRPr="00101E63" w:rsidRDefault="00687363" w:rsidP="00687363">
      <w:pPr>
        <w:spacing w:line="276" w:lineRule="auto"/>
        <w:jc w:val="both"/>
        <w:rPr>
          <w:rFonts w:ascii="Arial" w:hAnsi="Arial" w:cs="Arial"/>
          <w:sz w:val="22"/>
          <w:szCs w:val="22"/>
        </w:rPr>
      </w:pPr>
    </w:p>
    <w:p w14:paraId="7694BB82" w14:textId="04DEB856" w:rsidR="00D074B2" w:rsidRDefault="00687363" w:rsidP="00D074B2">
      <w:pPr>
        <w:spacing w:line="276" w:lineRule="auto"/>
        <w:jc w:val="both"/>
        <w:rPr>
          <w:rFonts w:ascii="Arial" w:hAnsi="Arial" w:cs="Arial"/>
          <w:sz w:val="22"/>
          <w:szCs w:val="22"/>
        </w:rPr>
      </w:pPr>
      <w:r w:rsidRPr="00101E63">
        <w:rPr>
          <w:rFonts w:ascii="Arial" w:hAnsi="Arial" w:cs="Arial"/>
          <w:sz w:val="22"/>
          <w:szCs w:val="22"/>
        </w:rPr>
        <w:t xml:space="preserve">Naročnik je upravičen do unovčitve garancije za dobro izvedbo del v primeru izvajalčeve zamude, neizpolnjevanja pogodbenih obveznosti pa tudi v primeru nekvalitetno izvedenih del. V kolikor višina garancije ne bi zadoščala, bo moral, skladno s pogodbenimi določili, izvajalec plačati razliko do polne višine nastalih stroškov. </w:t>
      </w:r>
      <w:r w:rsidR="00D074B2">
        <w:rPr>
          <w:rFonts w:ascii="Arial" w:hAnsi="Arial" w:cs="Arial"/>
          <w:sz w:val="22"/>
          <w:szCs w:val="22"/>
        </w:rPr>
        <w:br w:type="page"/>
      </w:r>
    </w:p>
    <w:p w14:paraId="264B8853" w14:textId="77777777" w:rsidR="00425C3A" w:rsidRPr="00A162A7" w:rsidRDefault="00425C3A" w:rsidP="003908FB">
      <w:pPr>
        <w:pStyle w:val="Naslov1"/>
        <w:numPr>
          <w:ilvl w:val="0"/>
          <w:numId w:val="3"/>
        </w:numPr>
        <w:spacing w:line="276" w:lineRule="auto"/>
        <w:jc w:val="both"/>
        <w:rPr>
          <w:rFonts w:ascii="Arial" w:hAnsi="Arial" w:cs="Arial"/>
        </w:rPr>
      </w:pPr>
      <w:bookmarkStart w:id="278" w:name="_Toc1955833"/>
      <w:bookmarkStart w:id="279" w:name="_Toc208746104"/>
      <w:r w:rsidRPr="00A162A7">
        <w:rPr>
          <w:rFonts w:ascii="Arial" w:hAnsi="Arial" w:cs="Arial"/>
        </w:rPr>
        <w:lastRenderedPageBreak/>
        <w:t>UGOTOVITEV SMISELNOSTI IN MOŽNOSTI NADALJNJE PRIPRAVE INVESTICIJSKE, PROJEKTNE IN DRUGE DOKUMENTACIJE S ČASOVNIM NAČRTOM</w:t>
      </w:r>
      <w:bookmarkEnd w:id="278"/>
      <w:bookmarkEnd w:id="279"/>
    </w:p>
    <w:p w14:paraId="3AB99ECF" w14:textId="77777777" w:rsidR="00425C3A" w:rsidRPr="00021E49" w:rsidRDefault="00425C3A" w:rsidP="003908FB">
      <w:pPr>
        <w:spacing w:after="120" w:line="276" w:lineRule="auto"/>
        <w:rPr>
          <w:rFonts w:asciiTheme="majorHAnsi" w:hAnsiTheme="majorHAnsi" w:cstheme="majorHAnsi"/>
          <w:sz w:val="22"/>
          <w:szCs w:val="22"/>
        </w:rPr>
      </w:pPr>
    </w:p>
    <w:p w14:paraId="7E0E500D" w14:textId="77777777" w:rsidR="00425C3A" w:rsidRPr="00021E49" w:rsidRDefault="00425C3A" w:rsidP="002C7A68">
      <w:pPr>
        <w:autoSpaceDE w:val="0"/>
        <w:autoSpaceDN w:val="0"/>
        <w:adjustRightInd w:val="0"/>
        <w:spacing w:line="276" w:lineRule="auto"/>
        <w:jc w:val="both"/>
        <w:rPr>
          <w:rFonts w:asciiTheme="majorHAnsi" w:hAnsiTheme="majorHAnsi" w:cstheme="majorHAnsi"/>
          <w:sz w:val="22"/>
          <w:szCs w:val="22"/>
        </w:rPr>
      </w:pPr>
      <w:r w:rsidRPr="00021E49">
        <w:rPr>
          <w:rFonts w:asciiTheme="majorHAnsi" w:hAnsiTheme="majorHAnsi" w:cstheme="majorHAnsi"/>
          <w:color w:val="000000"/>
          <w:sz w:val="22"/>
          <w:szCs w:val="22"/>
        </w:rPr>
        <w:t>Uredba o enotni metodologiji za pripravo in obravnavo investicijske dokumentacije na področju javnih financ (Ur. L. RS, št. 60/2006, 54/2010 in 27/16) v 4. Členu določa mejne vrednosti za pripravo in obravnavo posamezne vrste investicijske dokumentacije po stalnih cenah z vključenim davkom na dodano vrednost in sicer:</w:t>
      </w:r>
    </w:p>
    <w:p w14:paraId="0621EF4C" w14:textId="77777777" w:rsidR="00425C3A" w:rsidRPr="00B12381" w:rsidRDefault="00425C3A" w:rsidP="002C7A68">
      <w:pPr>
        <w:pStyle w:val="Odstavekseznama"/>
        <w:numPr>
          <w:ilvl w:val="0"/>
          <w:numId w:val="22"/>
        </w:numPr>
        <w:autoSpaceDE w:val="0"/>
        <w:autoSpaceDN w:val="0"/>
        <w:adjustRightInd w:val="0"/>
        <w:spacing w:line="276" w:lineRule="auto"/>
        <w:ind w:left="426"/>
        <w:contextualSpacing w:val="0"/>
        <w:jc w:val="both"/>
        <w:rPr>
          <w:rFonts w:asciiTheme="majorHAnsi" w:hAnsiTheme="majorHAnsi" w:cstheme="majorHAnsi"/>
          <w:b/>
          <w:sz w:val="22"/>
          <w:szCs w:val="22"/>
        </w:rPr>
      </w:pPr>
      <w:r w:rsidRPr="00B12381">
        <w:rPr>
          <w:rFonts w:asciiTheme="majorHAnsi" w:hAnsiTheme="majorHAnsi" w:cstheme="majorHAnsi"/>
          <w:b/>
          <w:color w:val="000000"/>
          <w:sz w:val="22"/>
          <w:szCs w:val="22"/>
        </w:rPr>
        <w:t>za investicijske projekte z ocenjeno vrednostjo med 300.000 in 500.000 evrov najmanj dokument identifikacije investicijskega projekta;</w:t>
      </w:r>
    </w:p>
    <w:p w14:paraId="5EE5F1BA" w14:textId="6CEF8E6E" w:rsidR="00425C3A" w:rsidRPr="004422EF" w:rsidRDefault="00425C3A" w:rsidP="002C7A68">
      <w:pPr>
        <w:pStyle w:val="Odstavekseznama"/>
        <w:numPr>
          <w:ilvl w:val="0"/>
          <w:numId w:val="22"/>
        </w:numPr>
        <w:autoSpaceDE w:val="0"/>
        <w:autoSpaceDN w:val="0"/>
        <w:adjustRightInd w:val="0"/>
        <w:spacing w:line="276" w:lineRule="auto"/>
        <w:ind w:left="426"/>
        <w:contextualSpacing w:val="0"/>
        <w:jc w:val="both"/>
        <w:rPr>
          <w:rFonts w:asciiTheme="majorHAnsi" w:hAnsiTheme="majorHAnsi" w:cstheme="majorHAnsi"/>
          <w:bCs/>
          <w:sz w:val="22"/>
          <w:szCs w:val="22"/>
        </w:rPr>
      </w:pPr>
      <w:r w:rsidRPr="004422EF">
        <w:rPr>
          <w:rFonts w:asciiTheme="majorHAnsi" w:hAnsiTheme="majorHAnsi" w:cstheme="majorHAnsi"/>
          <w:bCs/>
          <w:color w:val="000000"/>
          <w:sz w:val="22"/>
          <w:szCs w:val="22"/>
        </w:rPr>
        <w:t>za investicijske projekte nad vrednostjo 500.000 evrov dokument identifikaci</w:t>
      </w:r>
      <w:r w:rsidR="0089034A">
        <w:rPr>
          <w:rFonts w:asciiTheme="majorHAnsi" w:hAnsiTheme="majorHAnsi" w:cstheme="majorHAnsi"/>
          <w:bCs/>
          <w:color w:val="000000"/>
          <w:sz w:val="22"/>
          <w:szCs w:val="22"/>
        </w:rPr>
        <w:t>je investicijskega projekta in i</w:t>
      </w:r>
      <w:r w:rsidRPr="004422EF">
        <w:rPr>
          <w:rFonts w:asciiTheme="majorHAnsi" w:hAnsiTheme="majorHAnsi" w:cstheme="majorHAnsi"/>
          <w:bCs/>
          <w:color w:val="000000"/>
          <w:sz w:val="22"/>
          <w:szCs w:val="22"/>
        </w:rPr>
        <w:t>nvesticijski program;</w:t>
      </w:r>
    </w:p>
    <w:p w14:paraId="36775279" w14:textId="77777777" w:rsidR="00425C3A" w:rsidRPr="00B12381" w:rsidRDefault="00425C3A" w:rsidP="002C7A68">
      <w:pPr>
        <w:pStyle w:val="Odstavekseznama"/>
        <w:numPr>
          <w:ilvl w:val="0"/>
          <w:numId w:val="22"/>
        </w:numPr>
        <w:autoSpaceDE w:val="0"/>
        <w:autoSpaceDN w:val="0"/>
        <w:adjustRightInd w:val="0"/>
        <w:spacing w:line="276" w:lineRule="auto"/>
        <w:ind w:left="426"/>
        <w:contextualSpacing w:val="0"/>
        <w:jc w:val="both"/>
        <w:rPr>
          <w:rFonts w:asciiTheme="majorHAnsi" w:hAnsiTheme="majorHAnsi" w:cstheme="majorHAnsi"/>
          <w:bCs/>
          <w:sz w:val="22"/>
          <w:szCs w:val="22"/>
        </w:rPr>
      </w:pPr>
      <w:r w:rsidRPr="00B12381">
        <w:rPr>
          <w:rFonts w:asciiTheme="majorHAnsi" w:hAnsiTheme="majorHAnsi" w:cstheme="majorHAnsi"/>
          <w:bCs/>
          <w:color w:val="000000"/>
          <w:sz w:val="22"/>
          <w:szCs w:val="22"/>
        </w:rPr>
        <w:t>za investicijske projekte nad vrednostjo 2.500.000 evrov dokument identifikacije investicijskega projekta, predinvesticijska zasnova in investicijski program;</w:t>
      </w:r>
    </w:p>
    <w:p w14:paraId="1AA3C6FF" w14:textId="77777777" w:rsidR="00425C3A" w:rsidRPr="00021E49" w:rsidRDefault="00425C3A" w:rsidP="002C7A68">
      <w:pPr>
        <w:pStyle w:val="Odstavekseznama"/>
        <w:numPr>
          <w:ilvl w:val="0"/>
          <w:numId w:val="22"/>
        </w:numPr>
        <w:autoSpaceDE w:val="0"/>
        <w:autoSpaceDN w:val="0"/>
        <w:adjustRightInd w:val="0"/>
        <w:spacing w:line="276" w:lineRule="auto"/>
        <w:ind w:left="426"/>
        <w:contextualSpacing w:val="0"/>
        <w:jc w:val="both"/>
        <w:rPr>
          <w:rFonts w:asciiTheme="majorHAnsi" w:hAnsiTheme="majorHAnsi" w:cstheme="majorHAnsi"/>
          <w:sz w:val="22"/>
          <w:szCs w:val="22"/>
        </w:rPr>
      </w:pPr>
      <w:r w:rsidRPr="00021E49">
        <w:rPr>
          <w:rFonts w:asciiTheme="majorHAnsi" w:hAnsiTheme="majorHAnsi" w:cstheme="majorHAnsi"/>
          <w:color w:val="000000"/>
          <w:sz w:val="22"/>
          <w:szCs w:val="22"/>
        </w:rPr>
        <w:t>za investicijske projekte pod vrednostjo 300.000 evrov je treba zagotoviti dokument identifikacije investicijskega projekta, in sicer:</w:t>
      </w:r>
    </w:p>
    <w:p w14:paraId="1815F2B7" w14:textId="77777777" w:rsidR="00425C3A" w:rsidRPr="00021E49" w:rsidRDefault="00425C3A" w:rsidP="002C7A68">
      <w:pPr>
        <w:pStyle w:val="Odstavekseznama"/>
        <w:numPr>
          <w:ilvl w:val="0"/>
          <w:numId w:val="20"/>
        </w:numPr>
        <w:autoSpaceDE w:val="0"/>
        <w:autoSpaceDN w:val="0"/>
        <w:adjustRightInd w:val="0"/>
        <w:spacing w:line="276" w:lineRule="auto"/>
        <w:contextualSpacing w:val="0"/>
        <w:jc w:val="both"/>
        <w:rPr>
          <w:rFonts w:asciiTheme="majorHAnsi" w:hAnsiTheme="majorHAnsi" w:cstheme="majorHAnsi"/>
          <w:color w:val="000000"/>
          <w:sz w:val="22"/>
          <w:szCs w:val="22"/>
        </w:rPr>
      </w:pPr>
      <w:r w:rsidRPr="00021E49">
        <w:rPr>
          <w:rFonts w:asciiTheme="majorHAnsi" w:hAnsiTheme="majorHAnsi" w:cstheme="majorHAnsi"/>
          <w:color w:val="000000"/>
          <w:sz w:val="22"/>
          <w:szCs w:val="22"/>
        </w:rPr>
        <w:t>pri tehnološko zahtevnih investicijskih projektih;</w:t>
      </w:r>
    </w:p>
    <w:p w14:paraId="1D0D144C" w14:textId="77777777" w:rsidR="00425C3A" w:rsidRPr="00021E49" w:rsidRDefault="00425C3A" w:rsidP="002C7A68">
      <w:pPr>
        <w:pStyle w:val="Odstavekseznama"/>
        <w:numPr>
          <w:ilvl w:val="0"/>
          <w:numId w:val="20"/>
        </w:numPr>
        <w:autoSpaceDE w:val="0"/>
        <w:autoSpaceDN w:val="0"/>
        <w:adjustRightInd w:val="0"/>
        <w:spacing w:line="276" w:lineRule="auto"/>
        <w:contextualSpacing w:val="0"/>
        <w:jc w:val="both"/>
        <w:rPr>
          <w:rFonts w:asciiTheme="majorHAnsi" w:hAnsiTheme="majorHAnsi" w:cstheme="majorHAnsi"/>
          <w:sz w:val="22"/>
          <w:szCs w:val="22"/>
        </w:rPr>
      </w:pPr>
      <w:r w:rsidRPr="00021E49">
        <w:rPr>
          <w:rFonts w:asciiTheme="majorHAnsi" w:hAnsiTheme="majorHAnsi" w:cstheme="majorHAnsi"/>
          <w:color w:val="000000"/>
          <w:sz w:val="22"/>
          <w:szCs w:val="22"/>
        </w:rPr>
        <w:t>pri investicijah, ki imajo v svoji ekonomski dobi pomembne finančne posledice (na primer visoki stroški vzdrževanja);</w:t>
      </w:r>
    </w:p>
    <w:p w14:paraId="19D07BD5" w14:textId="77777777" w:rsidR="00425C3A" w:rsidRPr="00021E49" w:rsidRDefault="00425C3A" w:rsidP="002A2795">
      <w:pPr>
        <w:pStyle w:val="Odstavekseznama"/>
        <w:numPr>
          <w:ilvl w:val="0"/>
          <w:numId w:val="20"/>
        </w:numPr>
        <w:autoSpaceDE w:val="0"/>
        <w:autoSpaceDN w:val="0"/>
        <w:adjustRightInd w:val="0"/>
        <w:spacing w:after="120" w:line="276" w:lineRule="auto"/>
        <w:contextualSpacing w:val="0"/>
        <w:jc w:val="both"/>
        <w:rPr>
          <w:rFonts w:asciiTheme="majorHAnsi" w:hAnsiTheme="majorHAnsi" w:cstheme="majorHAnsi"/>
          <w:color w:val="000000"/>
          <w:sz w:val="22"/>
          <w:szCs w:val="22"/>
        </w:rPr>
      </w:pPr>
      <w:r w:rsidRPr="00021E49">
        <w:rPr>
          <w:rFonts w:asciiTheme="majorHAnsi" w:hAnsiTheme="majorHAnsi" w:cstheme="majorHAnsi"/>
          <w:color w:val="000000"/>
          <w:sz w:val="22"/>
          <w:szCs w:val="22"/>
        </w:rPr>
        <w:t>kadar se investicijski projekti (so)financirajo s proračunskimi sredstvi.</w:t>
      </w:r>
    </w:p>
    <w:p w14:paraId="760F3AE9" w14:textId="77777777" w:rsidR="007A44A6" w:rsidRPr="007A44A6" w:rsidRDefault="007A44A6" w:rsidP="002C7A68">
      <w:pPr>
        <w:spacing w:line="276" w:lineRule="auto"/>
        <w:jc w:val="both"/>
        <w:rPr>
          <w:rFonts w:asciiTheme="majorHAnsi" w:hAnsiTheme="majorHAnsi" w:cstheme="majorHAnsi"/>
          <w:bCs/>
          <w:sz w:val="22"/>
          <w:szCs w:val="22"/>
          <w:lang w:eastAsia="zh-TW"/>
        </w:rPr>
      </w:pPr>
      <w:r w:rsidRPr="007A44A6">
        <w:rPr>
          <w:rFonts w:asciiTheme="majorHAnsi" w:hAnsiTheme="majorHAnsi" w:cstheme="majorHAnsi"/>
          <w:bCs/>
          <w:sz w:val="22"/>
          <w:szCs w:val="22"/>
          <w:lang w:eastAsia="zh-TW"/>
        </w:rPr>
        <w:t>Na podlagi izvedenih analiz in ocen v predhodnih poglavjih ugotavljamo, da je projekt »Ureditev pločnika Škrilje«:</w:t>
      </w:r>
    </w:p>
    <w:p w14:paraId="4153EA31" w14:textId="77777777" w:rsidR="007A44A6" w:rsidRPr="007A44A6" w:rsidRDefault="007A44A6" w:rsidP="002C7A68">
      <w:pPr>
        <w:numPr>
          <w:ilvl w:val="0"/>
          <w:numId w:val="76"/>
        </w:numPr>
        <w:spacing w:line="276" w:lineRule="auto"/>
        <w:jc w:val="both"/>
        <w:rPr>
          <w:rFonts w:asciiTheme="majorHAnsi" w:hAnsiTheme="majorHAnsi" w:cstheme="majorHAnsi"/>
          <w:bCs/>
          <w:sz w:val="22"/>
          <w:szCs w:val="22"/>
          <w:lang w:eastAsia="zh-TW"/>
        </w:rPr>
      </w:pPr>
      <w:r w:rsidRPr="007A44A6">
        <w:rPr>
          <w:rFonts w:asciiTheme="majorHAnsi" w:hAnsiTheme="majorHAnsi" w:cstheme="majorHAnsi"/>
          <w:bCs/>
          <w:sz w:val="22"/>
          <w:szCs w:val="22"/>
          <w:lang w:eastAsia="zh-TW"/>
        </w:rPr>
        <w:t>tehnično izvedljiv,</w:t>
      </w:r>
    </w:p>
    <w:p w14:paraId="4B4C22DB" w14:textId="77777777" w:rsidR="007A44A6" w:rsidRPr="007A44A6" w:rsidRDefault="007A44A6" w:rsidP="002C7A68">
      <w:pPr>
        <w:numPr>
          <w:ilvl w:val="0"/>
          <w:numId w:val="76"/>
        </w:numPr>
        <w:spacing w:line="276" w:lineRule="auto"/>
        <w:jc w:val="both"/>
        <w:rPr>
          <w:rFonts w:asciiTheme="majorHAnsi" w:hAnsiTheme="majorHAnsi" w:cstheme="majorHAnsi"/>
          <w:bCs/>
          <w:sz w:val="22"/>
          <w:szCs w:val="22"/>
          <w:lang w:eastAsia="zh-TW"/>
        </w:rPr>
      </w:pPr>
      <w:r w:rsidRPr="007A44A6">
        <w:rPr>
          <w:rFonts w:asciiTheme="majorHAnsi" w:hAnsiTheme="majorHAnsi" w:cstheme="majorHAnsi"/>
          <w:bCs/>
          <w:sz w:val="22"/>
          <w:szCs w:val="22"/>
          <w:lang w:eastAsia="zh-TW"/>
        </w:rPr>
        <w:t>družbeno in prometno nujen,</w:t>
      </w:r>
    </w:p>
    <w:p w14:paraId="42E20938" w14:textId="77777777" w:rsidR="007A44A6" w:rsidRPr="007A44A6" w:rsidRDefault="007A44A6" w:rsidP="002C7A68">
      <w:pPr>
        <w:numPr>
          <w:ilvl w:val="0"/>
          <w:numId w:val="76"/>
        </w:numPr>
        <w:spacing w:line="276" w:lineRule="auto"/>
        <w:jc w:val="both"/>
        <w:rPr>
          <w:rFonts w:asciiTheme="majorHAnsi" w:hAnsiTheme="majorHAnsi" w:cstheme="majorHAnsi"/>
          <w:bCs/>
          <w:sz w:val="22"/>
          <w:szCs w:val="22"/>
          <w:lang w:eastAsia="zh-TW"/>
        </w:rPr>
      </w:pPr>
      <w:r w:rsidRPr="007A44A6">
        <w:rPr>
          <w:rFonts w:asciiTheme="majorHAnsi" w:hAnsiTheme="majorHAnsi" w:cstheme="majorHAnsi"/>
          <w:bCs/>
          <w:sz w:val="22"/>
          <w:szCs w:val="22"/>
          <w:lang w:eastAsia="zh-TW"/>
        </w:rPr>
        <w:t>ekonomsko upravičen,</w:t>
      </w:r>
    </w:p>
    <w:p w14:paraId="74888521" w14:textId="77777777" w:rsidR="007A44A6" w:rsidRPr="007A44A6" w:rsidRDefault="007A44A6" w:rsidP="002C7A68">
      <w:pPr>
        <w:numPr>
          <w:ilvl w:val="0"/>
          <w:numId w:val="76"/>
        </w:numPr>
        <w:spacing w:line="276" w:lineRule="auto"/>
        <w:jc w:val="both"/>
        <w:rPr>
          <w:rFonts w:asciiTheme="majorHAnsi" w:hAnsiTheme="majorHAnsi" w:cstheme="majorHAnsi"/>
          <w:bCs/>
          <w:sz w:val="22"/>
          <w:szCs w:val="22"/>
          <w:lang w:eastAsia="zh-TW"/>
        </w:rPr>
      </w:pPr>
      <w:r w:rsidRPr="007A44A6">
        <w:rPr>
          <w:rFonts w:asciiTheme="majorHAnsi" w:hAnsiTheme="majorHAnsi" w:cstheme="majorHAnsi"/>
          <w:bCs/>
          <w:sz w:val="22"/>
          <w:szCs w:val="22"/>
          <w:lang w:eastAsia="zh-TW"/>
        </w:rPr>
        <w:t>usklajen s strateškimi dokumenti na lokalni, nacionalni in evropski ravni ter</w:t>
      </w:r>
    </w:p>
    <w:p w14:paraId="34683062" w14:textId="77777777" w:rsidR="007A44A6" w:rsidRPr="007A44A6" w:rsidRDefault="007A44A6" w:rsidP="007A44A6">
      <w:pPr>
        <w:numPr>
          <w:ilvl w:val="0"/>
          <w:numId w:val="76"/>
        </w:numPr>
        <w:spacing w:after="200" w:line="276" w:lineRule="auto"/>
        <w:jc w:val="both"/>
        <w:rPr>
          <w:rFonts w:asciiTheme="majorHAnsi" w:hAnsiTheme="majorHAnsi" w:cstheme="majorHAnsi"/>
          <w:bCs/>
          <w:sz w:val="22"/>
          <w:szCs w:val="22"/>
          <w:lang w:eastAsia="zh-TW"/>
        </w:rPr>
      </w:pPr>
      <w:r w:rsidRPr="007A44A6">
        <w:rPr>
          <w:rFonts w:asciiTheme="majorHAnsi" w:hAnsiTheme="majorHAnsi" w:cstheme="majorHAnsi"/>
          <w:bCs/>
          <w:sz w:val="22"/>
          <w:szCs w:val="22"/>
          <w:lang w:eastAsia="zh-TW"/>
        </w:rPr>
        <w:t>primeren za pridobitev nepovratnih sredstev iz razpisov na področju trajnostne mobilnosti.</w:t>
      </w:r>
    </w:p>
    <w:p w14:paraId="6CD1A8CA" w14:textId="77777777" w:rsidR="007A44A6" w:rsidRPr="007A44A6" w:rsidRDefault="007A44A6" w:rsidP="002C7A68">
      <w:pPr>
        <w:spacing w:line="276" w:lineRule="auto"/>
        <w:jc w:val="both"/>
        <w:rPr>
          <w:rFonts w:asciiTheme="majorHAnsi" w:hAnsiTheme="majorHAnsi" w:cstheme="majorHAnsi"/>
          <w:bCs/>
          <w:sz w:val="22"/>
          <w:szCs w:val="22"/>
          <w:lang w:eastAsia="zh-TW"/>
        </w:rPr>
      </w:pPr>
      <w:r w:rsidRPr="007A44A6">
        <w:rPr>
          <w:rFonts w:asciiTheme="majorHAnsi" w:hAnsiTheme="majorHAnsi" w:cstheme="majorHAnsi"/>
          <w:bCs/>
          <w:sz w:val="22"/>
          <w:szCs w:val="22"/>
          <w:lang w:eastAsia="zh-TW"/>
        </w:rPr>
        <w:t>Projekt je netržni, saj z njegovo izvedbo občina ne ustvarja prihodkov iz tržne dejavnosti, temveč zagotavlja javno dobro – varno in dostopno infrastrukturo za pešce.</w:t>
      </w:r>
    </w:p>
    <w:p w14:paraId="424530AA" w14:textId="77777777" w:rsidR="007A44A6" w:rsidRPr="007A44A6" w:rsidRDefault="007A44A6" w:rsidP="002C7A68">
      <w:pPr>
        <w:numPr>
          <w:ilvl w:val="0"/>
          <w:numId w:val="77"/>
        </w:numPr>
        <w:spacing w:line="276" w:lineRule="auto"/>
        <w:jc w:val="both"/>
        <w:rPr>
          <w:rFonts w:asciiTheme="majorHAnsi" w:hAnsiTheme="majorHAnsi" w:cstheme="majorHAnsi"/>
          <w:bCs/>
          <w:sz w:val="22"/>
          <w:szCs w:val="22"/>
          <w:lang w:eastAsia="zh-TW"/>
        </w:rPr>
      </w:pPr>
      <w:r w:rsidRPr="007A44A6">
        <w:rPr>
          <w:rFonts w:asciiTheme="majorHAnsi" w:hAnsiTheme="majorHAnsi" w:cstheme="majorHAnsi"/>
          <w:bCs/>
          <w:sz w:val="22"/>
          <w:szCs w:val="22"/>
          <w:lang w:eastAsia="zh-TW"/>
        </w:rPr>
        <w:t>Finančna analiza je pokazala, da projekt ni finančno upravičen, saj prihodkov ne bo.</w:t>
      </w:r>
    </w:p>
    <w:p w14:paraId="7368B728" w14:textId="77777777" w:rsidR="007A44A6" w:rsidRPr="007A44A6" w:rsidRDefault="007A44A6" w:rsidP="002C7A68">
      <w:pPr>
        <w:numPr>
          <w:ilvl w:val="0"/>
          <w:numId w:val="77"/>
        </w:numPr>
        <w:spacing w:line="276" w:lineRule="auto"/>
        <w:jc w:val="both"/>
        <w:rPr>
          <w:rFonts w:asciiTheme="majorHAnsi" w:hAnsiTheme="majorHAnsi" w:cstheme="majorHAnsi"/>
          <w:bCs/>
          <w:sz w:val="22"/>
          <w:szCs w:val="22"/>
          <w:lang w:eastAsia="zh-TW"/>
        </w:rPr>
      </w:pPr>
      <w:r w:rsidRPr="007A44A6">
        <w:rPr>
          <w:rFonts w:asciiTheme="majorHAnsi" w:hAnsiTheme="majorHAnsi" w:cstheme="majorHAnsi"/>
          <w:bCs/>
          <w:sz w:val="22"/>
          <w:szCs w:val="22"/>
          <w:lang w:eastAsia="zh-TW"/>
        </w:rPr>
        <w:t>Kljub temu je projekt ekonomsko utemeljen, saj so koristi (povečanje vrednosti nepremičnin, zmanjšanje CO</w:t>
      </w:r>
      <w:r w:rsidRPr="007A44A6">
        <w:rPr>
          <w:rFonts w:ascii="Cambria Math" w:hAnsi="Cambria Math" w:cs="Cambria Math"/>
          <w:bCs/>
          <w:sz w:val="22"/>
          <w:szCs w:val="22"/>
          <w:lang w:eastAsia="zh-TW"/>
        </w:rPr>
        <w:t>₂</w:t>
      </w:r>
      <w:r w:rsidRPr="007A44A6">
        <w:rPr>
          <w:rFonts w:asciiTheme="majorHAnsi" w:hAnsiTheme="majorHAnsi" w:cstheme="majorHAnsi"/>
          <w:bCs/>
          <w:sz w:val="22"/>
          <w:szCs w:val="22"/>
          <w:lang w:eastAsia="zh-TW"/>
        </w:rPr>
        <w:t xml:space="preserve"> ipd.) bistveno ve</w:t>
      </w:r>
      <w:r w:rsidRPr="007A44A6">
        <w:rPr>
          <w:rFonts w:ascii="Arial" w:hAnsi="Arial" w:cs="Arial"/>
          <w:bCs/>
          <w:sz w:val="22"/>
          <w:szCs w:val="22"/>
          <w:lang w:eastAsia="zh-TW"/>
        </w:rPr>
        <w:t>č</w:t>
      </w:r>
      <w:r w:rsidRPr="007A44A6">
        <w:rPr>
          <w:rFonts w:asciiTheme="majorHAnsi" w:hAnsiTheme="majorHAnsi" w:cstheme="majorHAnsi"/>
          <w:bCs/>
          <w:sz w:val="22"/>
          <w:szCs w:val="22"/>
          <w:lang w:eastAsia="zh-TW"/>
        </w:rPr>
        <w:t>je od stro</w:t>
      </w:r>
      <w:r w:rsidRPr="007A44A6">
        <w:rPr>
          <w:rFonts w:ascii="Arial" w:hAnsi="Arial" w:cs="Arial"/>
          <w:bCs/>
          <w:sz w:val="22"/>
          <w:szCs w:val="22"/>
          <w:lang w:eastAsia="zh-TW"/>
        </w:rPr>
        <w:t>š</w:t>
      </w:r>
      <w:r w:rsidRPr="007A44A6">
        <w:rPr>
          <w:rFonts w:asciiTheme="majorHAnsi" w:hAnsiTheme="majorHAnsi" w:cstheme="majorHAnsi"/>
          <w:bCs/>
          <w:sz w:val="22"/>
          <w:szCs w:val="22"/>
          <w:lang w:eastAsia="zh-TW"/>
        </w:rPr>
        <w:t>kov.</w:t>
      </w:r>
    </w:p>
    <w:p w14:paraId="13476BBA" w14:textId="77777777" w:rsidR="007A44A6" w:rsidRPr="007A44A6" w:rsidRDefault="007A44A6" w:rsidP="007A44A6">
      <w:pPr>
        <w:numPr>
          <w:ilvl w:val="0"/>
          <w:numId w:val="77"/>
        </w:numPr>
        <w:spacing w:after="200" w:line="276" w:lineRule="auto"/>
        <w:jc w:val="both"/>
        <w:rPr>
          <w:rFonts w:asciiTheme="majorHAnsi" w:hAnsiTheme="majorHAnsi" w:cstheme="majorHAnsi"/>
          <w:bCs/>
          <w:sz w:val="22"/>
          <w:szCs w:val="22"/>
          <w:lang w:eastAsia="zh-TW"/>
        </w:rPr>
      </w:pPr>
      <w:r w:rsidRPr="007A44A6">
        <w:rPr>
          <w:rFonts w:asciiTheme="majorHAnsi" w:hAnsiTheme="majorHAnsi" w:cstheme="majorHAnsi"/>
          <w:bCs/>
          <w:sz w:val="22"/>
          <w:szCs w:val="22"/>
          <w:lang w:eastAsia="zh-TW"/>
        </w:rPr>
        <w:t>Konstrukcija projekta je finančno zaprta: investicija bo v celoti krita iz nepovratnih sredstev ter proračuna občine Ig, brez dodatnega zadolževanja.</w:t>
      </w:r>
    </w:p>
    <w:p w14:paraId="2FA793EE" w14:textId="6FAF677B" w:rsidR="007A44A6" w:rsidRPr="007A44A6" w:rsidRDefault="007A44A6" w:rsidP="002C7A68">
      <w:pPr>
        <w:spacing w:line="276" w:lineRule="auto"/>
        <w:jc w:val="both"/>
        <w:rPr>
          <w:rFonts w:asciiTheme="majorHAnsi" w:hAnsiTheme="majorHAnsi" w:cstheme="majorHAnsi"/>
          <w:bCs/>
          <w:sz w:val="22"/>
          <w:szCs w:val="22"/>
          <w:lang w:eastAsia="zh-TW"/>
        </w:rPr>
      </w:pPr>
      <w:r w:rsidRPr="007A44A6">
        <w:rPr>
          <w:rFonts w:asciiTheme="majorHAnsi" w:hAnsiTheme="majorHAnsi" w:cstheme="majorHAnsi"/>
          <w:bCs/>
          <w:sz w:val="22"/>
          <w:szCs w:val="22"/>
          <w:lang w:eastAsia="zh-TW"/>
        </w:rPr>
        <w:t xml:space="preserve">Projekt je v celoti skladen z naslednjimi </w:t>
      </w:r>
      <w:r w:rsidR="002C7A68" w:rsidRPr="002C7A68">
        <w:rPr>
          <w:rFonts w:asciiTheme="majorHAnsi" w:hAnsiTheme="majorHAnsi" w:cstheme="majorHAnsi"/>
          <w:b/>
          <w:sz w:val="22"/>
          <w:szCs w:val="22"/>
          <w:lang w:eastAsia="zh-TW"/>
        </w:rPr>
        <w:t xml:space="preserve">strateškimi </w:t>
      </w:r>
      <w:r w:rsidRPr="007A44A6">
        <w:rPr>
          <w:rFonts w:asciiTheme="majorHAnsi" w:hAnsiTheme="majorHAnsi" w:cstheme="majorHAnsi"/>
          <w:b/>
          <w:sz w:val="22"/>
          <w:szCs w:val="22"/>
          <w:lang w:eastAsia="zh-TW"/>
        </w:rPr>
        <w:t>dokumenti</w:t>
      </w:r>
      <w:r w:rsidRPr="007A44A6">
        <w:rPr>
          <w:rFonts w:asciiTheme="majorHAnsi" w:hAnsiTheme="majorHAnsi" w:cstheme="majorHAnsi"/>
          <w:bCs/>
          <w:sz w:val="22"/>
          <w:szCs w:val="22"/>
          <w:lang w:eastAsia="zh-TW"/>
        </w:rPr>
        <w:t>:</w:t>
      </w:r>
    </w:p>
    <w:p w14:paraId="4AE2E65B" w14:textId="77777777" w:rsidR="007A44A6" w:rsidRPr="007A44A6" w:rsidRDefault="007A44A6" w:rsidP="002C7A68">
      <w:pPr>
        <w:numPr>
          <w:ilvl w:val="0"/>
          <w:numId w:val="78"/>
        </w:numPr>
        <w:spacing w:line="276" w:lineRule="auto"/>
        <w:jc w:val="both"/>
        <w:rPr>
          <w:rFonts w:asciiTheme="majorHAnsi" w:hAnsiTheme="majorHAnsi" w:cstheme="majorHAnsi"/>
          <w:sz w:val="22"/>
          <w:szCs w:val="22"/>
          <w:lang w:eastAsia="zh-TW"/>
        </w:rPr>
      </w:pPr>
      <w:r w:rsidRPr="007A44A6">
        <w:rPr>
          <w:rFonts w:asciiTheme="majorHAnsi" w:hAnsiTheme="majorHAnsi" w:cstheme="majorHAnsi"/>
          <w:sz w:val="22"/>
          <w:szCs w:val="22"/>
          <w:lang w:eastAsia="zh-TW"/>
        </w:rPr>
        <w:t>Občinska celostna prometna strategija (OCPS) Ig – konkretno ukrep varnih peš povezav v naseljih, zlasti za ranljive skupine.</w:t>
      </w:r>
    </w:p>
    <w:p w14:paraId="7DAC032D" w14:textId="77777777" w:rsidR="007A44A6" w:rsidRPr="007A44A6" w:rsidRDefault="007A44A6" w:rsidP="002C7A68">
      <w:pPr>
        <w:numPr>
          <w:ilvl w:val="0"/>
          <w:numId w:val="78"/>
        </w:numPr>
        <w:spacing w:line="276" w:lineRule="auto"/>
        <w:jc w:val="both"/>
        <w:rPr>
          <w:rFonts w:asciiTheme="majorHAnsi" w:hAnsiTheme="majorHAnsi" w:cstheme="majorHAnsi"/>
          <w:sz w:val="22"/>
          <w:szCs w:val="22"/>
          <w:lang w:eastAsia="zh-TW"/>
        </w:rPr>
      </w:pPr>
      <w:r w:rsidRPr="007A44A6">
        <w:rPr>
          <w:rFonts w:asciiTheme="majorHAnsi" w:hAnsiTheme="majorHAnsi" w:cstheme="majorHAnsi"/>
          <w:sz w:val="22"/>
          <w:szCs w:val="22"/>
          <w:lang w:eastAsia="zh-TW"/>
        </w:rPr>
        <w:t>Strategija trajnostne rasti EU, Zakon o trajnostni mobilnosti, Smernice za hojo in druge nacionalne direktive.</w:t>
      </w:r>
    </w:p>
    <w:p w14:paraId="4B02D88C" w14:textId="77777777" w:rsidR="007A44A6" w:rsidRPr="007A44A6" w:rsidRDefault="007A44A6" w:rsidP="007A44A6">
      <w:pPr>
        <w:numPr>
          <w:ilvl w:val="0"/>
          <w:numId w:val="78"/>
        </w:numPr>
        <w:spacing w:after="200" w:line="276" w:lineRule="auto"/>
        <w:jc w:val="both"/>
        <w:rPr>
          <w:rFonts w:asciiTheme="majorHAnsi" w:hAnsiTheme="majorHAnsi" w:cstheme="majorHAnsi"/>
          <w:sz w:val="22"/>
          <w:szCs w:val="22"/>
          <w:lang w:eastAsia="zh-TW"/>
        </w:rPr>
      </w:pPr>
      <w:r w:rsidRPr="007A44A6">
        <w:rPr>
          <w:rFonts w:asciiTheme="majorHAnsi" w:hAnsiTheme="majorHAnsi" w:cstheme="majorHAnsi"/>
          <w:sz w:val="22"/>
          <w:szCs w:val="22"/>
          <w:lang w:eastAsia="zh-TW"/>
        </w:rPr>
        <w:t>Projekt neposredno prispeva k ciljem zmanjšanja emisij, zmanjšanja motornega prometa in povečanja varnosti v prometu.</w:t>
      </w:r>
    </w:p>
    <w:p w14:paraId="473A4ECC" w14:textId="6964BD05" w:rsidR="007A44A6" w:rsidRPr="007A44A6" w:rsidRDefault="007A44A6" w:rsidP="007A44A6">
      <w:pPr>
        <w:spacing w:after="200" w:line="276" w:lineRule="auto"/>
        <w:jc w:val="both"/>
        <w:rPr>
          <w:rFonts w:asciiTheme="majorHAnsi" w:hAnsiTheme="majorHAnsi" w:cstheme="majorHAnsi"/>
          <w:sz w:val="22"/>
          <w:szCs w:val="22"/>
          <w:lang w:eastAsia="zh-TW"/>
        </w:rPr>
      </w:pPr>
      <w:r w:rsidRPr="007A44A6">
        <w:rPr>
          <w:rFonts w:asciiTheme="majorHAnsi" w:hAnsiTheme="majorHAnsi" w:cstheme="majorHAnsi"/>
          <w:b/>
          <w:bCs/>
          <w:sz w:val="22"/>
          <w:szCs w:val="22"/>
          <w:lang w:eastAsia="zh-TW"/>
        </w:rPr>
        <w:t>Časovni načrt izvedbe</w:t>
      </w:r>
      <w:r w:rsidR="001D0CEE">
        <w:rPr>
          <w:rFonts w:asciiTheme="majorHAnsi" w:hAnsiTheme="majorHAnsi" w:cstheme="majorHAnsi"/>
          <w:b/>
          <w:bCs/>
          <w:sz w:val="22"/>
          <w:szCs w:val="22"/>
          <w:lang w:eastAsia="zh-TW"/>
        </w:rPr>
        <w:t xml:space="preserve"> </w:t>
      </w:r>
      <w:r w:rsidR="001D0CEE">
        <w:rPr>
          <w:rFonts w:asciiTheme="majorHAnsi" w:hAnsiTheme="majorHAnsi" w:cstheme="majorHAnsi"/>
          <w:sz w:val="22"/>
          <w:szCs w:val="22"/>
          <w:lang w:eastAsia="zh-TW"/>
        </w:rPr>
        <w:t>je realno zastavljen in izvedljiv</w:t>
      </w:r>
      <w:r w:rsidR="00653E90">
        <w:rPr>
          <w:rFonts w:asciiTheme="majorHAnsi" w:hAnsiTheme="majorHAnsi" w:cstheme="majorHAnsi"/>
          <w:sz w:val="22"/>
          <w:szCs w:val="22"/>
          <w:lang w:eastAsia="zh-TW"/>
        </w:rPr>
        <w:t>.</w:t>
      </w:r>
    </w:p>
    <w:p w14:paraId="4C366085" w14:textId="77777777" w:rsidR="007A44A6" w:rsidRPr="007A44A6" w:rsidRDefault="007A44A6" w:rsidP="007A44A6">
      <w:pPr>
        <w:spacing w:after="200" w:line="276" w:lineRule="auto"/>
        <w:jc w:val="both"/>
        <w:rPr>
          <w:rFonts w:asciiTheme="majorHAnsi" w:hAnsiTheme="majorHAnsi" w:cstheme="majorHAnsi"/>
          <w:bCs/>
          <w:sz w:val="22"/>
          <w:szCs w:val="22"/>
          <w:lang w:eastAsia="zh-TW"/>
        </w:rPr>
      </w:pPr>
      <w:r w:rsidRPr="007A44A6">
        <w:rPr>
          <w:rFonts w:asciiTheme="majorHAnsi" w:hAnsiTheme="majorHAnsi" w:cstheme="majorHAnsi"/>
          <w:bCs/>
          <w:sz w:val="22"/>
          <w:szCs w:val="22"/>
          <w:lang w:eastAsia="zh-TW"/>
        </w:rPr>
        <w:t xml:space="preserve">Na podlagi analize vseh vidikov je mogoče zaključiti, da je projekt </w:t>
      </w:r>
      <w:r w:rsidRPr="007A44A6">
        <w:rPr>
          <w:rFonts w:asciiTheme="majorHAnsi" w:hAnsiTheme="majorHAnsi" w:cstheme="majorHAnsi"/>
          <w:b/>
          <w:bCs/>
          <w:sz w:val="22"/>
          <w:szCs w:val="22"/>
          <w:lang w:eastAsia="zh-TW"/>
        </w:rPr>
        <w:t>smiselno nadaljevati</w:t>
      </w:r>
      <w:r w:rsidRPr="007A44A6">
        <w:rPr>
          <w:rFonts w:asciiTheme="majorHAnsi" w:hAnsiTheme="majorHAnsi" w:cstheme="majorHAnsi"/>
          <w:bCs/>
          <w:sz w:val="22"/>
          <w:szCs w:val="22"/>
          <w:lang w:eastAsia="zh-TW"/>
        </w:rPr>
        <w:t xml:space="preserve">. Čeprav ne prinaša neposrednih prihodkov, ima pomembne dolgoročne koristi za skupnost, okolje in </w:t>
      </w:r>
      <w:r w:rsidRPr="007A44A6">
        <w:rPr>
          <w:rFonts w:asciiTheme="majorHAnsi" w:hAnsiTheme="majorHAnsi" w:cstheme="majorHAnsi"/>
          <w:bCs/>
          <w:sz w:val="22"/>
          <w:szCs w:val="22"/>
          <w:lang w:eastAsia="zh-TW"/>
        </w:rPr>
        <w:lastRenderedPageBreak/>
        <w:t xml:space="preserve">prostor. Investicija je </w:t>
      </w:r>
      <w:r w:rsidRPr="007A44A6">
        <w:rPr>
          <w:rFonts w:asciiTheme="majorHAnsi" w:hAnsiTheme="majorHAnsi" w:cstheme="majorHAnsi"/>
          <w:b/>
          <w:bCs/>
          <w:sz w:val="22"/>
          <w:szCs w:val="22"/>
          <w:lang w:eastAsia="zh-TW"/>
        </w:rPr>
        <w:t>ekonomsko utemeljena</w:t>
      </w:r>
      <w:r w:rsidRPr="007A44A6">
        <w:rPr>
          <w:rFonts w:asciiTheme="majorHAnsi" w:hAnsiTheme="majorHAnsi" w:cstheme="majorHAnsi"/>
          <w:bCs/>
          <w:sz w:val="22"/>
          <w:szCs w:val="22"/>
          <w:lang w:eastAsia="zh-TW"/>
        </w:rPr>
        <w:t xml:space="preserve">, </w:t>
      </w:r>
      <w:r w:rsidRPr="007A44A6">
        <w:rPr>
          <w:rFonts w:asciiTheme="majorHAnsi" w:hAnsiTheme="majorHAnsi" w:cstheme="majorHAnsi"/>
          <w:b/>
          <w:bCs/>
          <w:sz w:val="22"/>
          <w:szCs w:val="22"/>
          <w:lang w:eastAsia="zh-TW"/>
        </w:rPr>
        <w:t>usklajena s strateškimi usmeritvami</w:t>
      </w:r>
      <w:r w:rsidRPr="007A44A6">
        <w:rPr>
          <w:rFonts w:asciiTheme="majorHAnsi" w:hAnsiTheme="majorHAnsi" w:cstheme="majorHAnsi"/>
          <w:bCs/>
          <w:sz w:val="22"/>
          <w:szCs w:val="22"/>
          <w:lang w:eastAsia="zh-TW"/>
        </w:rPr>
        <w:t xml:space="preserve">, </w:t>
      </w:r>
      <w:r w:rsidRPr="007A44A6">
        <w:rPr>
          <w:rFonts w:asciiTheme="majorHAnsi" w:hAnsiTheme="majorHAnsi" w:cstheme="majorHAnsi"/>
          <w:b/>
          <w:bCs/>
          <w:sz w:val="22"/>
          <w:szCs w:val="22"/>
          <w:lang w:eastAsia="zh-TW"/>
        </w:rPr>
        <w:t>finančno zaprta</w:t>
      </w:r>
      <w:r w:rsidRPr="007A44A6">
        <w:rPr>
          <w:rFonts w:asciiTheme="majorHAnsi" w:hAnsiTheme="majorHAnsi" w:cstheme="majorHAnsi"/>
          <w:bCs/>
          <w:sz w:val="22"/>
          <w:szCs w:val="22"/>
          <w:lang w:eastAsia="zh-TW"/>
        </w:rPr>
        <w:t xml:space="preserve">, in predstavlja </w:t>
      </w:r>
      <w:r w:rsidRPr="007A44A6">
        <w:rPr>
          <w:rFonts w:asciiTheme="majorHAnsi" w:hAnsiTheme="majorHAnsi" w:cstheme="majorHAnsi"/>
          <w:b/>
          <w:bCs/>
          <w:sz w:val="22"/>
          <w:szCs w:val="22"/>
          <w:lang w:eastAsia="zh-TW"/>
        </w:rPr>
        <w:t>primer dobre prakse</w:t>
      </w:r>
      <w:r w:rsidRPr="007A44A6">
        <w:rPr>
          <w:rFonts w:asciiTheme="majorHAnsi" w:hAnsiTheme="majorHAnsi" w:cstheme="majorHAnsi"/>
          <w:bCs/>
          <w:sz w:val="22"/>
          <w:szCs w:val="22"/>
          <w:lang w:eastAsia="zh-TW"/>
        </w:rPr>
        <w:t xml:space="preserve"> na področju trajnostne lokalne mobilnosti.</w:t>
      </w:r>
    </w:p>
    <w:p w14:paraId="5D21A5C2" w14:textId="77777777" w:rsidR="007A44A6" w:rsidRPr="007A44A6" w:rsidRDefault="007A44A6" w:rsidP="007A44A6">
      <w:pPr>
        <w:spacing w:after="200" w:line="276" w:lineRule="auto"/>
        <w:jc w:val="both"/>
        <w:rPr>
          <w:rFonts w:asciiTheme="majorHAnsi" w:hAnsiTheme="majorHAnsi" w:cstheme="majorHAnsi"/>
          <w:bCs/>
          <w:sz w:val="22"/>
          <w:szCs w:val="22"/>
          <w:lang w:eastAsia="zh-TW"/>
        </w:rPr>
      </w:pPr>
      <w:r w:rsidRPr="007A44A6">
        <w:rPr>
          <w:rFonts w:asciiTheme="majorHAnsi" w:hAnsiTheme="majorHAnsi" w:cstheme="majorHAnsi"/>
          <w:b/>
          <w:bCs/>
          <w:sz w:val="22"/>
          <w:szCs w:val="22"/>
          <w:lang w:eastAsia="zh-TW"/>
        </w:rPr>
        <w:t>Zato je priporočljivo nadaljevati z vsemi aktivnostmi za pravočasno izvedbo projekta.</w:t>
      </w:r>
    </w:p>
    <w:p w14:paraId="14054332" w14:textId="5BA4AEA2" w:rsidR="00C13301" w:rsidRPr="00C13301" w:rsidRDefault="00C13301" w:rsidP="003908FB">
      <w:pPr>
        <w:spacing w:after="120" w:line="276" w:lineRule="auto"/>
        <w:jc w:val="both"/>
        <w:rPr>
          <w:rFonts w:asciiTheme="majorHAnsi" w:hAnsiTheme="majorHAnsi" w:cstheme="majorHAnsi"/>
          <w:sz w:val="22"/>
          <w:szCs w:val="22"/>
          <w:lang w:eastAsia="zh-TW"/>
        </w:rPr>
      </w:pPr>
      <w:r w:rsidRPr="00C13301">
        <w:rPr>
          <w:rFonts w:asciiTheme="majorHAnsi" w:hAnsiTheme="majorHAnsi" w:cstheme="majorHAnsi"/>
          <w:sz w:val="22"/>
          <w:szCs w:val="22"/>
          <w:lang w:eastAsia="zh-TW"/>
        </w:rPr>
        <w:t xml:space="preserve">Občina Ig je pristopila k </w:t>
      </w:r>
      <w:r w:rsidR="006D311A">
        <w:rPr>
          <w:rFonts w:asciiTheme="majorHAnsi" w:hAnsiTheme="majorHAnsi" w:cstheme="majorHAnsi"/>
          <w:sz w:val="22"/>
          <w:szCs w:val="22"/>
          <w:lang w:eastAsia="zh-TW"/>
        </w:rPr>
        <w:t>ureditvi površin za pešce v naselju Škrilje</w:t>
      </w:r>
      <w:r w:rsidRPr="00C13301">
        <w:rPr>
          <w:rFonts w:asciiTheme="majorHAnsi" w:hAnsiTheme="majorHAnsi" w:cstheme="majorHAnsi"/>
          <w:sz w:val="22"/>
          <w:szCs w:val="22"/>
          <w:lang w:eastAsia="zh-TW"/>
        </w:rPr>
        <w:t>.</w:t>
      </w:r>
    </w:p>
    <w:p w14:paraId="7D56D635" w14:textId="4BA5EFD5" w:rsidR="006D311A" w:rsidRPr="002C7A68" w:rsidRDefault="006D311A" w:rsidP="003908FB">
      <w:pPr>
        <w:spacing w:after="120" w:line="276" w:lineRule="auto"/>
        <w:jc w:val="both"/>
        <w:rPr>
          <w:rFonts w:asciiTheme="majorHAnsi" w:hAnsiTheme="majorHAnsi" w:cstheme="majorHAnsi"/>
          <w:sz w:val="22"/>
          <w:szCs w:val="22"/>
          <w:lang w:eastAsia="zh-TW"/>
        </w:rPr>
      </w:pPr>
      <w:r w:rsidRPr="002C7A68">
        <w:rPr>
          <w:rFonts w:asciiTheme="majorHAnsi" w:hAnsiTheme="majorHAnsi" w:cstheme="majorHAnsi"/>
          <w:sz w:val="22"/>
          <w:szCs w:val="22"/>
          <w:lang w:eastAsia="zh-TW"/>
        </w:rPr>
        <w:t>Kazalniki učinka investicije so naslednji:</w:t>
      </w:r>
    </w:p>
    <w:p w14:paraId="28EF7E4E" w14:textId="5E17BF51" w:rsidR="00C13301" w:rsidRPr="002C7A68" w:rsidRDefault="006D311A" w:rsidP="002C7A68">
      <w:pPr>
        <w:pStyle w:val="Odstavekseznama"/>
        <w:numPr>
          <w:ilvl w:val="0"/>
          <w:numId w:val="31"/>
        </w:numPr>
        <w:spacing w:after="120" w:line="276" w:lineRule="auto"/>
        <w:jc w:val="both"/>
        <w:rPr>
          <w:rFonts w:asciiTheme="majorHAnsi" w:hAnsiTheme="majorHAnsi" w:cstheme="majorHAnsi"/>
          <w:sz w:val="22"/>
          <w:szCs w:val="22"/>
          <w:lang w:eastAsia="zh-TW"/>
        </w:rPr>
      </w:pPr>
      <w:r w:rsidRPr="002C7A68">
        <w:rPr>
          <w:rFonts w:asciiTheme="majorHAnsi" w:hAnsiTheme="majorHAnsi" w:cstheme="majorHAnsi"/>
          <w:sz w:val="22"/>
          <w:szCs w:val="22"/>
          <w:lang w:eastAsia="zh-TW"/>
        </w:rPr>
        <w:t xml:space="preserve">dolžina novih povezav za pešce </w:t>
      </w:r>
      <w:r w:rsidR="002C7A68" w:rsidRPr="002C7A68">
        <w:rPr>
          <w:rFonts w:asciiTheme="majorHAnsi" w:hAnsiTheme="majorHAnsi" w:cstheme="majorHAnsi"/>
          <w:sz w:val="22"/>
          <w:szCs w:val="22"/>
          <w:lang w:eastAsia="zh-TW"/>
        </w:rPr>
        <w:t xml:space="preserve">750 </w:t>
      </w:r>
      <w:r w:rsidRPr="002C7A68">
        <w:rPr>
          <w:rFonts w:asciiTheme="majorHAnsi" w:hAnsiTheme="majorHAnsi" w:cstheme="majorHAnsi"/>
          <w:sz w:val="22"/>
          <w:szCs w:val="22"/>
          <w:lang w:eastAsia="zh-TW"/>
        </w:rPr>
        <w:t>m</w:t>
      </w:r>
      <w:r w:rsidR="002C7A68" w:rsidRPr="002C7A68">
        <w:rPr>
          <w:rFonts w:asciiTheme="majorHAnsi" w:hAnsiTheme="majorHAnsi" w:cstheme="majorHAnsi"/>
          <w:sz w:val="22"/>
          <w:szCs w:val="22"/>
          <w:lang w:eastAsia="zh-TW"/>
        </w:rPr>
        <w:t>.</w:t>
      </w:r>
    </w:p>
    <w:p w14:paraId="06CD361B" w14:textId="724389ED" w:rsidR="00C13301" w:rsidRPr="00595EC8" w:rsidRDefault="00C13301" w:rsidP="00595EC8">
      <w:pPr>
        <w:jc w:val="both"/>
        <w:rPr>
          <w:rFonts w:asciiTheme="majorHAnsi" w:hAnsiTheme="majorHAnsi" w:cstheme="majorHAnsi"/>
          <w:sz w:val="22"/>
          <w:szCs w:val="22"/>
        </w:rPr>
      </w:pPr>
      <w:r w:rsidRPr="00C13301">
        <w:rPr>
          <w:rFonts w:asciiTheme="majorHAnsi" w:hAnsiTheme="majorHAnsi" w:cstheme="majorHAnsi"/>
          <w:sz w:val="22"/>
          <w:szCs w:val="22"/>
        </w:rPr>
        <w:t xml:space="preserve">Celotni projekt se je pričel izvajati v letu </w:t>
      </w:r>
      <w:r w:rsidR="00F875D3">
        <w:rPr>
          <w:rFonts w:asciiTheme="majorHAnsi" w:hAnsiTheme="majorHAnsi" w:cstheme="majorHAnsi"/>
          <w:sz w:val="22"/>
          <w:szCs w:val="22"/>
        </w:rPr>
        <w:t>2025</w:t>
      </w:r>
      <w:r w:rsidRPr="00C13301">
        <w:rPr>
          <w:rFonts w:asciiTheme="majorHAnsi" w:hAnsiTheme="majorHAnsi" w:cstheme="majorHAnsi"/>
          <w:sz w:val="22"/>
          <w:szCs w:val="22"/>
        </w:rPr>
        <w:t xml:space="preserve"> in se bo zaključil v letu </w:t>
      </w:r>
      <w:r w:rsidR="00F875D3">
        <w:rPr>
          <w:rFonts w:asciiTheme="majorHAnsi" w:hAnsiTheme="majorHAnsi" w:cstheme="majorHAnsi"/>
          <w:sz w:val="22"/>
          <w:szCs w:val="22"/>
        </w:rPr>
        <w:t>2027</w:t>
      </w:r>
      <w:r w:rsidRPr="00C13301">
        <w:rPr>
          <w:rFonts w:asciiTheme="majorHAnsi" w:hAnsiTheme="majorHAnsi" w:cstheme="majorHAnsi"/>
          <w:sz w:val="22"/>
          <w:szCs w:val="22"/>
        </w:rPr>
        <w:t xml:space="preserve">, pri čemer ocenjena vrednost projekta znaša </w:t>
      </w:r>
      <w:r w:rsidR="00595EC8" w:rsidRPr="0073116C">
        <w:rPr>
          <w:rFonts w:asciiTheme="majorHAnsi" w:hAnsiTheme="majorHAnsi" w:cstheme="majorHAnsi"/>
          <w:sz w:val="22"/>
          <w:szCs w:val="22"/>
        </w:rPr>
        <w:t xml:space="preserve">405.020,99 </w:t>
      </w:r>
      <w:r w:rsidR="00595EC8" w:rsidRPr="00C13301">
        <w:rPr>
          <w:rFonts w:asciiTheme="majorHAnsi" w:hAnsiTheme="majorHAnsi" w:cstheme="majorHAnsi"/>
          <w:sz w:val="22"/>
          <w:szCs w:val="22"/>
        </w:rPr>
        <w:t xml:space="preserve">EUR brez DDV ter </w:t>
      </w:r>
      <w:r w:rsidR="00595EC8" w:rsidRPr="0073116C">
        <w:rPr>
          <w:rFonts w:asciiTheme="majorHAnsi" w:hAnsiTheme="majorHAnsi" w:cstheme="majorHAnsi"/>
          <w:sz w:val="22"/>
          <w:szCs w:val="22"/>
        </w:rPr>
        <w:t>494.125,61</w:t>
      </w:r>
      <w:r w:rsidR="00595EC8">
        <w:rPr>
          <w:rFonts w:asciiTheme="majorHAnsi" w:hAnsiTheme="majorHAnsi" w:cstheme="majorHAnsi"/>
          <w:sz w:val="22"/>
          <w:szCs w:val="22"/>
        </w:rPr>
        <w:t xml:space="preserve"> </w:t>
      </w:r>
      <w:r w:rsidR="00595EC8" w:rsidRPr="00C13301">
        <w:rPr>
          <w:rFonts w:asciiTheme="majorHAnsi" w:hAnsiTheme="majorHAnsi" w:cstheme="majorHAnsi"/>
          <w:sz w:val="22"/>
          <w:szCs w:val="22"/>
        </w:rPr>
        <w:t xml:space="preserve">EUR z DDV v stalnih cenah ter </w:t>
      </w:r>
      <w:r w:rsidR="00595EC8" w:rsidRPr="0073116C">
        <w:rPr>
          <w:rFonts w:asciiTheme="majorHAnsi" w:hAnsiTheme="majorHAnsi" w:cstheme="majorHAnsi"/>
          <w:sz w:val="22"/>
          <w:szCs w:val="22"/>
        </w:rPr>
        <w:t>418.202,63</w:t>
      </w:r>
      <w:r w:rsidR="00595EC8" w:rsidRPr="00C13301">
        <w:rPr>
          <w:rFonts w:asciiTheme="majorHAnsi" w:hAnsiTheme="majorHAnsi" w:cstheme="majorHAnsi"/>
          <w:sz w:val="22"/>
          <w:szCs w:val="22"/>
        </w:rPr>
        <w:t xml:space="preserve"> EUR brez DDV ter </w:t>
      </w:r>
      <w:r w:rsidR="00595EC8" w:rsidRPr="0073116C">
        <w:rPr>
          <w:rFonts w:asciiTheme="majorHAnsi" w:hAnsiTheme="majorHAnsi" w:cstheme="majorHAnsi"/>
          <w:sz w:val="22"/>
          <w:szCs w:val="22"/>
        </w:rPr>
        <w:t xml:space="preserve">510.207,20 </w:t>
      </w:r>
      <w:r w:rsidR="00595EC8" w:rsidRPr="00C13301">
        <w:rPr>
          <w:rFonts w:asciiTheme="majorHAnsi" w:hAnsiTheme="majorHAnsi" w:cstheme="majorHAnsi"/>
          <w:sz w:val="22"/>
          <w:szCs w:val="22"/>
        </w:rPr>
        <w:t>EUR</w:t>
      </w:r>
      <w:r w:rsidR="00595EC8">
        <w:rPr>
          <w:rFonts w:asciiTheme="majorHAnsi" w:hAnsiTheme="majorHAnsi" w:cstheme="majorHAnsi"/>
          <w:sz w:val="22"/>
          <w:szCs w:val="22"/>
        </w:rPr>
        <w:t xml:space="preserve"> v tekočih cenah</w:t>
      </w:r>
      <w:r w:rsidRPr="00C13301">
        <w:rPr>
          <w:rFonts w:asciiTheme="majorHAnsi" w:hAnsiTheme="majorHAnsi" w:cstheme="majorHAnsi"/>
          <w:sz w:val="22"/>
          <w:szCs w:val="22"/>
        </w:rPr>
        <w:t xml:space="preserve">. Investitor bo s projektom </w:t>
      </w:r>
      <w:r w:rsidR="008800CD" w:rsidRPr="00C13301">
        <w:rPr>
          <w:rFonts w:asciiTheme="majorHAnsi" w:hAnsiTheme="majorHAnsi" w:cstheme="majorHAnsi"/>
          <w:sz w:val="22"/>
          <w:szCs w:val="22"/>
        </w:rPr>
        <w:t>kandidiral</w:t>
      </w:r>
      <w:r w:rsidRPr="00C13301">
        <w:rPr>
          <w:rFonts w:asciiTheme="majorHAnsi" w:hAnsiTheme="majorHAnsi" w:cstheme="majorHAnsi"/>
          <w:sz w:val="22"/>
          <w:szCs w:val="22"/>
        </w:rPr>
        <w:t xml:space="preserve"> </w:t>
      </w:r>
      <w:r w:rsidR="006F0605">
        <w:rPr>
          <w:rFonts w:asciiTheme="majorHAnsi" w:hAnsiTheme="majorHAnsi" w:cstheme="majorHAnsi"/>
          <w:sz w:val="22"/>
          <w:szCs w:val="22"/>
        </w:rPr>
        <w:t xml:space="preserve">na Javni razpis </w:t>
      </w:r>
      <w:r w:rsidR="006F0605" w:rsidRPr="006F0605">
        <w:rPr>
          <w:rFonts w:asciiTheme="majorHAnsi" w:hAnsiTheme="majorHAnsi" w:cstheme="majorHAnsi"/>
          <w:sz w:val="22"/>
          <w:szCs w:val="22"/>
        </w:rPr>
        <w:t>za sofinanciranje ukrepov trajnostne mobilnosti v obdobju 2023–2029 (oznaka: JR EKP UTM 2025)</w:t>
      </w:r>
      <w:r w:rsidRPr="00C13301">
        <w:rPr>
          <w:rFonts w:asciiTheme="majorHAnsi" w:hAnsiTheme="majorHAnsi" w:cstheme="majorHAnsi"/>
          <w:sz w:val="22"/>
          <w:szCs w:val="22"/>
        </w:rPr>
        <w:t>.</w:t>
      </w:r>
    </w:p>
    <w:p w14:paraId="25FEE75F" w14:textId="77777777" w:rsidR="00B53A3B" w:rsidRDefault="00B53A3B" w:rsidP="003908FB">
      <w:pPr>
        <w:spacing w:after="120" w:line="276" w:lineRule="auto"/>
        <w:jc w:val="both"/>
        <w:rPr>
          <w:rFonts w:asciiTheme="majorHAnsi" w:eastAsia="ArialNarrow" w:hAnsiTheme="majorHAnsi" w:cstheme="majorHAnsi"/>
          <w:sz w:val="22"/>
          <w:szCs w:val="22"/>
        </w:rPr>
      </w:pPr>
    </w:p>
    <w:p w14:paraId="5669E9A6" w14:textId="1D38C589" w:rsidR="00425C3A" w:rsidRPr="00021E49" w:rsidRDefault="00425C3A" w:rsidP="003908FB">
      <w:pPr>
        <w:spacing w:after="120" w:line="276" w:lineRule="auto"/>
        <w:jc w:val="both"/>
        <w:rPr>
          <w:rFonts w:asciiTheme="majorHAnsi" w:eastAsia="ArialNarrow" w:hAnsiTheme="majorHAnsi" w:cstheme="majorHAnsi"/>
          <w:sz w:val="22"/>
          <w:szCs w:val="22"/>
        </w:rPr>
      </w:pPr>
      <w:r w:rsidRPr="00021E49">
        <w:rPr>
          <w:rFonts w:asciiTheme="majorHAnsi" w:eastAsia="ArialNarrow" w:hAnsiTheme="majorHAnsi" w:cstheme="majorHAnsi"/>
          <w:sz w:val="22"/>
          <w:szCs w:val="22"/>
        </w:rPr>
        <w:t xml:space="preserve">Za potrebe izvedbe celotne investicije je na podlagi Uredbe o enotni metodologiji za pripravo in obravnavo investicijske dokumentacije na področju javnih financ (Ur.l. RS, št. 60/2006, </w:t>
      </w:r>
      <w:hyperlink r:id="rId46" w:tgtFrame="_blank" w:history="1">
        <w:r w:rsidRPr="00021E49">
          <w:rPr>
            <w:rFonts w:asciiTheme="majorHAnsi" w:eastAsia="ArialNarrow" w:hAnsiTheme="majorHAnsi" w:cstheme="majorHAnsi"/>
            <w:sz w:val="22"/>
            <w:szCs w:val="22"/>
          </w:rPr>
          <w:t>54/2010</w:t>
        </w:r>
      </w:hyperlink>
      <w:r w:rsidRPr="00021E49">
        <w:rPr>
          <w:rFonts w:asciiTheme="majorHAnsi" w:eastAsia="ArialNarrow" w:hAnsiTheme="majorHAnsi" w:cstheme="majorHAnsi"/>
          <w:sz w:val="22"/>
          <w:szCs w:val="22"/>
        </w:rPr>
        <w:t xml:space="preserve"> in 27/2016) potrebno izdelati naslednjo dokumentacijo: </w:t>
      </w:r>
    </w:p>
    <w:p w14:paraId="38357A45" w14:textId="77777777" w:rsidR="00425C3A" w:rsidRDefault="00425C3A" w:rsidP="002A2795">
      <w:pPr>
        <w:pStyle w:val="Odstavekseznama"/>
        <w:numPr>
          <w:ilvl w:val="0"/>
          <w:numId w:val="21"/>
        </w:numPr>
        <w:spacing w:after="120" w:line="276" w:lineRule="auto"/>
        <w:contextualSpacing w:val="0"/>
        <w:jc w:val="both"/>
        <w:rPr>
          <w:rFonts w:asciiTheme="majorHAnsi" w:eastAsia="ArialNarrow" w:hAnsiTheme="majorHAnsi" w:cstheme="majorHAnsi"/>
          <w:sz w:val="22"/>
          <w:szCs w:val="22"/>
          <w:lang w:eastAsia="en-US"/>
        </w:rPr>
      </w:pPr>
      <w:r w:rsidRPr="00021E49">
        <w:rPr>
          <w:rFonts w:asciiTheme="majorHAnsi" w:eastAsia="ArialNarrow" w:hAnsiTheme="majorHAnsi" w:cstheme="majorHAnsi"/>
          <w:sz w:val="22"/>
          <w:szCs w:val="22"/>
          <w:lang w:eastAsia="en-US"/>
        </w:rPr>
        <w:t>Dokument identifikacije investicijskega projekta (DIIP) – že izdelan</w:t>
      </w:r>
    </w:p>
    <w:p w14:paraId="4BC24A5A" w14:textId="5F9508AD" w:rsidR="00412F2C" w:rsidRPr="00B81C17" w:rsidRDefault="00425C3A" w:rsidP="002A2795">
      <w:pPr>
        <w:pStyle w:val="Odstavekseznama"/>
        <w:numPr>
          <w:ilvl w:val="0"/>
          <w:numId w:val="21"/>
        </w:numPr>
        <w:spacing w:after="120" w:line="276" w:lineRule="auto"/>
        <w:contextualSpacing w:val="0"/>
        <w:jc w:val="both"/>
        <w:rPr>
          <w:rFonts w:asciiTheme="majorHAnsi" w:eastAsia="ArialNarrow" w:hAnsiTheme="majorHAnsi" w:cstheme="majorHAnsi"/>
          <w:sz w:val="22"/>
          <w:szCs w:val="22"/>
          <w:lang w:eastAsia="en-US"/>
        </w:rPr>
      </w:pPr>
      <w:r w:rsidRPr="00021E49">
        <w:rPr>
          <w:rFonts w:asciiTheme="majorHAnsi" w:eastAsia="ArialNarrow" w:hAnsiTheme="majorHAnsi" w:cstheme="majorHAnsi"/>
          <w:sz w:val="22"/>
          <w:szCs w:val="22"/>
          <w:lang w:eastAsia="en-US"/>
        </w:rPr>
        <w:t xml:space="preserve">Izvesti postopke javnega naročanja </w:t>
      </w:r>
    </w:p>
    <w:sectPr w:rsidR="00412F2C" w:rsidRPr="00B81C17" w:rsidSect="0015746A">
      <w:pgSz w:w="11906" w:h="16838" w:code="9"/>
      <w:pgMar w:top="1134" w:right="1417"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243C9" w14:textId="77777777" w:rsidR="00122E83" w:rsidRDefault="00122E83" w:rsidP="00F646BC">
      <w:r>
        <w:separator/>
      </w:r>
    </w:p>
  </w:endnote>
  <w:endnote w:type="continuationSeparator" w:id="0">
    <w:p w14:paraId="7118ED7A" w14:textId="77777777" w:rsidR="00122E83" w:rsidRDefault="00122E83" w:rsidP="00F646BC">
      <w:r>
        <w:continuationSeparator/>
      </w:r>
    </w:p>
  </w:endnote>
  <w:endnote w:type="continuationNotice" w:id="1">
    <w:p w14:paraId="1E633E54" w14:textId="77777777" w:rsidR="00122E83" w:rsidRDefault="00122E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00000000" w:usb1="F9DFFFFF" w:usb2="0000007F" w:usb3="00000000" w:csb0="003F01FF" w:csb1="00000000"/>
  </w:font>
  <w:font w:name="Tahoma">
    <w:panose1 w:val="020B0604030504040204"/>
    <w:charset w:val="EE"/>
    <w:family w:val="swiss"/>
    <w:pitch w:val="variable"/>
    <w:sig w:usb0="E1002EFF" w:usb1="C000605B" w:usb2="00000029" w:usb3="00000000" w:csb0="000101FF" w:csb1="00000000"/>
  </w:font>
  <w:font w:name="FFScalaSans">
    <w:altName w:val="Calibri"/>
    <w:panose1 w:val="00000000000000000000"/>
    <w:charset w:val="00"/>
    <w:family w:val="modern"/>
    <w:notTrueType/>
    <w:pitch w:val="variable"/>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Narrow">
    <w:altName w:val="Klee One"/>
    <w:panose1 w:val="00000000000000000000"/>
    <w:charset w:val="00"/>
    <w:family w:val="swiss"/>
    <w:notTrueType/>
    <w:pitch w:val="default"/>
    <w:sig w:usb0="00000007"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415754248"/>
        <w:docPartObj>
          <w:docPartGallery w:val="Page Numbers (Bottom of Page)"/>
          <w:docPartUnique/>
        </w:docPartObj>
      </w:sdtPr>
      <w:sdtEndPr>
        <w:rPr>
          <w:rFonts w:ascii="Times New Roman" w:eastAsia="Times New Roman" w:hAnsi="Times New Roman" w:cs="Times New Roman"/>
          <w:sz w:val="24"/>
          <w:szCs w:val="24"/>
        </w:rPr>
      </w:sdtEndPr>
      <w:sdtContent>
        <w:tr w:rsidR="008239B7" w14:paraId="0E4075CE" w14:textId="77777777" w:rsidTr="00A73121">
          <w:trPr>
            <w:trHeight w:val="727"/>
          </w:trPr>
          <w:tc>
            <w:tcPr>
              <w:tcW w:w="4000" w:type="pct"/>
              <w:tcBorders>
                <w:right w:val="triple" w:sz="4" w:space="0" w:color="4F81BD" w:themeColor="accent1"/>
              </w:tcBorders>
            </w:tcPr>
            <w:p w14:paraId="5B5A8F13" w14:textId="77777777" w:rsidR="008239B7" w:rsidRDefault="008239B7">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3C2FBBB2" w14:textId="180276BD" w:rsidR="008239B7" w:rsidRDefault="008239B7">
              <w:pPr>
                <w:tabs>
                  <w:tab w:val="left" w:pos="1490"/>
                </w:tabs>
                <w:rPr>
                  <w:rFonts w:asciiTheme="majorHAnsi" w:hAnsiTheme="majorHAnsi"/>
                  <w:sz w:val="28"/>
                  <w:szCs w:val="28"/>
                </w:rPr>
              </w:pPr>
              <w:r>
                <w:fldChar w:fldCharType="begin"/>
              </w:r>
              <w:r>
                <w:instrText xml:space="preserve"> PAGE    \* MERGEFORMAT </w:instrText>
              </w:r>
              <w:r>
                <w:fldChar w:fldCharType="separate"/>
              </w:r>
              <w:r w:rsidR="0089034A">
                <w:rPr>
                  <w:noProof/>
                </w:rPr>
                <w:t>2</w:t>
              </w:r>
              <w:r>
                <w:rPr>
                  <w:noProof/>
                </w:rPr>
                <w:fldChar w:fldCharType="end"/>
              </w:r>
            </w:p>
          </w:tc>
        </w:tr>
      </w:sdtContent>
    </w:sdt>
  </w:tbl>
  <w:p w14:paraId="59F42704" w14:textId="77777777" w:rsidR="008239B7" w:rsidRDefault="008239B7" w:rsidP="004768C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415754250"/>
        <w:docPartObj>
          <w:docPartGallery w:val="Page Numbers (Bottom of Page)"/>
          <w:docPartUnique/>
        </w:docPartObj>
      </w:sdtPr>
      <w:sdtEndPr>
        <w:rPr>
          <w:rFonts w:ascii="Times New Roman" w:eastAsia="Times New Roman" w:hAnsi="Times New Roman" w:cs="Times New Roman"/>
          <w:sz w:val="24"/>
          <w:szCs w:val="24"/>
        </w:rPr>
      </w:sdtEndPr>
      <w:sdtContent>
        <w:tr w:rsidR="008239B7" w14:paraId="74F4B39F" w14:textId="77777777" w:rsidTr="00A73121">
          <w:trPr>
            <w:trHeight w:val="727"/>
          </w:trPr>
          <w:tc>
            <w:tcPr>
              <w:tcW w:w="4000" w:type="pct"/>
              <w:tcBorders>
                <w:right w:val="triple" w:sz="4" w:space="0" w:color="4F81BD" w:themeColor="accent1"/>
              </w:tcBorders>
            </w:tcPr>
            <w:p w14:paraId="01B30912" w14:textId="77777777" w:rsidR="008239B7" w:rsidRDefault="008239B7" w:rsidP="00553848">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4C6FB80D" w14:textId="77777777" w:rsidR="008239B7" w:rsidRDefault="008239B7" w:rsidP="00553848">
              <w:pPr>
                <w:tabs>
                  <w:tab w:val="left" w:pos="1490"/>
                </w:tabs>
                <w:rPr>
                  <w:rFonts w:asciiTheme="majorHAnsi" w:hAnsiTheme="majorHAnsi"/>
                  <w:sz w:val="28"/>
                  <w:szCs w:val="28"/>
                </w:rPr>
              </w:pPr>
              <w:r>
                <w:fldChar w:fldCharType="begin"/>
              </w:r>
              <w:r>
                <w:instrText xml:space="preserve"> PAGE    \* MERGEFORMAT </w:instrText>
              </w:r>
              <w:r>
                <w:fldChar w:fldCharType="separate"/>
              </w:r>
              <w:r>
                <w:rPr>
                  <w:noProof/>
                </w:rPr>
                <w:t>5</w:t>
              </w:r>
              <w:r>
                <w:rPr>
                  <w:noProof/>
                </w:rPr>
                <w:fldChar w:fldCharType="end"/>
              </w:r>
            </w:p>
          </w:tc>
        </w:tr>
      </w:sdtContent>
    </w:sdt>
  </w:tbl>
  <w:p w14:paraId="6A9BD6FE" w14:textId="77777777" w:rsidR="008239B7" w:rsidRDefault="008239B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663616275"/>
        <w:docPartObj>
          <w:docPartGallery w:val="Page Numbers (Bottom of Page)"/>
          <w:docPartUnique/>
        </w:docPartObj>
      </w:sdtPr>
      <w:sdtEndPr>
        <w:rPr>
          <w:rFonts w:ascii="Times New Roman" w:eastAsia="Times New Roman" w:hAnsi="Times New Roman" w:cs="Times New Roman"/>
          <w:sz w:val="24"/>
          <w:szCs w:val="24"/>
        </w:rPr>
      </w:sdtEndPr>
      <w:sdtContent>
        <w:tr w:rsidR="008239B7" w14:paraId="5E8EF3B3" w14:textId="77777777">
          <w:trPr>
            <w:trHeight w:val="727"/>
          </w:trPr>
          <w:tc>
            <w:tcPr>
              <w:tcW w:w="4000" w:type="pct"/>
              <w:tcBorders>
                <w:right w:val="triple" w:sz="4" w:space="0" w:color="4F81BD" w:themeColor="accent1"/>
              </w:tcBorders>
            </w:tcPr>
            <w:p w14:paraId="69C3F186" w14:textId="77777777" w:rsidR="008239B7" w:rsidRDefault="008239B7">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1D158B55" w14:textId="1BD8B976" w:rsidR="008239B7" w:rsidRDefault="008239B7">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89034A">
                <w:rPr>
                  <w:noProof/>
                </w:rPr>
                <w:t>4</w:t>
              </w:r>
              <w:r w:rsidR="0089034A">
                <w:rPr>
                  <w:noProof/>
                </w:rPr>
                <w:t>7</w:t>
              </w:r>
              <w:r>
                <w:fldChar w:fldCharType="end"/>
              </w:r>
            </w:p>
          </w:tc>
        </w:tr>
      </w:sdtContent>
    </w:sdt>
  </w:tbl>
  <w:p w14:paraId="2D28003B" w14:textId="77777777" w:rsidR="008239B7" w:rsidRDefault="008239B7">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6"/>
      <w:gridCol w:w="1814"/>
    </w:tblGrid>
    <w:sdt>
      <w:sdtPr>
        <w:rPr>
          <w:rFonts w:asciiTheme="majorHAnsi" w:eastAsiaTheme="majorEastAsia" w:hAnsiTheme="majorHAnsi" w:cstheme="majorBidi"/>
          <w:sz w:val="20"/>
          <w:szCs w:val="20"/>
        </w:rPr>
        <w:id w:val="1194183520"/>
        <w:docPartObj>
          <w:docPartGallery w:val="Page Numbers (Bottom of Page)"/>
          <w:docPartUnique/>
        </w:docPartObj>
      </w:sdtPr>
      <w:sdtEndPr>
        <w:rPr>
          <w:rFonts w:ascii="Times New Roman" w:eastAsia="Times New Roman" w:hAnsi="Times New Roman" w:cs="Times New Roman"/>
          <w:sz w:val="24"/>
          <w:szCs w:val="24"/>
        </w:rPr>
      </w:sdtEndPr>
      <w:sdtContent>
        <w:tr w:rsidR="008239B7" w14:paraId="11814892" w14:textId="77777777" w:rsidTr="005710D3">
          <w:trPr>
            <w:trHeight w:val="727"/>
          </w:trPr>
          <w:tc>
            <w:tcPr>
              <w:tcW w:w="4000" w:type="pct"/>
              <w:tcBorders>
                <w:right w:val="triple" w:sz="4" w:space="0" w:color="4F81BD" w:themeColor="accent1"/>
              </w:tcBorders>
            </w:tcPr>
            <w:p w14:paraId="25422C24" w14:textId="77777777" w:rsidR="008239B7" w:rsidRDefault="008239B7" w:rsidP="005710D3">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76A4208A" w14:textId="72DDF08C" w:rsidR="008239B7" w:rsidRDefault="008239B7" w:rsidP="005710D3">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89034A">
                <w:rPr>
                  <w:noProof/>
                </w:rPr>
                <w:t>4</w:t>
              </w:r>
              <w:r w:rsidR="0089034A">
                <w:rPr>
                  <w:noProof/>
                </w:rPr>
                <w:t>6</w:t>
              </w:r>
              <w:r>
                <w:fldChar w:fldCharType="end"/>
              </w:r>
            </w:p>
          </w:tc>
        </w:tr>
      </w:sdtContent>
    </w:sdt>
  </w:tbl>
  <w:p w14:paraId="27C9B506" w14:textId="77777777" w:rsidR="008239B7" w:rsidRPr="00DD52B9" w:rsidRDefault="008239B7" w:rsidP="005710D3">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11202"/>
      <w:gridCol w:w="2800"/>
    </w:tblGrid>
    <w:sdt>
      <w:sdtPr>
        <w:rPr>
          <w:rFonts w:asciiTheme="majorHAnsi" w:eastAsiaTheme="majorEastAsia" w:hAnsiTheme="majorHAnsi" w:cstheme="majorHAnsi"/>
          <w:sz w:val="20"/>
          <w:szCs w:val="20"/>
        </w:rPr>
        <w:id w:val="1917974705"/>
        <w:docPartObj>
          <w:docPartGallery w:val="Page Numbers (Bottom of Page)"/>
          <w:docPartUnique/>
        </w:docPartObj>
      </w:sdtPr>
      <w:sdtEndPr>
        <w:rPr>
          <w:rFonts w:eastAsia="Times New Roman"/>
        </w:rPr>
      </w:sdtEndPr>
      <w:sdtContent>
        <w:tr w:rsidR="008239B7" w14:paraId="0B652EA6" w14:textId="77777777">
          <w:trPr>
            <w:trHeight w:val="727"/>
          </w:trPr>
          <w:tc>
            <w:tcPr>
              <w:tcW w:w="4000" w:type="pct"/>
              <w:tcBorders>
                <w:right w:val="triple" w:sz="4" w:space="0" w:color="4F81BD" w:themeColor="accent1"/>
              </w:tcBorders>
            </w:tcPr>
            <w:p w14:paraId="6AC77DD6" w14:textId="77777777" w:rsidR="008239B7" w:rsidRPr="00CF6C42" w:rsidRDefault="008239B7">
              <w:pPr>
                <w:tabs>
                  <w:tab w:val="left" w:pos="620"/>
                  <w:tab w:val="center" w:pos="4320"/>
                </w:tabs>
                <w:jc w:val="right"/>
                <w:rPr>
                  <w:rFonts w:asciiTheme="majorHAnsi" w:eastAsiaTheme="majorEastAsia" w:hAnsiTheme="majorHAnsi" w:cstheme="majorHAnsi"/>
                  <w:sz w:val="20"/>
                  <w:szCs w:val="20"/>
                </w:rPr>
              </w:pPr>
            </w:p>
          </w:tc>
          <w:tc>
            <w:tcPr>
              <w:tcW w:w="1000" w:type="pct"/>
              <w:tcBorders>
                <w:left w:val="triple" w:sz="4" w:space="0" w:color="4F81BD" w:themeColor="accent1"/>
              </w:tcBorders>
            </w:tcPr>
            <w:p w14:paraId="023376E7" w14:textId="0F3A89BD" w:rsidR="008239B7" w:rsidRPr="00CF6C42" w:rsidRDefault="008239B7">
              <w:pPr>
                <w:tabs>
                  <w:tab w:val="left" w:pos="1490"/>
                </w:tabs>
                <w:rPr>
                  <w:rFonts w:asciiTheme="majorHAnsi" w:eastAsiaTheme="majorEastAsia" w:hAnsiTheme="majorHAnsi" w:cstheme="majorHAnsi"/>
                  <w:sz w:val="20"/>
                  <w:szCs w:val="20"/>
                </w:rPr>
              </w:pPr>
              <w:r w:rsidRPr="00CF6C42">
                <w:rPr>
                  <w:rFonts w:asciiTheme="majorHAnsi" w:hAnsiTheme="majorHAnsi" w:cstheme="majorHAnsi"/>
                  <w:sz w:val="20"/>
                  <w:szCs w:val="20"/>
                </w:rPr>
                <w:fldChar w:fldCharType="begin"/>
              </w:r>
              <w:r w:rsidRPr="00CF6C42">
                <w:rPr>
                  <w:rFonts w:asciiTheme="majorHAnsi" w:hAnsiTheme="majorHAnsi" w:cstheme="majorHAnsi"/>
                  <w:sz w:val="20"/>
                  <w:szCs w:val="20"/>
                </w:rPr>
                <w:instrText>PAGE    \* MERGEFORMAT</w:instrText>
              </w:r>
              <w:r w:rsidRPr="00CF6C42">
                <w:rPr>
                  <w:rFonts w:asciiTheme="majorHAnsi" w:hAnsiTheme="majorHAnsi" w:cstheme="majorHAnsi"/>
                  <w:sz w:val="20"/>
                  <w:szCs w:val="20"/>
                </w:rPr>
                <w:fldChar w:fldCharType="separate"/>
              </w:r>
              <w:r w:rsidR="0089034A">
                <w:rPr>
                  <w:rFonts w:asciiTheme="majorHAnsi" w:hAnsiTheme="majorHAnsi" w:cstheme="majorHAnsi"/>
                  <w:noProof/>
                  <w:sz w:val="20"/>
                  <w:szCs w:val="20"/>
                </w:rPr>
                <w:t>5</w:t>
              </w:r>
              <w:r w:rsidR="0089034A">
                <w:rPr>
                  <w:rFonts w:asciiTheme="majorHAnsi" w:hAnsiTheme="majorHAnsi" w:cstheme="majorHAnsi"/>
                  <w:noProof/>
                  <w:sz w:val="20"/>
                  <w:szCs w:val="20"/>
                </w:rPr>
                <w:t>6</w:t>
              </w:r>
              <w:r w:rsidRPr="00CF6C42">
                <w:rPr>
                  <w:rFonts w:asciiTheme="majorHAnsi" w:hAnsiTheme="majorHAnsi" w:cstheme="majorHAnsi"/>
                  <w:sz w:val="20"/>
                  <w:szCs w:val="20"/>
                </w:rPr>
                <w:fldChar w:fldCharType="end"/>
              </w:r>
            </w:p>
          </w:tc>
        </w:tr>
      </w:sdtContent>
    </w:sdt>
  </w:tbl>
  <w:p w14:paraId="43BB48A9" w14:textId="77777777" w:rsidR="008239B7" w:rsidRDefault="008239B7">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371"/>
      <w:gridCol w:w="1843"/>
    </w:tblGrid>
    <w:sdt>
      <w:sdtPr>
        <w:rPr>
          <w:rFonts w:asciiTheme="majorHAnsi" w:eastAsiaTheme="majorEastAsia" w:hAnsiTheme="majorHAnsi" w:cstheme="majorHAnsi"/>
          <w:sz w:val="20"/>
          <w:szCs w:val="20"/>
        </w:rPr>
        <w:id w:val="177465547"/>
        <w:docPartObj>
          <w:docPartGallery w:val="Page Numbers (Bottom of Page)"/>
          <w:docPartUnique/>
        </w:docPartObj>
      </w:sdtPr>
      <w:sdtEndPr>
        <w:rPr>
          <w:rFonts w:eastAsia="Times New Roman"/>
        </w:rPr>
      </w:sdtEndPr>
      <w:sdtContent>
        <w:tr w:rsidR="008239B7" w14:paraId="3B3EB7F6" w14:textId="77777777" w:rsidTr="0073116C">
          <w:trPr>
            <w:trHeight w:val="727"/>
          </w:trPr>
          <w:tc>
            <w:tcPr>
              <w:tcW w:w="4000" w:type="pct"/>
              <w:tcBorders>
                <w:right w:val="triple" w:sz="4" w:space="0" w:color="4F81BD" w:themeColor="accent1"/>
              </w:tcBorders>
            </w:tcPr>
            <w:p w14:paraId="4AE40AD4" w14:textId="77777777" w:rsidR="008239B7" w:rsidRPr="00CF6C42" w:rsidRDefault="008239B7" w:rsidP="0073116C">
              <w:pPr>
                <w:tabs>
                  <w:tab w:val="left" w:pos="620"/>
                  <w:tab w:val="center" w:pos="4320"/>
                </w:tabs>
                <w:jc w:val="right"/>
                <w:rPr>
                  <w:rFonts w:asciiTheme="majorHAnsi" w:eastAsiaTheme="majorEastAsia" w:hAnsiTheme="majorHAnsi" w:cstheme="majorHAnsi"/>
                  <w:sz w:val="20"/>
                  <w:szCs w:val="20"/>
                </w:rPr>
              </w:pPr>
            </w:p>
          </w:tc>
          <w:tc>
            <w:tcPr>
              <w:tcW w:w="1000" w:type="pct"/>
              <w:tcBorders>
                <w:left w:val="triple" w:sz="4" w:space="0" w:color="4F81BD" w:themeColor="accent1"/>
              </w:tcBorders>
            </w:tcPr>
            <w:p w14:paraId="298054B7" w14:textId="02D157D1" w:rsidR="008239B7" w:rsidRPr="00CF6C42" w:rsidRDefault="008239B7" w:rsidP="0073116C">
              <w:pPr>
                <w:tabs>
                  <w:tab w:val="left" w:pos="1490"/>
                </w:tabs>
                <w:rPr>
                  <w:rFonts w:asciiTheme="majorHAnsi" w:eastAsiaTheme="majorEastAsia" w:hAnsiTheme="majorHAnsi" w:cstheme="majorHAnsi"/>
                  <w:sz w:val="20"/>
                  <w:szCs w:val="20"/>
                </w:rPr>
              </w:pPr>
              <w:r w:rsidRPr="00CF6C42">
                <w:rPr>
                  <w:rFonts w:asciiTheme="majorHAnsi" w:hAnsiTheme="majorHAnsi" w:cstheme="majorHAnsi"/>
                  <w:sz w:val="20"/>
                  <w:szCs w:val="20"/>
                </w:rPr>
                <w:fldChar w:fldCharType="begin"/>
              </w:r>
              <w:r w:rsidRPr="00CF6C42">
                <w:rPr>
                  <w:rFonts w:asciiTheme="majorHAnsi" w:hAnsiTheme="majorHAnsi" w:cstheme="majorHAnsi"/>
                  <w:sz w:val="20"/>
                  <w:szCs w:val="20"/>
                </w:rPr>
                <w:instrText>PAGE    \* MERGEFORMAT</w:instrText>
              </w:r>
              <w:r w:rsidRPr="00CF6C42">
                <w:rPr>
                  <w:rFonts w:asciiTheme="majorHAnsi" w:hAnsiTheme="majorHAnsi" w:cstheme="majorHAnsi"/>
                  <w:sz w:val="20"/>
                  <w:szCs w:val="20"/>
                </w:rPr>
                <w:fldChar w:fldCharType="separate"/>
              </w:r>
              <w:r w:rsidR="0089034A">
                <w:rPr>
                  <w:rFonts w:asciiTheme="majorHAnsi" w:hAnsiTheme="majorHAnsi" w:cstheme="majorHAnsi"/>
                  <w:noProof/>
                  <w:sz w:val="20"/>
                  <w:szCs w:val="20"/>
                </w:rPr>
                <w:t>4</w:t>
              </w:r>
              <w:r w:rsidR="0089034A">
                <w:rPr>
                  <w:rFonts w:asciiTheme="majorHAnsi" w:hAnsiTheme="majorHAnsi" w:cstheme="majorHAnsi"/>
                  <w:noProof/>
                  <w:sz w:val="20"/>
                  <w:szCs w:val="20"/>
                </w:rPr>
                <w:t>9</w:t>
              </w:r>
              <w:r w:rsidRPr="00CF6C42">
                <w:rPr>
                  <w:rFonts w:asciiTheme="majorHAnsi" w:hAnsiTheme="majorHAnsi" w:cstheme="majorHAnsi"/>
                  <w:sz w:val="20"/>
                  <w:szCs w:val="20"/>
                </w:rPr>
                <w:fldChar w:fldCharType="end"/>
              </w:r>
            </w:p>
          </w:tc>
        </w:tr>
      </w:sdtContent>
    </w:sdt>
  </w:tbl>
  <w:p w14:paraId="70243D25" w14:textId="77777777" w:rsidR="008239B7" w:rsidRPr="00DD52B9" w:rsidRDefault="008239B7" w:rsidP="0073116C">
    <w:pPr>
      <w:pStyle w:val="Nog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4"/>
      <w:gridCol w:w="1871"/>
    </w:tblGrid>
    <w:sdt>
      <w:sdtPr>
        <w:rPr>
          <w:rFonts w:asciiTheme="majorHAnsi" w:eastAsiaTheme="majorEastAsia" w:hAnsiTheme="majorHAnsi" w:cstheme="majorHAnsi"/>
          <w:sz w:val="20"/>
          <w:szCs w:val="20"/>
        </w:rPr>
        <w:id w:val="-1947996220"/>
        <w:docPartObj>
          <w:docPartGallery w:val="Page Numbers (Bottom of Page)"/>
          <w:docPartUnique/>
        </w:docPartObj>
      </w:sdtPr>
      <w:sdtEndPr>
        <w:rPr>
          <w:rFonts w:eastAsia="Times New Roman"/>
        </w:rPr>
      </w:sdtEndPr>
      <w:sdtContent>
        <w:tr w:rsidR="008239B7" w14:paraId="5EEF72FD" w14:textId="77777777">
          <w:trPr>
            <w:trHeight w:val="727"/>
          </w:trPr>
          <w:tc>
            <w:tcPr>
              <w:tcW w:w="4000" w:type="pct"/>
              <w:tcBorders>
                <w:right w:val="triple" w:sz="4" w:space="0" w:color="4F81BD" w:themeColor="accent1"/>
              </w:tcBorders>
            </w:tcPr>
            <w:p w14:paraId="7E047D85" w14:textId="77777777" w:rsidR="008239B7" w:rsidRPr="00CF6C42" w:rsidRDefault="008239B7">
              <w:pPr>
                <w:tabs>
                  <w:tab w:val="left" w:pos="620"/>
                  <w:tab w:val="center" w:pos="4320"/>
                </w:tabs>
                <w:jc w:val="right"/>
                <w:rPr>
                  <w:rFonts w:asciiTheme="majorHAnsi" w:eastAsiaTheme="majorEastAsia" w:hAnsiTheme="majorHAnsi" w:cstheme="majorHAnsi"/>
                  <w:sz w:val="20"/>
                  <w:szCs w:val="20"/>
                </w:rPr>
              </w:pPr>
            </w:p>
          </w:tc>
          <w:tc>
            <w:tcPr>
              <w:tcW w:w="1000" w:type="pct"/>
              <w:tcBorders>
                <w:left w:val="triple" w:sz="4" w:space="0" w:color="4F81BD" w:themeColor="accent1"/>
              </w:tcBorders>
            </w:tcPr>
            <w:p w14:paraId="0D505C3E" w14:textId="388A8156" w:rsidR="008239B7" w:rsidRPr="00CF6C42" w:rsidRDefault="008239B7">
              <w:pPr>
                <w:tabs>
                  <w:tab w:val="left" w:pos="1490"/>
                </w:tabs>
                <w:rPr>
                  <w:rFonts w:asciiTheme="majorHAnsi" w:eastAsiaTheme="majorEastAsia" w:hAnsiTheme="majorHAnsi" w:cstheme="majorHAnsi"/>
                  <w:sz w:val="20"/>
                  <w:szCs w:val="20"/>
                </w:rPr>
              </w:pPr>
              <w:r w:rsidRPr="00CF6C42">
                <w:rPr>
                  <w:rFonts w:asciiTheme="majorHAnsi" w:hAnsiTheme="majorHAnsi" w:cstheme="majorHAnsi"/>
                  <w:sz w:val="20"/>
                  <w:szCs w:val="20"/>
                </w:rPr>
                <w:fldChar w:fldCharType="begin"/>
              </w:r>
              <w:r w:rsidRPr="00CF6C42">
                <w:rPr>
                  <w:rFonts w:asciiTheme="majorHAnsi" w:hAnsiTheme="majorHAnsi" w:cstheme="majorHAnsi"/>
                  <w:sz w:val="20"/>
                  <w:szCs w:val="20"/>
                </w:rPr>
                <w:instrText>PAGE    \* MERGEFORMAT</w:instrText>
              </w:r>
              <w:r w:rsidRPr="00CF6C42">
                <w:rPr>
                  <w:rFonts w:asciiTheme="majorHAnsi" w:hAnsiTheme="majorHAnsi" w:cstheme="majorHAnsi"/>
                  <w:sz w:val="20"/>
                  <w:szCs w:val="20"/>
                </w:rPr>
                <w:fldChar w:fldCharType="separate"/>
              </w:r>
              <w:r w:rsidR="0089034A">
                <w:rPr>
                  <w:rFonts w:asciiTheme="majorHAnsi" w:hAnsiTheme="majorHAnsi" w:cstheme="majorHAnsi"/>
                  <w:noProof/>
                  <w:sz w:val="20"/>
                  <w:szCs w:val="20"/>
                </w:rPr>
                <w:t>7</w:t>
              </w:r>
              <w:r w:rsidR="0089034A">
                <w:rPr>
                  <w:rFonts w:asciiTheme="majorHAnsi" w:hAnsiTheme="majorHAnsi" w:cstheme="majorHAnsi"/>
                  <w:noProof/>
                  <w:sz w:val="20"/>
                  <w:szCs w:val="20"/>
                </w:rPr>
                <w:t>2</w:t>
              </w:r>
              <w:r w:rsidRPr="00CF6C42">
                <w:rPr>
                  <w:rFonts w:asciiTheme="majorHAnsi" w:hAnsiTheme="majorHAnsi" w:cstheme="majorHAnsi"/>
                  <w:sz w:val="20"/>
                  <w:szCs w:val="20"/>
                </w:rPr>
                <w:fldChar w:fldCharType="end"/>
              </w:r>
            </w:p>
          </w:tc>
        </w:tr>
      </w:sdtContent>
    </w:sdt>
  </w:tbl>
  <w:p w14:paraId="231B4428" w14:textId="77777777" w:rsidR="008239B7" w:rsidRDefault="008239B7">
    <w:pPr>
      <w:pStyle w:val="Nog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4"/>
      <w:gridCol w:w="1871"/>
    </w:tblGrid>
    <w:sdt>
      <w:sdtPr>
        <w:rPr>
          <w:rFonts w:asciiTheme="majorHAnsi" w:eastAsiaTheme="majorEastAsia" w:hAnsiTheme="majorHAnsi" w:cstheme="majorHAnsi"/>
          <w:sz w:val="20"/>
          <w:szCs w:val="20"/>
        </w:rPr>
        <w:id w:val="-1394504067"/>
        <w:docPartObj>
          <w:docPartGallery w:val="Page Numbers (Bottom of Page)"/>
          <w:docPartUnique/>
        </w:docPartObj>
      </w:sdtPr>
      <w:sdtEndPr>
        <w:rPr>
          <w:rFonts w:eastAsia="Times New Roman"/>
        </w:rPr>
      </w:sdtEndPr>
      <w:sdtContent>
        <w:tr w:rsidR="008239B7" w14:paraId="0EC873C8" w14:textId="77777777" w:rsidTr="0073116C">
          <w:trPr>
            <w:trHeight w:val="727"/>
          </w:trPr>
          <w:tc>
            <w:tcPr>
              <w:tcW w:w="4000" w:type="pct"/>
              <w:tcBorders>
                <w:right w:val="triple" w:sz="4" w:space="0" w:color="4F81BD" w:themeColor="accent1"/>
              </w:tcBorders>
            </w:tcPr>
            <w:p w14:paraId="256FE5EF" w14:textId="77777777" w:rsidR="008239B7" w:rsidRPr="00CF6C42" w:rsidRDefault="008239B7" w:rsidP="0073116C">
              <w:pPr>
                <w:tabs>
                  <w:tab w:val="left" w:pos="620"/>
                  <w:tab w:val="center" w:pos="4320"/>
                </w:tabs>
                <w:jc w:val="right"/>
                <w:rPr>
                  <w:rFonts w:asciiTheme="majorHAnsi" w:eastAsiaTheme="majorEastAsia" w:hAnsiTheme="majorHAnsi" w:cstheme="majorHAnsi"/>
                  <w:sz w:val="20"/>
                  <w:szCs w:val="20"/>
                </w:rPr>
              </w:pPr>
            </w:p>
          </w:tc>
          <w:tc>
            <w:tcPr>
              <w:tcW w:w="1000" w:type="pct"/>
              <w:tcBorders>
                <w:left w:val="triple" w:sz="4" w:space="0" w:color="4F81BD" w:themeColor="accent1"/>
              </w:tcBorders>
            </w:tcPr>
            <w:p w14:paraId="50D4CCFA" w14:textId="0A069872" w:rsidR="008239B7" w:rsidRPr="00CF6C42" w:rsidRDefault="008239B7" w:rsidP="0073116C">
              <w:pPr>
                <w:tabs>
                  <w:tab w:val="left" w:pos="1490"/>
                </w:tabs>
                <w:rPr>
                  <w:rFonts w:asciiTheme="majorHAnsi" w:eastAsiaTheme="majorEastAsia" w:hAnsiTheme="majorHAnsi" w:cstheme="majorHAnsi"/>
                  <w:sz w:val="20"/>
                  <w:szCs w:val="20"/>
                </w:rPr>
              </w:pPr>
              <w:r w:rsidRPr="00CF6C42">
                <w:rPr>
                  <w:rFonts w:asciiTheme="majorHAnsi" w:hAnsiTheme="majorHAnsi" w:cstheme="majorHAnsi"/>
                  <w:sz w:val="20"/>
                  <w:szCs w:val="20"/>
                </w:rPr>
                <w:fldChar w:fldCharType="begin"/>
              </w:r>
              <w:r w:rsidRPr="00CF6C42">
                <w:rPr>
                  <w:rFonts w:asciiTheme="majorHAnsi" w:hAnsiTheme="majorHAnsi" w:cstheme="majorHAnsi"/>
                  <w:sz w:val="20"/>
                  <w:szCs w:val="20"/>
                </w:rPr>
                <w:instrText>PAGE    \* MERGEFORMAT</w:instrText>
              </w:r>
              <w:r w:rsidRPr="00CF6C42">
                <w:rPr>
                  <w:rFonts w:asciiTheme="majorHAnsi" w:hAnsiTheme="majorHAnsi" w:cstheme="majorHAnsi"/>
                  <w:sz w:val="20"/>
                  <w:szCs w:val="20"/>
                </w:rPr>
                <w:fldChar w:fldCharType="separate"/>
              </w:r>
              <w:r w:rsidR="0089034A">
                <w:rPr>
                  <w:rFonts w:asciiTheme="majorHAnsi" w:hAnsiTheme="majorHAnsi" w:cstheme="majorHAnsi"/>
                  <w:noProof/>
                  <w:sz w:val="20"/>
                  <w:szCs w:val="20"/>
                </w:rPr>
                <w:t>7</w:t>
              </w:r>
              <w:r w:rsidR="0089034A">
                <w:rPr>
                  <w:rFonts w:asciiTheme="majorHAnsi" w:hAnsiTheme="majorHAnsi" w:cstheme="majorHAnsi"/>
                  <w:noProof/>
                  <w:sz w:val="20"/>
                  <w:szCs w:val="20"/>
                </w:rPr>
                <w:t>0</w:t>
              </w:r>
              <w:r w:rsidRPr="00CF6C42">
                <w:rPr>
                  <w:rFonts w:asciiTheme="majorHAnsi" w:hAnsiTheme="majorHAnsi" w:cstheme="majorHAnsi"/>
                  <w:sz w:val="20"/>
                  <w:szCs w:val="20"/>
                </w:rPr>
                <w:fldChar w:fldCharType="end"/>
              </w:r>
            </w:p>
          </w:tc>
        </w:tr>
      </w:sdtContent>
    </w:sdt>
  </w:tbl>
  <w:p w14:paraId="3B0E74C8" w14:textId="77777777" w:rsidR="008239B7" w:rsidRPr="00DD52B9" w:rsidRDefault="008239B7" w:rsidP="0073116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433BF" w14:textId="77777777" w:rsidR="00122E83" w:rsidRDefault="00122E83" w:rsidP="00F646BC">
      <w:r>
        <w:separator/>
      </w:r>
    </w:p>
  </w:footnote>
  <w:footnote w:type="continuationSeparator" w:id="0">
    <w:p w14:paraId="56F1042E" w14:textId="77777777" w:rsidR="00122E83" w:rsidRDefault="00122E83" w:rsidP="00F646BC">
      <w:r>
        <w:continuationSeparator/>
      </w:r>
    </w:p>
  </w:footnote>
  <w:footnote w:type="continuationNotice" w:id="1">
    <w:p w14:paraId="10AC0623" w14:textId="77777777" w:rsidR="00122E83" w:rsidRDefault="00122E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A2AB7" w14:textId="77777777" w:rsidR="008239B7" w:rsidRPr="00755E7C" w:rsidRDefault="008239B7" w:rsidP="00755E7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168A3" w14:textId="77777777" w:rsidR="008239B7" w:rsidRPr="00755E7C" w:rsidRDefault="008239B7" w:rsidP="00755E7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FE4C70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000005"/>
    <w:multiLevelType w:val="multilevel"/>
    <w:tmpl w:val="00000005"/>
    <w:name w:val="WW8Num5"/>
    <w:lvl w:ilvl="0">
      <w:start w:val="1"/>
      <w:numFmt w:val="bullet"/>
      <w:pStyle w:val="natevanjevrstineoznake"/>
      <w:lvlText w:val=""/>
      <w:lvlJc w:val="left"/>
      <w:pPr>
        <w:tabs>
          <w:tab w:val="num" w:pos="1647"/>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15:restartNumberingAfterBreak="0">
    <w:nsid w:val="002834D5"/>
    <w:multiLevelType w:val="hybridMultilevel"/>
    <w:tmpl w:val="2CFC36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0532C64"/>
    <w:multiLevelType w:val="multilevel"/>
    <w:tmpl w:val="67BE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C36329"/>
    <w:multiLevelType w:val="hybridMultilevel"/>
    <w:tmpl w:val="D13A445E"/>
    <w:lvl w:ilvl="0" w:tplc="C426789C">
      <w:numFmt w:val="bullet"/>
      <w:lvlText w:val="•"/>
      <w:lvlJc w:val="left"/>
      <w:pPr>
        <w:ind w:left="1065" w:hanging="705"/>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12D4F91"/>
    <w:multiLevelType w:val="multilevel"/>
    <w:tmpl w:val="6DBA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382DA5"/>
    <w:multiLevelType w:val="hybridMultilevel"/>
    <w:tmpl w:val="AEFEBFF6"/>
    <w:lvl w:ilvl="0" w:tplc="922ABF18">
      <w:start w:val="1"/>
      <w:numFmt w:val="bullet"/>
      <w:lvlText w:val=""/>
      <w:lvlJc w:val="left"/>
      <w:pPr>
        <w:ind w:left="757" w:hanging="360"/>
      </w:pPr>
      <w:rPr>
        <w:rFonts w:ascii="Symbol" w:hAnsi="Symbol" w:hint="default"/>
        <w:color w:val="auto"/>
      </w:rPr>
    </w:lvl>
    <w:lvl w:ilvl="1" w:tplc="04240003">
      <w:start w:val="1"/>
      <w:numFmt w:val="bullet"/>
      <w:lvlText w:val="o"/>
      <w:lvlJc w:val="left"/>
      <w:pPr>
        <w:ind w:left="3508" w:hanging="360"/>
      </w:pPr>
      <w:rPr>
        <w:rFonts w:ascii="Courier New" w:hAnsi="Courier New" w:hint="default"/>
      </w:rPr>
    </w:lvl>
    <w:lvl w:ilvl="2" w:tplc="04240005" w:tentative="1">
      <w:start w:val="1"/>
      <w:numFmt w:val="bullet"/>
      <w:lvlText w:val=""/>
      <w:lvlJc w:val="left"/>
      <w:pPr>
        <w:ind w:left="4228" w:hanging="360"/>
      </w:pPr>
      <w:rPr>
        <w:rFonts w:ascii="Wingdings" w:hAnsi="Wingdings" w:hint="default"/>
      </w:rPr>
    </w:lvl>
    <w:lvl w:ilvl="3" w:tplc="04240001" w:tentative="1">
      <w:start w:val="1"/>
      <w:numFmt w:val="bullet"/>
      <w:lvlText w:val=""/>
      <w:lvlJc w:val="left"/>
      <w:pPr>
        <w:ind w:left="4948" w:hanging="360"/>
      </w:pPr>
      <w:rPr>
        <w:rFonts w:ascii="Symbol" w:hAnsi="Symbol" w:hint="default"/>
      </w:rPr>
    </w:lvl>
    <w:lvl w:ilvl="4" w:tplc="04240003" w:tentative="1">
      <w:start w:val="1"/>
      <w:numFmt w:val="bullet"/>
      <w:lvlText w:val="o"/>
      <w:lvlJc w:val="left"/>
      <w:pPr>
        <w:ind w:left="5668" w:hanging="360"/>
      </w:pPr>
      <w:rPr>
        <w:rFonts w:ascii="Courier New" w:hAnsi="Courier New" w:hint="default"/>
      </w:rPr>
    </w:lvl>
    <w:lvl w:ilvl="5" w:tplc="04240005" w:tentative="1">
      <w:start w:val="1"/>
      <w:numFmt w:val="bullet"/>
      <w:lvlText w:val=""/>
      <w:lvlJc w:val="left"/>
      <w:pPr>
        <w:ind w:left="6388" w:hanging="360"/>
      </w:pPr>
      <w:rPr>
        <w:rFonts w:ascii="Wingdings" w:hAnsi="Wingdings" w:hint="default"/>
      </w:rPr>
    </w:lvl>
    <w:lvl w:ilvl="6" w:tplc="04240001" w:tentative="1">
      <w:start w:val="1"/>
      <w:numFmt w:val="bullet"/>
      <w:lvlText w:val=""/>
      <w:lvlJc w:val="left"/>
      <w:pPr>
        <w:ind w:left="7108" w:hanging="360"/>
      </w:pPr>
      <w:rPr>
        <w:rFonts w:ascii="Symbol" w:hAnsi="Symbol" w:hint="default"/>
      </w:rPr>
    </w:lvl>
    <w:lvl w:ilvl="7" w:tplc="04240003" w:tentative="1">
      <w:start w:val="1"/>
      <w:numFmt w:val="bullet"/>
      <w:lvlText w:val="o"/>
      <w:lvlJc w:val="left"/>
      <w:pPr>
        <w:ind w:left="7828" w:hanging="360"/>
      </w:pPr>
      <w:rPr>
        <w:rFonts w:ascii="Courier New" w:hAnsi="Courier New" w:hint="default"/>
      </w:rPr>
    </w:lvl>
    <w:lvl w:ilvl="8" w:tplc="04240005" w:tentative="1">
      <w:start w:val="1"/>
      <w:numFmt w:val="bullet"/>
      <w:lvlText w:val=""/>
      <w:lvlJc w:val="left"/>
      <w:pPr>
        <w:ind w:left="8548" w:hanging="360"/>
      </w:pPr>
      <w:rPr>
        <w:rFonts w:ascii="Wingdings" w:hAnsi="Wingdings" w:hint="default"/>
      </w:rPr>
    </w:lvl>
  </w:abstractNum>
  <w:abstractNum w:abstractNumId="7" w15:restartNumberingAfterBreak="0">
    <w:nsid w:val="03DC5167"/>
    <w:multiLevelType w:val="multilevel"/>
    <w:tmpl w:val="37E4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E03A6C"/>
    <w:multiLevelType w:val="multilevel"/>
    <w:tmpl w:val="0DAE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C17902"/>
    <w:multiLevelType w:val="multilevel"/>
    <w:tmpl w:val="2E5E2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3B25F7"/>
    <w:multiLevelType w:val="multilevel"/>
    <w:tmpl w:val="190C3A5A"/>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lvlText w:val="%1.%2.%3"/>
      <w:lvlJc w:val="left"/>
      <w:pPr>
        <w:ind w:left="720" w:hanging="720"/>
      </w:pPr>
    </w:lvl>
    <w:lvl w:ilvl="3">
      <w:start w:val="1"/>
      <w:numFmt w:val="decimal"/>
      <w:pStyle w:val="Naslov4"/>
      <w:lvlText w:val="%1.%2.%3.%4"/>
      <w:lvlJc w:val="left"/>
      <w:pPr>
        <w:ind w:left="864" w:hanging="864"/>
      </w:pPr>
      <w:rPr>
        <w:b/>
      </w:r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1" w15:restartNumberingAfterBreak="0">
    <w:nsid w:val="0A726CDE"/>
    <w:multiLevelType w:val="multilevel"/>
    <w:tmpl w:val="02C47D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F124A6"/>
    <w:multiLevelType w:val="multilevel"/>
    <w:tmpl w:val="59EAB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CB65B8"/>
    <w:multiLevelType w:val="hybridMultilevel"/>
    <w:tmpl w:val="35B6197A"/>
    <w:lvl w:ilvl="0" w:tplc="EB70BE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E575FED"/>
    <w:multiLevelType w:val="hybridMultilevel"/>
    <w:tmpl w:val="A6D4AF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F5A2B56"/>
    <w:multiLevelType w:val="multilevel"/>
    <w:tmpl w:val="768A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AB5612"/>
    <w:multiLevelType w:val="hybridMultilevel"/>
    <w:tmpl w:val="3D08B388"/>
    <w:lvl w:ilvl="0" w:tplc="EB70BEFE">
      <w:numFmt w:val="bullet"/>
      <w:lvlText w:val="-"/>
      <w:lvlJc w:val="left"/>
      <w:pPr>
        <w:tabs>
          <w:tab w:val="num" w:pos="360"/>
        </w:tabs>
        <w:ind w:left="360" w:hanging="360"/>
      </w:pPr>
      <w:rPr>
        <w:rFonts w:ascii="Arial" w:eastAsia="Times New Roman" w:hAnsi="Arial" w:cs="Aria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2D24588"/>
    <w:multiLevelType w:val="multilevel"/>
    <w:tmpl w:val="D3FAD0BE"/>
    <w:lvl w:ilvl="0">
      <w:numFmt w:val="bullet"/>
      <w:lvlText w:val="-"/>
      <w:lvlJc w:val="left"/>
      <w:pPr>
        <w:tabs>
          <w:tab w:val="num" w:pos="1068"/>
        </w:tabs>
        <w:ind w:left="1068" w:hanging="360"/>
      </w:pPr>
      <w:rPr>
        <w:rFonts w:ascii="Arial" w:eastAsiaTheme="minorHAnsi" w:hAnsi="Arial" w:cs="Aria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8" w15:restartNumberingAfterBreak="0">
    <w:nsid w:val="140067B1"/>
    <w:multiLevelType w:val="multilevel"/>
    <w:tmpl w:val="904C1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60603F"/>
    <w:multiLevelType w:val="multilevel"/>
    <w:tmpl w:val="2530E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6B0213"/>
    <w:multiLevelType w:val="multilevel"/>
    <w:tmpl w:val="8814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F85B95"/>
    <w:multiLevelType w:val="multilevel"/>
    <w:tmpl w:val="75D2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7179F0"/>
    <w:multiLevelType w:val="multilevel"/>
    <w:tmpl w:val="76DC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CF6FCC"/>
    <w:multiLevelType w:val="multilevel"/>
    <w:tmpl w:val="634C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1B4CE1"/>
    <w:multiLevelType w:val="multilevel"/>
    <w:tmpl w:val="2FD4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E14645"/>
    <w:multiLevelType w:val="multilevel"/>
    <w:tmpl w:val="1F3A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323805"/>
    <w:multiLevelType w:val="hybridMultilevel"/>
    <w:tmpl w:val="264EC0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21740E97"/>
    <w:multiLevelType w:val="multilevel"/>
    <w:tmpl w:val="ED3A7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EE5A20"/>
    <w:multiLevelType w:val="multilevel"/>
    <w:tmpl w:val="96C69E84"/>
    <w:styleLink w:val="WWNum31"/>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229310E7"/>
    <w:multiLevelType w:val="multilevel"/>
    <w:tmpl w:val="65A6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30717D"/>
    <w:multiLevelType w:val="hybridMultilevel"/>
    <w:tmpl w:val="86D63CA2"/>
    <w:lvl w:ilvl="0" w:tplc="9444682E">
      <w:numFmt w:val="bullet"/>
      <w:pStyle w:val="SeznamIP2"/>
      <w:lvlText w:val="-"/>
      <w:lvlJc w:val="left"/>
      <w:pPr>
        <w:ind w:left="1117" w:hanging="360"/>
      </w:pPr>
      <w:rPr>
        <w:rFonts w:ascii="Calibri" w:eastAsia="Times New Roman" w:hAnsi="Calibri" w:hint="default"/>
      </w:rPr>
    </w:lvl>
    <w:lvl w:ilvl="1" w:tplc="04240003" w:tentative="1">
      <w:start w:val="1"/>
      <w:numFmt w:val="bullet"/>
      <w:lvlText w:val="o"/>
      <w:lvlJc w:val="left"/>
      <w:pPr>
        <w:ind w:left="1837" w:hanging="360"/>
      </w:pPr>
      <w:rPr>
        <w:rFonts w:ascii="Courier New" w:hAnsi="Courier New" w:hint="default"/>
      </w:rPr>
    </w:lvl>
    <w:lvl w:ilvl="2" w:tplc="04240005" w:tentative="1">
      <w:start w:val="1"/>
      <w:numFmt w:val="bullet"/>
      <w:lvlText w:val=""/>
      <w:lvlJc w:val="left"/>
      <w:pPr>
        <w:ind w:left="2557" w:hanging="360"/>
      </w:pPr>
      <w:rPr>
        <w:rFonts w:ascii="Wingdings" w:hAnsi="Wingdings" w:hint="default"/>
      </w:rPr>
    </w:lvl>
    <w:lvl w:ilvl="3" w:tplc="04240001" w:tentative="1">
      <w:start w:val="1"/>
      <w:numFmt w:val="bullet"/>
      <w:lvlText w:val=""/>
      <w:lvlJc w:val="left"/>
      <w:pPr>
        <w:ind w:left="3277" w:hanging="360"/>
      </w:pPr>
      <w:rPr>
        <w:rFonts w:ascii="Symbol" w:hAnsi="Symbol" w:hint="default"/>
      </w:rPr>
    </w:lvl>
    <w:lvl w:ilvl="4" w:tplc="04240003" w:tentative="1">
      <w:start w:val="1"/>
      <w:numFmt w:val="bullet"/>
      <w:lvlText w:val="o"/>
      <w:lvlJc w:val="left"/>
      <w:pPr>
        <w:ind w:left="3997" w:hanging="360"/>
      </w:pPr>
      <w:rPr>
        <w:rFonts w:ascii="Courier New" w:hAnsi="Courier New" w:hint="default"/>
      </w:rPr>
    </w:lvl>
    <w:lvl w:ilvl="5" w:tplc="04240005" w:tentative="1">
      <w:start w:val="1"/>
      <w:numFmt w:val="bullet"/>
      <w:lvlText w:val=""/>
      <w:lvlJc w:val="left"/>
      <w:pPr>
        <w:ind w:left="4717" w:hanging="360"/>
      </w:pPr>
      <w:rPr>
        <w:rFonts w:ascii="Wingdings" w:hAnsi="Wingdings" w:hint="default"/>
      </w:rPr>
    </w:lvl>
    <w:lvl w:ilvl="6" w:tplc="04240001" w:tentative="1">
      <w:start w:val="1"/>
      <w:numFmt w:val="bullet"/>
      <w:lvlText w:val=""/>
      <w:lvlJc w:val="left"/>
      <w:pPr>
        <w:ind w:left="5437" w:hanging="360"/>
      </w:pPr>
      <w:rPr>
        <w:rFonts w:ascii="Symbol" w:hAnsi="Symbol" w:hint="default"/>
      </w:rPr>
    </w:lvl>
    <w:lvl w:ilvl="7" w:tplc="04240003" w:tentative="1">
      <w:start w:val="1"/>
      <w:numFmt w:val="bullet"/>
      <w:lvlText w:val="o"/>
      <w:lvlJc w:val="left"/>
      <w:pPr>
        <w:ind w:left="6157" w:hanging="360"/>
      </w:pPr>
      <w:rPr>
        <w:rFonts w:ascii="Courier New" w:hAnsi="Courier New" w:hint="default"/>
      </w:rPr>
    </w:lvl>
    <w:lvl w:ilvl="8" w:tplc="04240005" w:tentative="1">
      <w:start w:val="1"/>
      <w:numFmt w:val="bullet"/>
      <w:lvlText w:val=""/>
      <w:lvlJc w:val="left"/>
      <w:pPr>
        <w:ind w:left="6877" w:hanging="360"/>
      </w:pPr>
      <w:rPr>
        <w:rFonts w:ascii="Wingdings" w:hAnsi="Wingdings" w:hint="default"/>
      </w:rPr>
    </w:lvl>
  </w:abstractNum>
  <w:abstractNum w:abstractNumId="31" w15:restartNumberingAfterBreak="0">
    <w:nsid w:val="28627556"/>
    <w:multiLevelType w:val="multilevel"/>
    <w:tmpl w:val="EDE8768A"/>
    <w:lvl w:ilvl="0">
      <w:start w:val="1"/>
      <w:numFmt w:val="decimal"/>
      <w:pStyle w:val="DIIPNASLOV1"/>
      <w:lvlText w:val="%1."/>
      <w:lvlJc w:val="left"/>
      <w:pPr>
        <w:ind w:left="360" w:hanging="360"/>
      </w:pPr>
    </w:lvl>
    <w:lvl w:ilvl="1">
      <w:start w:val="1"/>
      <w:numFmt w:val="decimal"/>
      <w:pStyle w:val="DIIPNASLOV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C3C4620"/>
    <w:multiLevelType w:val="multilevel"/>
    <w:tmpl w:val="13B0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A84DB4"/>
    <w:multiLevelType w:val="hybridMultilevel"/>
    <w:tmpl w:val="60087E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E9E32B3"/>
    <w:multiLevelType w:val="multilevel"/>
    <w:tmpl w:val="7ADA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DF6FED"/>
    <w:multiLevelType w:val="multilevel"/>
    <w:tmpl w:val="5B8EDA90"/>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3299647F"/>
    <w:multiLevelType w:val="multilevel"/>
    <w:tmpl w:val="6D084006"/>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32CD2666"/>
    <w:multiLevelType w:val="hybridMultilevel"/>
    <w:tmpl w:val="AEAEFB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46B38F9"/>
    <w:multiLevelType w:val="hybridMultilevel"/>
    <w:tmpl w:val="6C266BA2"/>
    <w:lvl w:ilvl="0" w:tplc="6F6CF5C0">
      <w:start w:val="1"/>
      <w:numFmt w:val="decimal"/>
      <w:lvlText w:val="%1."/>
      <w:lvlJc w:val="left"/>
      <w:pPr>
        <w:ind w:left="720" w:hanging="360"/>
      </w:pPr>
      <w:rPr>
        <w:rFonts w:ascii="Arial" w:hAnsi="Arial" w:cs="Arial" w:hint="default"/>
        <w:color w:val="00000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36510B15"/>
    <w:multiLevelType w:val="hybridMultilevel"/>
    <w:tmpl w:val="B966FCB8"/>
    <w:lvl w:ilvl="0" w:tplc="04240001">
      <w:start w:val="1"/>
      <w:numFmt w:val="bullet"/>
      <w:lvlText w:val=""/>
      <w:lvlJc w:val="left"/>
      <w:pPr>
        <w:ind w:left="720" w:hanging="360"/>
      </w:pPr>
      <w:rPr>
        <w:rFonts w:ascii="Symbol" w:hAnsi="Symbol" w:hint="default"/>
      </w:rPr>
    </w:lvl>
    <w:lvl w:ilvl="1" w:tplc="C0527B90">
      <w:numFmt w:val="bullet"/>
      <w:lvlText w:val="-"/>
      <w:lvlJc w:val="left"/>
      <w:pPr>
        <w:ind w:left="1440" w:hanging="360"/>
      </w:pPr>
      <w:rPr>
        <w:rFonts w:ascii="Arial" w:eastAsiaTheme="minorHAnsi" w:hAnsi="Arial" w:cs="Aria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6FD3FAB"/>
    <w:multiLevelType w:val="multilevel"/>
    <w:tmpl w:val="93AA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5C62D1"/>
    <w:multiLevelType w:val="multilevel"/>
    <w:tmpl w:val="6F50C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F94193"/>
    <w:multiLevelType w:val="hybridMultilevel"/>
    <w:tmpl w:val="FEA83E8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3CF25537"/>
    <w:multiLevelType w:val="multilevel"/>
    <w:tmpl w:val="CC28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816A79"/>
    <w:multiLevelType w:val="hybridMultilevel"/>
    <w:tmpl w:val="A31AB636"/>
    <w:lvl w:ilvl="0" w:tplc="04240001">
      <w:start w:val="1"/>
      <w:numFmt w:val="bullet"/>
      <w:lvlText w:val=""/>
      <w:lvlJc w:val="left"/>
      <w:pPr>
        <w:ind w:left="720" w:hanging="360"/>
      </w:pPr>
      <w:rPr>
        <w:rFonts w:ascii="Symbol" w:hAnsi="Symbol" w:hint="default"/>
      </w:rPr>
    </w:lvl>
    <w:lvl w:ilvl="1" w:tplc="BF00133E">
      <w:numFmt w:val="bullet"/>
      <w:lvlText w:val="-"/>
      <w:lvlJc w:val="left"/>
      <w:pPr>
        <w:ind w:left="1440" w:hanging="360"/>
      </w:pPr>
      <w:rPr>
        <w:rFonts w:ascii="Arial" w:eastAsiaTheme="minorEastAsia"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40455404"/>
    <w:multiLevelType w:val="multilevel"/>
    <w:tmpl w:val="EB4EB782"/>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412155BD"/>
    <w:multiLevelType w:val="hybridMultilevel"/>
    <w:tmpl w:val="F5CA05D4"/>
    <w:lvl w:ilvl="0" w:tplc="3D9855C2">
      <w:start w:val="1"/>
      <w:numFmt w:val="bullet"/>
      <w:lvlText w:val="Ö"/>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2127525"/>
    <w:multiLevelType w:val="multilevel"/>
    <w:tmpl w:val="A976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440018C"/>
    <w:multiLevelType w:val="multilevel"/>
    <w:tmpl w:val="183C31D0"/>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450E5DD9"/>
    <w:multiLevelType w:val="multilevel"/>
    <w:tmpl w:val="EB384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91A2FBA"/>
    <w:multiLevelType w:val="hybridMultilevel"/>
    <w:tmpl w:val="5A20D7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92265F8"/>
    <w:multiLevelType w:val="multilevel"/>
    <w:tmpl w:val="6562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B8D22D4"/>
    <w:multiLevelType w:val="multilevel"/>
    <w:tmpl w:val="D4C4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A461E4"/>
    <w:multiLevelType w:val="hybridMultilevel"/>
    <w:tmpl w:val="729C6942"/>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51EA458C"/>
    <w:multiLevelType w:val="multilevel"/>
    <w:tmpl w:val="B546F504"/>
    <w:styleLink w:val="WWNum37"/>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156" w:hanging="360"/>
      </w:pPr>
      <w:rPr>
        <w:rFonts w:ascii="Courier New" w:hAnsi="Courier New"/>
      </w:rPr>
    </w:lvl>
    <w:lvl w:ilvl="2">
      <w:numFmt w:val="bullet"/>
      <w:lvlText w:val=""/>
      <w:lvlJc w:val="left"/>
      <w:pPr>
        <w:ind w:left="1876" w:hanging="360"/>
      </w:pPr>
      <w:rPr>
        <w:rFonts w:ascii="Wingdings" w:hAnsi="Wingdings"/>
      </w:rPr>
    </w:lvl>
    <w:lvl w:ilvl="3">
      <w:numFmt w:val="bullet"/>
      <w:lvlText w:val=""/>
      <w:lvlJc w:val="left"/>
      <w:pPr>
        <w:ind w:left="2596" w:hanging="360"/>
      </w:pPr>
      <w:rPr>
        <w:rFonts w:ascii="Symbol" w:hAnsi="Symbol"/>
      </w:rPr>
    </w:lvl>
    <w:lvl w:ilvl="4">
      <w:numFmt w:val="bullet"/>
      <w:lvlText w:val="o"/>
      <w:lvlJc w:val="left"/>
      <w:pPr>
        <w:ind w:left="3316" w:hanging="360"/>
      </w:pPr>
      <w:rPr>
        <w:rFonts w:ascii="Courier New" w:hAnsi="Courier New"/>
      </w:rPr>
    </w:lvl>
    <w:lvl w:ilvl="5">
      <w:numFmt w:val="bullet"/>
      <w:lvlText w:val=""/>
      <w:lvlJc w:val="left"/>
      <w:pPr>
        <w:ind w:left="4036" w:hanging="360"/>
      </w:pPr>
      <w:rPr>
        <w:rFonts w:ascii="Wingdings" w:hAnsi="Wingdings"/>
      </w:rPr>
    </w:lvl>
    <w:lvl w:ilvl="6">
      <w:numFmt w:val="bullet"/>
      <w:lvlText w:val=""/>
      <w:lvlJc w:val="left"/>
      <w:pPr>
        <w:ind w:left="4756" w:hanging="360"/>
      </w:pPr>
      <w:rPr>
        <w:rFonts w:ascii="Symbol" w:hAnsi="Symbol"/>
      </w:rPr>
    </w:lvl>
    <w:lvl w:ilvl="7">
      <w:numFmt w:val="bullet"/>
      <w:lvlText w:val="o"/>
      <w:lvlJc w:val="left"/>
      <w:pPr>
        <w:ind w:left="5476" w:hanging="360"/>
      </w:pPr>
      <w:rPr>
        <w:rFonts w:ascii="Courier New" w:hAnsi="Courier New"/>
      </w:rPr>
    </w:lvl>
    <w:lvl w:ilvl="8">
      <w:numFmt w:val="bullet"/>
      <w:lvlText w:val=""/>
      <w:lvlJc w:val="left"/>
      <w:pPr>
        <w:ind w:left="6196" w:hanging="360"/>
      </w:pPr>
      <w:rPr>
        <w:rFonts w:ascii="Wingdings" w:hAnsi="Wingdings"/>
      </w:rPr>
    </w:lvl>
  </w:abstractNum>
  <w:abstractNum w:abstractNumId="55" w15:restartNumberingAfterBreak="0">
    <w:nsid w:val="531508EE"/>
    <w:multiLevelType w:val="hybridMultilevel"/>
    <w:tmpl w:val="7A3E1E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54B573B3"/>
    <w:multiLevelType w:val="multilevel"/>
    <w:tmpl w:val="4C56FCE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5.5.%3"/>
      <w:lvlJc w:val="left"/>
      <w:pPr>
        <w:tabs>
          <w:tab w:val="num" w:pos="720"/>
        </w:tabs>
        <w:ind w:left="720" w:hanging="720"/>
      </w:pPr>
      <w:rPr>
        <w:rFonts w:hint="default"/>
      </w:rPr>
    </w:lvl>
    <w:lvl w:ilvl="3">
      <w:start w:val="1"/>
      <w:numFmt w:val="decimal"/>
      <w:pStyle w:val="Slog9"/>
      <w:lvlText w:val="5.5.2.%4"/>
      <w:lvlJc w:val="left"/>
      <w:pPr>
        <w:tabs>
          <w:tab w:val="num" w:pos="284"/>
        </w:tabs>
        <w:ind w:left="284" w:hanging="284"/>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5.2.%4.%5"/>
      <w:lvlJc w:val="left"/>
      <w:pPr>
        <w:tabs>
          <w:tab w:val="num" w:pos="4968"/>
        </w:tabs>
        <w:ind w:left="496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56EC755E"/>
    <w:multiLevelType w:val="hybridMultilevel"/>
    <w:tmpl w:val="BC34D0A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59554BBE"/>
    <w:multiLevelType w:val="multilevel"/>
    <w:tmpl w:val="1F205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9C119AC"/>
    <w:multiLevelType w:val="hybridMultilevel"/>
    <w:tmpl w:val="2242C206"/>
    <w:lvl w:ilvl="0" w:tplc="C426789C">
      <w:numFmt w:val="bullet"/>
      <w:lvlText w:val="•"/>
      <w:lvlJc w:val="left"/>
      <w:pPr>
        <w:ind w:left="1065" w:hanging="705"/>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5A942DB1"/>
    <w:multiLevelType w:val="multilevel"/>
    <w:tmpl w:val="436C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AA237DF"/>
    <w:multiLevelType w:val="multilevel"/>
    <w:tmpl w:val="6B46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DDF7AC7"/>
    <w:multiLevelType w:val="multilevel"/>
    <w:tmpl w:val="EB384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F18593E"/>
    <w:multiLevelType w:val="multilevel"/>
    <w:tmpl w:val="44340C50"/>
    <w:lvl w:ilvl="0">
      <w:numFmt w:val="bullet"/>
      <w:lvlText w:val="-"/>
      <w:lvlJc w:val="left"/>
      <w:pPr>
        <w:tabs>
          <w:tab w:val="num" w:pos="1068"/>
        </w:tabs>
        <w:ind w:left="1068" w:hanging="360"/>
      </w:pPr>
      <w:rPr>
        <w:rFonts w:ascii="Arial" w:eastAsiaTheme="minorHAnsi" w:hAnsi="Arial" w:cs="Aria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4" w15:restartNumberingAfterBreak="0">
    <w:nsid w:val="606C54D1"/>
    <w:multiLevelType w:val="hybridMultilevel"/>
    <w:tmpl w:val="CCAED1C0"/>
    <w:lvl w:ilvl="0" w:tplc="B086B812">
      <w:start w:val="5"/>
      <w:numFmt w:val="bullet"/>
      <w:lvlText w:val="-"/>
      <w:lvlJc w:val="left"/>
      <w:pPr>
        <w:ind w:left="720" w:hanging="360"/>
      </w:pPr>
      <w:rPr>
        <w:rFonts w:ascii="Arial" w:eastAsia="Times New Roman" w:hAnsi="Arial" w:hint="default"/>
      </w:rPr>
    </w:lvl>
    <w:lvl w:ilvl="1" w:tplc="3900374E">
      <w:start w:val="1"/>
      <w:numFmt w:val="bullet"/>
      <w:lvlText w:val="o"/>
      <w:lvlJc w:val="left"/>
      <w:pPr>
        <w:ind w:left="1440" w:hanging="360"/>
      </w:pPr>
      <w:rPr>
        <w:rFonts w:ascii="Courier New" w:hAnsi="Courier New" w:hint="default"/>
      </w:rPr>
    </w:lvl>
    <w:lvl w:ilvl="2" w:tplc="3EA0F24E" w:tentative="1">
      <w:start w:val="1"/>
      <w:numFmt w:val="bullet"/>
      <w:lvlText w:val=""/>
      <w:lvlJc w:val="left"/>
      <w:pPr>
        <w:ind w:left="2160" w:hanging="360"/>
      </w:pPr>
      <w:rPr>
        <w:rFonts w:ascii="Wingdings" w:hAnsi="Wingdings" w:hint="default"/>
      </w:rPr>
    </w:lvl>
    <w:lvl w:ilvl="3" w:tplc="372C045E" w:tentative="1">
      <w:start w:val="1"/>
      <w:numFmt w:val="bullet"/>
      <w:lvlText w:val=""/>
      <w:lvlJc w:val="left"/>
      <w:pPr>
        <w:ind w:left="2880" w:hanging="360"/>
      </w:pPr>
      <w:rPr>
        <w:rFonts w:ascii="Symbol" w:hAnsi="Symbol" w:hint="default"/>
      </w:rPr>
    </w:lvl>
    <w:lvl w:ilvl="4" w:tplc="08748AAE" w:tentative="1">
      <w:start w:val="1"/>
      <w:numFmt w:val="bullet"/>
      <w:lvlText w:val="o"/>
      <w:lvlJc w:val="left"/>
      <w:pPr>
        <w:ind w:left="3600" w:hanging="360"/>
      </w:pPr>
      <w:rPr>
        <w:rFonts w:ascii="Courier New" w:hAnsi="Courier New" w:hint="default"/>
      </w:rPr>
    </w:lvl>
    <w:lvl w:ilvl="5" w:tplc="D33402F6" w:tentative="1">
      <w:start w:val="1"/>
      <w:numFmt w:val="bullet"/>
      <w:lvlText w:val=""/>
      <w:lvlJc w:val="left"/>
      <w:pPr>
        <w:ind w:left="4320" w:hanging="360"/>
      </w:pPr>
      <w:rPr>
        <w:rFonts w:ascii="Wingdings" w:hAnsi="Wingdings" w:hint="default"/>
      </w:rPr>
    </w:lvl>
    <w:lvl w:ilvl="6" w:tplc="142411B4" w:tentative="1">
      <w:start w:val="1"/>
      <w:numFmt w:val="bullet"/>
      <w:lvlText w:val=""/>
      <w:lvlJc w:val="left"/>
      <w:pPr>
        <w:ind w:left="5040" w:hanging="360"/>
      </w:pPr>
      <w:rPr>
        <w:rFonts w:ascii="Symbol" w:hAnsi="Symbol" w:hint="default"/>
      </w:rPr>
    </w:lvl>
    <w:lvl w:ilvl="7" w:tplc="79146DB8" w:tentative="1">
      <w:start w:val="1"/>
      <w:numFmt w:val="bullet"/>
      <w:lvlText w:val="o"/>
      <w:lvlJc w:val="left"/>
      <w:pPr>
        <w:ind w:left="5760" w:hanging="360"/>
      </w:pPr>
      <w:rPr>
        <w:rFonts w:ascii="Courier New" w:hAnsi="Courier New" w:hint="default"/>
      </w:rPr>
    </w:lvl>
    <w:lvl w:ilvl="8" w:tplc="AE2659C4" w:tentative="1">
      <w:start w:val="1"/>
      <w:numFmt w:val="bullet"/>
      <w:lvlText w:val=""/>
      <w:lvlJc w:val="left"/>
      <w:pPr>
        <w:ind w:left="6480" w:hanging="360"/>
      </w:pPr>
      <w:rPr>
        <w:rFonts w:ascii="Wingdings" w:hAnsi="Wingdings" w:hint="default"/>
      </w:rPr>
    </w:lvl>
  </w:abstractNum>
  <w:abstractNum w:abstractNumId="65" w15:restartNumberingAfterBreak="0">
    <w:nsid w:val="60C82927"/>
    <w:multiLevelType w:val="multilevel"/>
    <w:tmpl w:val="D2F0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1845A9D"/>
    <w:multiLevelType w:val="multilevel"/>
    <w:tmpl w:val="0B18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D7F79CD"/>
    <w:multiLevelType w:val="multilevel"/>
    <w:tmpl w:val="0384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E55706F"/>
    <w:multiLevelType w:val="multilevel"/>
    <w:tmpl w:val="2682C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0A070DF"/>
    <w:multiLevelType w:val="hybridMultilevel"/>
    <w:tmpl w:val="DB20E7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720A2EA0"/>
    <w:multiLevelType w:val="multilevel"/>
    <w:tmpl w:val="BABE7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32074B7"/>
    <w:multiLevelType w:val="multilevel"/>
    <w:tmpl w:val="C584D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3747418"/>
    <w:multiLevelType w:val="hybridMultilevel"/>
    <w:tmpl w:val="176A885C"/>
    <w:lvl w:ilvl="0" w:tplc="EB70BE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75ED484B"/>
    <w:multiLevelType w:val="multilevel"/>
    <w:tmpl w:val="5E2A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7C87719"/>
    <w:multiLevelType w:val="multilevel"/>
    <w:tmpl w:val="801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97B2683"/>
    <w:multiLevelType w:val="hybridMultilevel"/>
    <w:tmpl w:val="58343FC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7CAA62C1"/>
    <w:multiLevelType w:val="multilevel"/>
    <w:tmpl w:val="8BA2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E014252"/>
    <w:multiLevelType w:val="multilevel"/>
    <w:tmpl w:val="16F4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F104ECC"/>
    <w:multiLevelType w:val="multilevel"/>
    <w:tmpl w:val="4A46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5242726">
    <w:abstractNumId w:val="10"/>
  </w:num>
  <w:num w:numId="2" w16cid:durableId="1495800108">
    <w:abstractNumId w:val="10"/>
  </w:num>
  <w:num w:numId="3" w16cid:durableId="5106058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53644717">
    <w:abstractNumId w:val="64"/>
  </w:num>
  <w:num w:numId="5" w16cid:durableId="2131701224">
    <w:abstractNumId w:val="30"/>
  </w:num>
  <w:num w:numId="6" w16cid:durableId="1478259858">
    <w:abstractNumId w:val="0"/>
  </w:num>
  <w:num w:numId="7" w16cid:durableId="1520243831">
    <w:abstractNumId w:val="35"/>
  </w:num>
  <w:num w:numId="8" w16cid:durableId="1017578364">
    <w:abstractNumId w:val="28"/>
  </w:num>
  <w:num w:numId="9" w16cid:durableId="1996447482">
    <w:abstractNumId w:val="54"/>
  </w:num>
  <w:num w:numId="10" w16cid:durableId="1266116094">
    <w:abstractNumId w:val="36"/>
  </w:num>
  <w:num w:numId="11" w16cid:durableId="713389222">
    <w:abstractNumId w:val="48"/>
  </w:num>
  <w:num w:numId="12" w16cid:durableId="1231623266">
    <w:abstractNumId w:val="45"/>
  </w:num>
  <w:num w:numId="13" w16cid:durableId="220988038">
    <w:abstractNumId w:val="16"/>
  </w:num>
  <w:num w:numId="14" w16cid:durableId="890723926">
    <w:abstractNumId w:val="69"/>
  </w:num>
  <w:num w:numId="15" w16cid:durableId="117211232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7161981">
    <w:abstractNumId w:val="31"/>
  </w:num>
  <w:num w:numId="17" w16cid:durableId="2057856210">
    <w:abstractNumId w:val="53"/>
  </w:num>
  <w:num w:numId="18" w16cid:durableId="461920341">
    <w:abstractNumId w:val="57"/>
  </w:num>
  <w:num w:numId="19" w16cid:durableId="1667899373">
    <w:abstractNumId w:val="39"/>
  </w:num>
  <w:num w:numId="20" w16cid:durableId="1268848739">
    <w:abstractNumId w:val="4"/>
  </w:num>
  <w:num w:numId="21" w16cid:durableId="1307004043">
    <w:abstractNumId w:val="6"/>
  </w:num>
  <w:num w:numId="22" w16cid:durableId="791362312">
    <w:abstractNumId w:val="38"/>
  </w:num>
  <w:num w:numId="23" w16cid:durableId="772553120">
    <w:abstractNumId w:val="56"/>
  </w:num>
  <w:num w:numId="24" w16cid:durableId="1651010037">
    <w:abstractNumId w:val="33"/>
  </w:num>
  <w:num w:numId="25" w16cid:durableId="2028481849">
    <w:abstractNumId w:val="37"/>
  </w:num>
  <w:num w:numId="26" w16cid:durableId="1309702344">
    <w:abstractNumId w:val="46"/>
  </w:num>
  <w:num w:numId="27" w16cid:durableId="953906626">
    <w:abstractNumId w:val="11"/>
  </w:num>
  <w:num w:numId="28" w16cid:durableId="697395591">
    <w:abstractNumId w:val="55"/>
  </w:num>
  <w:num w:numId="29" w16cid:durableId="435442165">
    <w:abstractNumId w:val="2"/>
  </w:num>
  <w:num w:numId="30" w16cid:durableId="154995506">
    <w:abstractNumId w:val="14"/>
  </w:num>
  <w:num w:numId="31" w16cid:durableId="437523954">
    <w:abstractNumId w:val="72"/>
  </w:num>
  <w:num w:numId="32" w16cid:durableId="1133911980">
    <w:abstractNumId w:val="42"/>
  </w:num>
  <w:num w:numId="33" w16cid:durableId="283274800">
    <w:abstractNumId w:val="26"/>
  </w:num>
  <w:num w:numId="34" w16cid:durableId="224226256">
    <w:abstractNumId w:val="13"/>
  </w:num>
  <w:num w:numId="35" w16cid:durableId="1576893550">
    <w:abstractNumId w:val="50"/>
  </w:num>
  <w:num w:numId="36" w16cid:durableId="349137879">
    <w:abstractNumId w:val="78"/>
  </w:num>
  <w:num w:numId="37" w16cid:durableId="1311445916">
    <w:abstractNumId w:val="40"/>
  </w:num>
  <w:num w:numId="38" w16cid:durableId="994841037">
    <w:abstractNumId w:val="41"/>
  </w:num>
  <w:num w:numId="39" w16cid:durableId="321351610">
    <w:abstractNumId w:val="8"/>
  </w:num>
  <w:num w:numId="40" w16cid:durableId="359862986">
    <w:abstractNumId w:val="62"/>
  </w:num>
  <w:num w:numId="41" w16cid:durableId="369452325">
    <w:abstractNumId w:val="25"/>
  </w:num>
  <w:num w:numId="42" w16cid:durableId="977688971">
    <w:abstractNumId w:val="49"/>
  </w:num>
  <w:num w:numId="43" w16cid:durableId="992412977">
    <w:abstractNumId w:val="5"/>
  </w:num>
  <w:num w:numId="44" w16cid:durableId="1827893217">
    <w:abstractNumId w:val="32"/>
  </w:num>
  <w:num w:numId="45" w16cid:durableId="1683504614">
    <w:abstractNumId w:val="44"/>
  </w:num>
  <w:num w:numId="46" w16cid:durableId="451749768">
    <w:abstractNumId w:val="59"/>
  </w:num>
  <w:num w:numId="47" w16cid:durableId="1841383883">
    <w:abstractNumId w:val="75"/>
  </w:num>
  <w:num w:numId="48" w16cid:durableId="1809930765">
    <w:abstractNumId w:val="63"/>
  </w:num>
  <w:num w:numId="49" w16cid:durableId="873270488">
    <w:abstractNumId w:val="67"/>
  </w:num>
  <w:num w:numId="50" w16cid:durableId="652831571">
    <w:abstractNumId w:val="22"/>
  </w:num>
  <w:num w:numId="51" w16cid:durableId="418793411">
    <w:abstractNumId w:val="23"/>
  </w:num>
  <w:num w:numId="52" w16cid:durableId="488982547">
    <w:abstractNumId w:val="21"/>
  </w:num>
  <w:num w:numId="53" w16cid:durableId="493643963">
    <w:abstractNumId w:val="61"/>
  </w:num>
  <w:num w:numId="54" w16cid:durableId="553153394">
    <w:abstractNumId w:val="17"/>
  </w:num>
  <w:num w:numId="55" w16cid:durableId="1456018105">
    <w:abstractNumId w:val="12"/>
  </w:num>
  <w:num w:numId="56" w16cid:durableId="1956328419">
    <w:abstractNumId w:val="74"/>
  </w:num>
  <w:num w:numId="57" w16cid:durableId="1145052185">
    <w:abstractNumId w:val="20"/>
  </w:num>
  <w:num w:numId="58" w16cid:durableId="1383359324">
    <w:abstractNumId w:val="43"/>
  </w:num>
  <w:num w:numId="59" w16cid:durableId="471675414">
    <w:abstractNumId w:val="52"/>
  </w:num>
  <w:num w:numId="60" w16cid:durableId="2110539734">
    <w:abstractNumId w:val="29"/>
  </w:num>
  <w:num w:numId="61" w16cid:durableId="1444108040">
    <w:abstractNumId w:val="34"/>
  </w:num>
  <w:num w:numId="62" w16cid:durableId="388387757">
    <w:abstractNumId w:val="76"/>
  </w:num>
  <w:num w:numId="63" w16cid:durableId="1602765215">
    <w:abstractNumId w:val="18"/>
  </w:num>
  <w:num w:numId="64" w16cid:durableId="733626865">
    <w:abstractNumId w:val="51"/>
  </w:num>
  <w:num w:numId="65" w16cid:durableId="832113342">
    <w:abstractNumId w:val="19"/>
  </w:num>
  <w:num w:numId="66" w16cid:durableId="2097053058">
    <w:abstractNumId w:val="27"/>
  </w:num>
  <w:num w:numId="67" w16cid:durableId="1945725341">
    <w:abstractNumId w:val="71"/>
  </w:num>
  <w:num w:numId="68" w16cid:durableId="320236141">
    <w:abstractNumId w:val="70"/>
  </w:num>
  <w:num w:numId="69" w16cid:durableId="551814154">
    <w:abstractNumId w:val="15"/>
  </w:num>
  <w:num w:numId="70" w16cid:durableId="1920139823">
    <w:abstractNumId w:val="77"/>
  </w:num>
  <w:num w:numId="71" w16cid:durableId="549922625">
    <w:abstractNumId w:val="7"/>
  </w:num>
  <w:num w:numId="72" w16cid:durableId="510535844">
    <w:abstractNumId w:val="9"/>
  </w:num>
  <w:num w:numId="73" w16cid:durableId="1278683729">
    <w:abstractNumId w:val="3"/>
  </w:num>
  <w:num w:numId="74" w16cid:durableId="1078285301">
    <w:abstractNumId w:val="73"/>
  </w:num>
  <w:num w:numId="75" w16cid:durableId="482812839">
    <w:abstractNumId w:val="68"/>
  </w:num>
  <w:num w:numId="76" w16cid:durableId="2101175225">
    <w:abstractNumId w:val="24"/>
  </w:num>
  <w:num w:numId="77" w16cid:durableId="1527058526">
    <w:abstractNumId w:val="60"/>
  </w:num>
  <w:num w:numId="78" w16cid:durableId="1373846816">
    <w:abstractNumId w:val="58"/>
  </w:num>
  <w:num w:numId="79" w16cid:durableId="1173229875">
    <w:abstractNumId w:val="10"/>
  </w:num>
  <w:num w:numId="80" w16cid:durableId="2073187713">
    <w:abstractNumId w:val="47"/>
  </w:num>
  <w:num w:numId="81" w16cid:durableId="177424668">
    <w:abstractNumId w:val="65"/>
  </w:num>
  <w:num w:numId="82" w16cid:durableId="1055161673">
    <w:abstractNumId w:val="66"/>
  </w:num>
  <w:num w:numId="83" w16cid:durableId="1533422521">
    <w:abstractNumId w:val="1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11A"/>
    <w:rsid w:val="00000C2A"/>
    <w:rsid w:val="000014D6"/>
    <w:rsid w:val="00003466"/>
    <w:rsid w:val="000052B3"/>
    <w:rsid w:val="0000573E"/>
    <w:rsid w:val="000059AA"/>
    <w:rsid w:val="000105FE"/>
    <w:rsid w:val="00010FA6"/>
    <w:rsid w:val="000124EA"/>
    <w:rsid w:val="0001457A"/>
    <w:rsid w:val="00020A1E"/>
    <w:rsid w:val="00021983"/>
    <w:rsid w:val="00021E49"/>
    <w:rsid w:val="00023B1E"/>
    <w:rsid w:val="000257CC"/>
    <w:rsid w:val="000312FA"/>
    <w:rsid w:val="00031C54"/>
    <w:rsid w:val="00031C9C"/>
    <w:rsid w:val="00042BE5"/>
    <w:rsid w:val="0004333A"/>
    <w:rsid w:val="00044F85"/>
    <w:rsid w:val="00050C93"/>
    <w:rsid w:val="00050CD4"/>
    <w:rsid w:val="00054838"/>
    <w:rsid w:val="00054C66"/>
    <w:rsid w:val="0005643F"/>
    <w:rsid w:val="00063B2B"/>
    <w:rsid w:val="0006576E"/>
    <w:rsid w:val="00067581"/>
    <w:rsid w:val="00070F39"/>
    <w:rsid w:val="000710BB"/>
    <w:rsid w:val="00071298"/>
    <w:rsid w:val="000713F9"/>
    <w:rsid w:val="000715B9"/>
    <w:rsid w:val="00074C4F"/>
    <w:rsid w:val="000825FB"/>
    <w:rsid w:val="00083172"/>
    <w:rsid w:val="0008367C"/>
    <w:rsid w:val="00084067"/>
    <w:rsid w:val="00090F2D"/>
    <w:rsid w:val="000952F9"/>
    <w:rsid w:val="000A0585"/>
    <w:rsid w:val="000A0AFF"/>
    <w:rsid w:val="000A0BD6"/>
    <w:rsid w:val="000A161D"/>
    <w:rsid w:val="000A1FF1"/>
    <w:rsid w:val="000A25C6"/>
    <w:rsid w:val="000A3413"/>
    <w:rsid w:val="000A3AE0"/>
    <w:rsid w:val="000A4640"/>
    <w:rsid w:val="000A50B4"/>
    <w:rsid w:val="000B1105"/>
    <w:rsid w:val="000B1BB0"/>
    <w:rsid w:val="000B2830"/>
    <w:rsid w:val="000B3738"/>
    <w:rsid w:val="000B45CD"/>
    <w:rsid w:val="000B4C2D"/>
    <w:rsid w:val="000B637C"/>
    <w:rsid w:val="000C2977"/>
    <w:rsid w:val="000C2E34"/>
    <w:rsid w:val="000C305E"/>
    <w:rsid w:val="000C4070"/>
    <w:rsid w:val="000C4959"/>
    <w:rsid w:val="000C4D37"/>
    <w:rsid w:val="000E0573"/>
    <w:rsid w:val="000E0B44"/>
    <w:rsid w:val="000E1F60"/>
    <w:rsid w:val="000E29C4"/>
    <w:rsid w:val="000E48F2"/>
    <w:rsid w:val="000E49F2"/>
    <w:rsid w:val="000E5C9C"/>
    <w:rsid w:val="000E5D51"/>
    <w:rsid w:val="000E5EAF"/>
    <w:rsid w:val="000E74FA"/>
    <w:rsid w:val="000E7A76"/>
    <w:rsid w:val="000F2C2C"/>
    <w:rsid w:val="000F39AE"/>
    <w:rsid w:val="000F4D9D"/>
    <w:rsid w:val="000F6F54"/>
    <w:rsid w:val="000F79A9"/>
    <w:rsid w:val="000F7A79"/>
    <w:rsid w:val="00101251"/>
    <w:rsid w:val="0010188B"/>
    <w:rsid w:val="00101A2F"/>
    <w:rsid w:val="00102CA9"/>
    <w:rsid w:val="00103769"/>
    <w:rsid w:val="00104EF1"/>
    <w:rsid w:val="001153E3"/>
    <w:rsid w:val="001159DF"/>
    <w:rsid w:val="001171C5"/>
    <w:rsid w:val="00120063"/>
    <w:rsid w:val="001214C9"/>
    <w:rsid w:val="00121ACF"/>
    <w:rsid w:val="00122E83"/>
    <w:rsid w:val="001239D9"/>
    <w:rsid w:val="001263B2"/>
    <w:rsid w:val="00126D60"/>
    <w:rsid w:val="00126E46"/>
    <w:rsid w:val="001274F5"/>
    <w:rsid w:val="001303A1"/>
    <w:rsid w:val="00130D42"/>
    <w:rsid w:val="001316C3"/>
    <w:rsid w:val="001323EC"/>
    <w:rsid w:val="001326EA"/>
    <w:rsid w:val="001329AD"/>
    <w:rsid w:val="0013375C"/>
    <w:rsid w:val="00133E10"/>
    <w:rsid w:val="00136C18"/>
    <w:rsid w:val="00141C26"/>
    <w:rsid w:val="00141CB4"/>
    <w:rsid w:val="00141E89"/>
    <w:rsid w:val="00142005"/>
    <w:rsid w:val="00143FA9"/>
    <w:rsid w:val="00144D3B"/>
    <w:rsid w:val="00145963"/>
    <w:rsid w:val="001511BE"/>
    <w:rsid w:val="00151778"/>
    <w:rsid w:val="00153711"/>
    <w:rsid w:val="00155F23"/>
    <w:rsid w:val="0015746A"/>
    <w:rsid w:val="001615E1"/>
    <w:rsid w:val="0016171A"/>
    <w:rsid w:val="00164512"/>
    <w:rsid w:val="00164DFD"/>
    <w:rsid w:val="00165827"/>
    <w:rsid w:val="00167D5C"/>
    <w:rsid w:val="00171C04"/>
    <w:rsid w:val="00174BFC"/>
    <w:rsid w:val="00174E62"/>
    <w:rsid w:val="00176A14"/>
    <w:rsid w:val="0018175E"/>
    <w:rsid w:val="00181F14"/>
    <w:rsid w:val="00184C8C"/>
    <w:rsid w:val="00184F6F"/>
    <w:rsid w:val="001854A6"/>
    <w:rsid w:val="00185B75"/>
    <w:rsid w:val="00186BB0"/>
    <w:rsid w:val="00187761"/>
    <w:rsid w:val="00187C3B"/>
    <w:rsid w:val="00187E67"/>
    <w:rsid w:val="00187EA2"/>
    <w:rsid w:val="00193CCD"/>
    <w:rsid w:val="001963E6"/>
    <w:rsid w:val="001A0A50"/>
    <w:rsid w:val="001A18AC"/>
    <w:rsid w:val="001A4561"/>
    <w:rsid w:val="001A46CC"/>
    <w:rsid w:val="001A5EF0"/>
    <w:rsid w:val="001A66B7"/>
    <w:rsid w:val="001B4490"/>
    <w:rsid w:val="001B749A"/>
    <w:rsid w:val="001B7C75"/>
    <w:rsid w:val="001C08BF"/>
    <w:rsid w:val="001C0D32"/>
    <w:rsid w:val="001C4E98"/>
    <w:rsid w:val="001C54CF"/>
    <w:rsid w:val="001D0CEE"/>
    <w:rsid w:val="001D1D64"/>
    <w:rsid w:val="001D207C"/>
    <w:rsid w:val="001D408C"/>
    <w:rsid w:val="001D541F"/>
    <w:rsid w:val="001D5EEA"/>
    <w:rsid w:val="001D71C7"/>
    <w:rsid w:val="001D7E6A"/>
    <w:rsid w:val="001E146F"/>
    <w:rsid w:val="001E1B83"/>
    <w:rsid w:val="001E34F9"/>
    <w:rsid w:val="001E3B97"/>
    <w:rsid w:val="001E4224"/>
    <w:rsid w:val="001E4657"/>
    <w:rsid w:val="001E4B20"/>
    <w:rsid w:val="001E4D24"/>
    <w:rsid w:val="001E52BB"/>
    <w:rsid w:val="001E6254"/>
    <w:rsid w:val="001E672D"/>
    <w:rsid w:val="001F20F9"/>
    <w:rsid w:val="001F2ABE"/>
    <w:rsid w:val="001F3803"/>
    <w:rsid w:val="001F6B89"/>
    <w:rsid w:val="002006CA"/>
    <w:rsid w:val="002018EA"/>
    <w:rsid w:val="00201A76"/>
    <w:rsid w:val="00202226"/>
    <w:rsid w:val="00203254"/>
    <w:rsid w:val="00203AA3"/>
    <w:rsid w:val="0020488E"/>
    <w:rsid w:val="002053F5"/>
    <w:rsid w:val="002078A8"/>
    <w:rsid w:val="00215014"/>
    <w:rsid w:val="002174F8"/>
    <w:rsid w:val="0021796D"/>
    <w:rsid w:val="002226CB"/>
    <w:rsid w:val="00223810"/>
    <w:rsid w:val="00226792"/>
    <w:rsid w:val="00226A42"/>
    <w:rsid w:val="0022710F"/>
    <w:rsid w:val="00232391"/>
    <w:rsid w:val="0023253F"/>
    <w:rsid w:val="002334E1"/>
    <w:rsid w:val="0023699E"/>
    <w:rsid w:val="002369E5"/>
    <w:rsid w:val="002372C4"/>
    <w:rsid w:val="00237891"/>
    <w:rsid w:val="00237B14"/>
    <w:rsid w:val="00240CAE"/>
    <w:rsid w:val="0025075F"/>
    <w:rsid w:val="0025121B"/>
    <w:rsid w:val="00254D56"/>
    <w:rsid w:val="002553B8"/>
    <w:rsid w:val="002559D6"/>
    <w:rsid w:val="00255C7D"/>
    <w:rsid w:val="00255DAB"/>
    <w:rsid w:val="00261D23"/>
    <w:rsid w:val="0026473F"/>
    <w:rsid w:val="00265057"/>
    <w:rsid w:val="00265EA4"/>
    <w:rsid w:val="00265FA7"/>
    <w:rsid w:val="0026710B"/>
    <w:rsid w:val="00270E66"/>
    <w:rsid w:val="00272C2D"/>
    <w:rsid w:val="0027347E"/>
    <w:rsid w:val="00273CFD"/>
    <w:rsid w:val="00275565"/>
    <w:rsid w:val="00275750"/>
    <w:rsid w:val="00291373"/>
    <w:rsid w:val="0029624D"/>
    <w:rsid w:val="002A0D9C"/>
    <w:rsid w:val="002A1443"/>
    <w:rsid w:val="002A2795"/>
    <w:rsid w:val="002A3D5A"/>
    <w:rsid w:val="002A492F"/>
    <w:rsid w:val="002A4E86"/>
    <w:rsid w:val="002A4FAB"/>
    <w:rsid w:val="002A5F5F"/>
    <w:rsid w:val="002B0020"/>
    <w:rsid w:val="002B08F7"/>
    <w:rsid w:val="002B1D70"/>
    <w:rsid w:val="002B444F"/>
    <w:rsid w:val="002B6AF9"/>
    <w:rsid w:val="002B6B10"/>
    <w:rsid w:val="002C136A"/>
    <w:rsid w:val="002C4716"/>
    <w:rsid w:val="002C4C43"/>
    <w:rsid w:val="002C7A68"/>
    <w:rsid w:val="002C7B83"/>
    <w:rsid w:val="002D0B97"/>
    <w:rsid w:val="002D35A0"/>
    <w:rsid w:val="002D74B7"/>
    <w:rsid w:val="002D7908"/>
    <w:rsid w:val="002D7F57"/>
    <w:rsid w:val="002E041D"/>
    <w:rsid w:val="002E09B3"/>
    <w:rsid w:val="002E3E57"/>
    <w:rsid w:val="002E509C"/>
    <w:rsid w:val="002E7897"/>
    <w:rsid w:val="002F3911"/>
    <w:rsid w:val="002F4DD2"/>
    <w:rsid w:val="002F5D1E"/>
    <w:rsid w:val="002F6BC8"/>
    <w:rsid w:val="002F7363"/>
    <w:rsid w:val="0030089B"/>
    <w:rsid w:val="00300E68"/>
    <w:rsid w:val="00304B76"/>
    <w:rsid w:val="003076B4"/>
    <w:rsid w:val="00307FB3"/>
    <w:rsid w:val="0031002F"/>
    <w:rsid w:val="00310D39"/>
    <w:rsid w:val="00315801"/>
    <w:rsid w:val="003159B9"/>
    <w:rsid w:val="00320F02"/>
    <w:rsid w:val="0032310B"/>
    <w:rsid w:val="00331230"/>
    <w:rsid w:val="003316BF"/>
    <w:rsid w:val="0033208A"/>
    <w:rsid w:val="0033392E"/>
    <w:rsid w:val="00334782"/>
    <w:rsid w:val="00334F68"/>
    <w:rsid w:val="00335588"/>
    <w:rsid w:val="0033612C"/>
    <w:rsid w:val="00336D34"/>
    <w:rsid w:val="00337C5A"/>
    <w:rsid w:val="00340091"/>
    <w:rsid w:val="00343458"/>
    <w:rsid w:val="0035018A"/>
    <w:rsid w:val="003509F8"/>
    <w:rsid w:val="00350EAF"/>
    <w:rsid w:val="00351DF6"/>
    <w:rsid w:val="00353151"/>
    <w:rsid w:val="003535BB"/>
    <w:rsid w:val="00357FA2"/>
    <w:rsid w:val="00361052"/>
    <w:rsid w:val="003614E5"/>
    <w:rsid w:val="00363414"/>
    <w:rsid w:val="00367A2B"/>
    <w:rsid w:val="003704A1"/>
    <w:rsid w:val="00370F30"/>
    <w:rsid w:val="00372148"/>
    <w:rsid w:val="00372EED"/>
    <w:rsid w:val="003736E6"/>
    <w:rsid w:val="003745DE"/>
    <w:rsid w:val="00376036"/>
    <w:rsid w:val="003762D0"/>
    <w:rsid w:val="003836D1"/>
    <w:rsid w:val="003902BD"/>
    <w:rsid w:val="0039035E"/>
    <w:rsid w:val="003908FB"/>
    <w:rsid w:val="00392FD2"/>
    <w:rsid w:val="00393467"/>
    <w:rsid w:val="00394AE9"/>
    <w:rsid w:val="00394E04"/>
    <w:rsid w:val="003A3C34"/>
    <w:rsid w:val="003A651F"/>
    <w:rsid w:val="003B05F1"/>
    <w:rsid w:val="003B09A5"/>
    <w:rsid w:val="003B1689"/>
    <w:rsid w:val="003B5B77"/>
    <w:rsid w:val="003C0C5A"/>
    <w:rsid w:val="003C1178"/>
    <w:rsid w:val="003C1883"/>
    <w:rsid w:val="003C2DBE"/>
    <w:rsid w:val="003C30B9"/>
    <w:rsid w:val="003C3CE4"/>
    <w:rsid w:val="003C6A34"/>
    <w:rsid w:val="003C6A76"/>
    <w:rsid w:val="003D0298"/>
    <w:rsid w:val="003D08AB"/>
    <w:rsid w:val="003D2F50"/>
    <w:rsid w:val="003D5258"/>
    <w:rsid w:val="003E1643"/>
    <w:rsid w:val="003E3522"/>
    <w:rsid w:val="003E3885"/>
    <w:rsid w:val="003E3FC5"/>
    <w:rsid w:val="003E485C"/>
    <w:rsid w:val="003E6275"/>
    <w:rsid w:val="003E76CC"/>
    <w:rsid w:val="003E7784"/>
    <w:rsid w:val="003E7D42"/>
    <w:rsid w:val="003F050B"/>
    <w:rsid w:val="003F30FB"/>
    <w:rsid w:val="003F537B"/>
    <w:rsid w:val="003F5400"/>
    <w:rsid w:val="003F784D"/>
    <w:rsid w:val="003F799F"/>
    <w:rsid w:val="00400B33"/>
    <w:rsid w:val="00401E87"/>
    <w:rsid w:val="00403464"/>
    <w:rsid w:val="00407D2A"/>
    <w:rsid w:val="00412C5F"/>
    <w:rsid w:val="00412F2C"/>
    <w:rsid w:val="004167BF"/>
    <w:rsid w:val="004170C8"/>
    <w:rsid w:val="00425250"/>
    <w:rsid w:val="00425C3A"/>
    <w:rsid w:val="00426344"/>
    <w:rsid w:val="004264E3"/>
    <w:rsid w:val="00426656"/>
    <w:rsid w:val="00426ED4"/>
    <w:rsid w:val="004301FF"/>
    <w:rsid w:val="0043380F"/>
    <w:rsid w:val="00434A52"/>
    <w:rsid w:val="00436E7E"/>
    <w:rsid w:val="00437799"/>
    <w:rsid w:val="004422EF"/>
    <w:rsid w:val="00442A77"/>
    <w:rsid w:val="00442CD7"/>
    <w:rsid w:val="0044465A"/>
    <w:rsid w:val="00446BD8"/>
    <w:rsid w:val="004643FB"/>
    <w:rsid w:val="00467139"/>
    <w:rsid w:val="00467E37"/>
    <w:rsid w:val="00470D9E"/>
    <w:rsid w:val="004768C7"/>
    <w:rsid w:val="00477427"/>
    <w:rsid w:val="00477D73"/>
    <w:rsid w:val="00483194"/>
    <w:rsid w:val="004866AA"/>
    <w:rsid w:val="00486A2C"/>
    <w:rsid w:val="00490BC6"/>
    <w:rsid w:val="0049299C"/>
    <w:rsid w:val="0049350D"/>
    <w:rsid w:val="004968E0"/>
    <w:rsid w:val="00496F96"/>
    <w:rsid w:val="004A0F11"/>
    <w:rsid w:val="004A1801"/>
    <w:rsid w:val="004A2AC8"/>
    <w:rsid w:val="004A2BBF"/>
    <w:rsid w:val="004A603B"/>
    <w:rsid w:val="004A60E7"/>
    <w:rsid w:val="004A6772"/>
    <w:rsid w:val="004A682C"/>
    <w:rsid w:val="004A6EBF"/>
    <w:rsid w:val="004B0761"/>
    <w:rsid w:val="004B0ADE"/>
    <w:rsid w:val="004B3B89"/>
    <w:rsid w:val="004B4C20"/>
    <w:rsid w:val="004B5B30"/>
    <w:rsid w:val="004B5E75"/>
    <w:rsid w:val="004C0B4E"/>
    <w:rsid w:val="004C26AC"/>
    <w:rsid w:val="004C32A7"/>
    <w:rsid w:val="004C491A"/>
    <w:rsid w:val="004C6206"/>
    <w:rsid w:val="004C6959"/>
    <w:rsid w:val="004D01CA"/>
    <w:rsid w:val="004D0D45"/>
    <w:rsid w:val="004D4D50"/>
    <w:rsid w:val="004D69A9"/>
    <w:rsid w:val="004D6CDF"/>
    <w:rsid w:val="004D7E45"/>
    <w:rsid w:val="004E0940"/>
    <w:rsid w:val="004E0D47"/>
    <w:rsid w:val="004E2DA3"/>
    <w:rsid w:val="004E35DE"/>
    <w:rsid w:val="004E415E"/>
    <w:rsid w:val="004E5314"/>
    <w:rsid w:val="004E57A0"/>
    <w:rsid w:val="004E60C6"/>
    <w:rsid w:val="004F00E6"/>
    <w:rsid w:val="005027DF"/>
    <w:rsid w:val="00504140"/>
    <w:rsid w:val="00505698"/>
    <w:rsid w:val="005101FF"/>
    <w:rsid w:val="0051482F"/>
    <w:rsid w:val="005155A7"/>
    <w:rsid w:val="005157AE"/>
    <w:rsid w:val="005164ED"/>
    <w:rsid w:val="00516687"/>
    <w:rsid w:val="00524358"/>
    <w:rsid w:val="00524677"/>
    <w:rsid w:val="005249BA"/>
    <w:rsid w:val="005321F5"/>
    <w:rsid w:val="00532E4C"/>
    <w:rsid w:val="005345F2"/>
    <w:rsid w:val="00534F3F"/>
    <w:rsid w:val="0053538A"/>
    <w:rsid w:val="00535CFE"/>
    <w:rsid w:val="005368A7"/>
    <w:rsid w:val="005406B2"/>
    <w:rsid w:val="00541191"/>
    <w:rsid w:val="00541FD6"/>
    <w:rsid w:val="0054200A"/>
    <w:rsid w:val="00545FA1"/>
    <w:rsid w:val="0054733A"/>
    <w:rsid w:val="00550C9B"/>
    <w:rsid w:val="0055122A"/>
    <w:rsid w:val="0055124B"/>
    <w:rsid w:val="00553848"/>
    <w:rsid w:val="00555FA7"/>
    <w:rsid w:val="00557BD9"/>
    <w:rsid w:val="00561279"/>
    <w:rsid w:val="00562712"/>
    <w:rsid w:val="00563DC1"/>
    <w:rsid w:val="005661D5"/>
    <w:rsid w:val="005668D5"/>
    <w:rsid w:val="005708BB"/>
    <w:rsid w:val="005710D3"/>
    <w:rsid w:val="00572D74"/>
    <w:rsid w:val="005734E9"/>
    <w:rsid w:val="00573C76"/>
    <w:rsid w:val="005765AE"/>
    <w:rsid w:val="005824EC"/>
    <w:rsid w:val="00582B3D"/>
    <w:rsid w:val="005837D4"/>
    <w:rsid w:val="005842E5"/>
    <w:rsid w:val="005844BB"/>
    <w:rsid w:val="0058619D"/>
    <w:rsid w:val="00592846"/>
    <w:rsid w:val="00592DEC"/>
    <w:rsid w:val="005956D5"/>
    <w:rsid w:val="00595EC8"/>
    <w:rsid w:val="00597189"/>
    <w:rsid w:val="005A46B5"/>
    <w:rsid w:val="005A4AC3"/>
    <w:rsid w:val="005A5A99"/>
    <w:rsid w:val="005A6A49"/>
    <w:rsid w:val="005A6C60"/>
    <w:rsid w:val="005B4495"/>
    <w:rsid w:val="005B7C9B"/>
    <w:rsid w:val="005C5E98"/>
    <w:rsid w:val="005C72E6"/>
    <w:rsid w:val="005C7C54"/>
    <w:rsid w:val="005D481D"/>
    <w:rsid w:val="005D72A4"/>
    <w:rsid w:val="005E1D49"/>
    <w:rsid w:val="005E5338"/>
    <w:rsid w:val="005F011A"/>
    <w:rsid w:val="005F1051"/>
    <w:rsid w:val="005F13C3"/>
    <w:rsid w:val="005F18C8"/>
    <w:rsid w:val="005F385D"/>
    <w:rsid w:val="005F7BAA"/>
    <w:rsid w:val="0060518E"/>
    <w:rsid w:val="006073C4"/>
    <w:rsid w:val="006078D9"/>
    <w:rsid w:val="00610392"/>
    <w:rsid w:val="0061044C"/>
    <w:rsid w:val="00610AF4"/>
    <w:rsid w:val="0061104F"/>
    <w:rsid w:val="0061164C"/>
    <w:rsid w:val="0061414A"/>
    <w:rsid w:val="006142D5"/>
    <w:rsid w:val="00615BF3"/>
    <w:rsid w:val="006222C0"/>
    <w:rsid w:val="00622DA7"/>
    <w:rsid w:val="0062458F"/>
    <w:rsid w:val="00625099"/>
    <w:rsid w:val="00626C15"/>
    <w:rsid w:val="00630F5C"/>
    <w:rsid w:val="00631243"/>
    <w:rsid w:val="00631BEF"/>
    <w:rsid w:val="00633921"/>
    <w:rsid w:val="00640505"/>
    <w:rsid w:val="00640F11"/>
    <w:rsid w:val="00647D80"/>
    <w:rsid w:val="00647DCC"/>
    <w:rsid w:val="006505D6"/>
    <w:rsid w:val="00650BEF"/>
    <w:rsid w:val="00653E90"/>
    <w:rsid w:val="00654E8C"/>
    <w:rsid w:val="006559E6"/>
    <w:rsid w:val="00655A54"/>
    <w:rsid w:val="00655AB4"/>
    <w:rsid w:val="00655AB5"/>
    <w:rsid w:val="0065739D"/>
    <w:rsid w:val="00663EF3"/>
    <w:rsid w:val="00665B09"/>
    <w:rsid w:val="00667A14"/>
    <w:rsid w:val="00670322"/>
    <w:rsid w:val="006711DF"/>
    <w:rsid w:val="006721B8"/>
    <w:rsid w:val="00674A0F"/>
    <w:rsid w:val="00675CF8"/>
    <w:rsid w:val="006778BC"/>
    <w:rsid w:val="00680562"/>
    <w:rsid w:val="00681E08"/>
    <w:rsid w:val="00682DE2"/>
    <w:rsid w:val="00684C7F"/>
    <w:rsid w:val="00686568"/>
    <w:rsid w:val="00686EB5"/>
    <w:rsid w:val="00687363"/>
    <w:rsid w:val="0069087F"/>
    <w:rsid w:val="00690F33"/>
    <w:rsid w:val="00692CFC"/>
    <w:rsid w:val="006A0A28"/>
    <w:rsid w:val="006A1C7D"/>
    <w:rsid w:val="006A491C"/>
    <w:rsid w:val="006A53B8"/>
    <w:rsid w:val="006A68A6"/>
    <w:rsid w:val="006A70FB"/>
    <w:rsid w:val="006A7697"/>
    <w:rsid w:val="006B1CA3"/>
    <w:rsid w:val="006B2762"/>
    <w:rsid w:val="006B2B7C"/>
    <w:rsid w:val="006B3EFA"/>
    <w:rsid w:val="006B4518"/>
    <w:rsid w:val="006B4A23"/>
    <w:rsid w:val="006B4A29"/>
    <w:rsid w:val="006B68A2"/>
    <w:rsid w:val="006B70AB"/>
    <w:rsid w:val="006C115A"/>
    <w:rsid w:val="006C281C"/>
    <w:rsid w:val="006C431C"/>
    <w:rsid w:val="006C5D49"/>
    <w:rsid w:val="006C5D79"/>
    <w:rsid w:val="006D0791"/>
    <w:rsid w:val="006D08E6"/>
    <w:rsid w:val="006D311A"/>
    <w:rsid w:val="006D315A"/>
    <w:rsid w:val="006D4338"/>
    <w:rsid w:val="006D540A"/>
    <w:rsid w:val="006E0BF0"/>
    <w:rsid w:val="006E11A8"/>
    <w:rsid w:val="006E13E2"/>
    <w:rsid w:val="006E16E3"/>
    <w:rsid w:val="006E1D4D"/>
    <w:rsid w:val="006E1EC0"/>
    <w:rsid w:val="006F0605"/>
    <w:rsid w:val="006F06A1"/>
    <w:rsid w:val="006F35DE"/>
    <w:rsid w:val="007003B6"/>
    <w:rsid w:val="00700B83"/>
    <w:rsid w:val="00703A70"/>
    <w:rsid w:val="007101B1"/>
    <w:rsid w:val="00713975"/>
    <w:rsid w:val="00715A44"/>
    <w:rsid w:val="0072270C"/>
    <w:rsid w:val="007238B3"/>
    <w:rsid w:val="0073042E"/>
    <w:rsid w:val="0073116C"/>
    <w:rsid w:val="007335E3"/>
    <w:rsid w:val="007338DD"/>
    <w:rsid w:val="007365A3"/>
    <w:rsid w:val="00737652"/>
    <w:rsid w:val="007421F8"/>
    <w:rsid w:val="007431EA"/>
    <w:rsid w:val="007467D6"/>
    <w:rsid w:val="007474AA"/>
    <w:rsid w:val="007476E2"/>
    <w:rsid w:val="00747BB6"/>
    <w:rsid w:val="00755E7C"/>
    <w:rsid w:val="00760667"/>
    <w:rsid w:val="00760DA5"/>
    <w:rsid w:val="0076711D"/>
    <w:rsid w:val="007760CA"/>
    <w:rsid w:val="007822CD"/>
    <w:rsid w:val="00783088"/>
    <w:rsid w:val="00783F49"/>
    <w:rsid w:val="00786258"/>
    <w:rsid w:val="00786DCE"/>
    <w:rsid w:val="00787FB9"/>
    <w:rsid w:val="007916A3"/>
    <w:rsid w:val="0079641E"/>
    <w:rsid w:val="00797E1E"/>
    <w:rsid w:val="007A1F04"/>
    <w:rsid w:val="007A393C"/>
    <w:rsid w:val="007A42A5"/>
    <w:rsid w:val="007A44A6"/>
    <w:rsid w:val="007A75BD"/>
    <w:rsid w:val="007B6631"/>
    <w:rsid w:val="007C049D"/>
    <w:rsid w:val="007C1508"/>
    <w:rsid w:val="007C637A"/>
    <w:rsid w:val="007C78D4"/>
    <w:rsid w:val="007D3047"/>
    <w:rsid w:val="007D53AA"/>
    <w:rsid w:val="007D707E"/>
    <w:rsid w:val="007E02A8"/>
    <w:rsid w:val="007E02E6"/>
    <w:rsid w:val="007E3A0C"/>
    <w:rsid w:val="007E5AFD"/>
    <w:rsid w:val="007E5D51"/>
    <w:rsid w:val="0080057E"/>
    <w:rsid w:val="00800E17"/>
    <w:rsid w:val="00802232"/>
    <w:rsid w:val="00802CD0"/>
    <w:rsid w:val="00803CBE"/>
    <w:rsid w:val="0080776F"/>
    <w:rsid w:val="00807B51"/>
    <w:rsid w:val="0081345A"/>
    <w:rsid w:val="008141D0"/>
    <w:rsid w:val="00816801"/>
    <w:rsid w:val="00817B9E"/>
    <w:rsid w:val="00817D57"/>
    <w:rsid w:val="00820010"/>
    <w:rsid w:val="00820677"/>
    <w:rsid w:val="00822C29"/>
    <w:rsid w:val="00823125"/>
    <w:rsid w:val="008239B7"/>
    <w:rsid w:val="00824F4F"/>
    <w:rsid w:val="00825110"/>
    <w:rsid w:val="00825E25"/>
    <w:rsid w:val="00826A54"/>
    <w:rsid w:val="00834144"/>
    <w:rsid w:val="008356DB"/>
    <w:rsid w:val="008371D5"/>
    <w:rsid w:val="008374D8"/>
    <w:rsid w:val="00837C1C"/>
    <w:rsid w:val="00844280"/>
    <w:rsid w:val="00844541"/>
    <w:rsid w:val="00846905"/>
    <w:rsid w:val="00852A45"/>
    <w:rsid w:val="00853711"/>
    <w:rsid w:val="00861B69"/>
    <w:rsid w:val="00863B43"/>
    <w:rsid w:val="008670AE"/>
    <w:rsid w:val="00871200"/>
    <w:rsid w:val="00876369"/>
    <w:rsid w:val="00876643"/>
    <w:rsid w:val="008800CD"/>
    <w:rsid w:val="008851E6"/>
    <w:rsid w:val="008853F0"/>
    <w:rsid w:val="00886DCB"/>
    <w:rsid w:val="0088785E"/>
    <w:rsid w:val="0089034A"/>
    <w:rsid w:val="008916EA"/>
    <w:rsid w:val="008948EC"/>
    <w:rsid w:val="008964E9"/>
    <w:rsid w:val="008A332E"/>
    <w:rsid w:val="008A5091"/>
    <w:rsid w:val="008A5623"/>
    <w:rsid w:val="008A7962"/>
    <w:rsid w:val="008B3317"/>
    <w:rsid w:val="008B3D17"/>
    <w:rsid w:val="008B4BCE"/>
    <w:rsid w:val="008B52C2"/>
    <w:rsid w:val="008B74A2"/>
    <w:rsid w:val="008C32E0"/>
    <w:rsid w:val="008C451B"/>
    <w:rsid w:val="008C572F"/>
    <w:rsid w:val="008C6642"/>
    <w:rsid w:val="008D241E"/>
    <w:rsid w:val="008D2A61"/>
    <w:rsid w:val="008D6443"/>
    <w:rsid w:val="008E240E"/>
    <w:rsid w:val="008E3D06"/>
    <w:rsid w:val="008E467D"/>
    <w:rsid w:val="008E499C"/>
    <w:rsid w:val="008E534C"/>
    <w:rsid w:val="008E5DAD"/>
    <w:rsid w:val="008E64B8"/>
    <w:rsid w:val="008E6F0A"/>
    <w:rsid w:val="008F0085"/>
    <w:rsid w:val="008F0DB3"/>
    <w:rsid w:val="008F1462"/>
    <w:rsid w:val="008F17DA"/>
    <w:rsid w:val="008F2F9F"/>
    <w:rsid w:val="008F4106"/>
    <w:rsid w:val="008F522A"/>
    <w:rsid w:val="008F7080"/>
    <w:rsid w:val="009053AC"/>
    <w:rsid w:val="009063F8"/>
    <w:rsid w:val="00906BB9"/>
    <w:rsid w:val="009135A4"/>
    <w:rsid w:val="0091611F"/>
    <w:rsid w:val="00916434"/>
    <w:rsid w:val="009165E5"/>
    <w:rsid w:val="0092045D"/>
    <w:rsid w:val="009204FD"/>
    <w:rsid w:val="00921C99"/>
    <w:rsid w:val="0092251A"/>
    <w:rsid w:val="00922D05"/>
    <w:rsid w:val="0092303D"/>
    <w:rsid w:val="00923974"/>
    <w:rsid w:val="00924004"/>
    <w:rsid w:val="00924857"/>
    <w:rsid w:val="00924971"/>
    <w:rsid w:val="009277CB"/>
    <w:rsid w:val="0093065F"/>
    <w:rsid w:val="00930979"/>
    <w:rsid w:val="00934C68"/>
    <w:rsid w:val="009406D7"/>
    <w:rsid w:val="0094373D"/>
    <w:rsid w:val="009441DE"/>
    <w:rsid w:val="009453B5"/>
    <w:rsid w:val="009507F4"/>
    <w:rsid w:val="00950D0E"/>
    <w:rsid w:val="00951945"/>
    <w:rsid w:val="009540A3"/>
    <w:rsid w:val="00955665"/>
    <w:rsid w:val="00955711"/>
    <w:rsid w:val="0096143D"/>
    <w:rsid w:val="00962018"/>
    <w:rsid w:val="009639C5"/>
    <w:rsid w:val="0096483C"/>
    <w:rsid w:val="00965733"/>
    <w:rsid w:val="0096693F"/>
    <w:rsid w:val="009702A8"/>
    <w:rsid w:val="00970D36"/>
    <w:rsid w:val="009714D2"/>
    <w:rsid w:val="009735AC"/>
    <w:rsid w:val="00975F66"/>
    <w:rsid w:val="00976613"/>
    <w:rsid w:val="009766E0"/>
    <w:rsid w:val="00976751"/>
    <w:rsid w:val="0097799D"/>
    <w:rsid w:val="00977D9B"/>
    <w:rsid w:val="009803C1"/>
    <w:rsid w:val="00981FBA"/>
    <w:rsid w:val="00982516"/>
    <w:rsid w:val="009840F1"/>
    <w:rsid w:val="0098521F"/>
    <w:rsid w:val="00986DBF"/>
    <w:rsid w:val="00987766"/>
    <w:rsid w:val="0099249D"/>
    <w:rsid w:val="00993559"/>
    <w:rsid w:val="00996DA7"/>
    <w:rsid w:val="00996DCD"/>
    <w:rsid w:val="009A010F"/>
    <w:rsid w:val="009A01F9"/>
    <w:rsid w:val="009A5A05"/>
    <w:rsid w:val="009A627D"/>
    <w:rsid w:val="009A6A3F"/>
    <w:rsid w:val="009A7CBA"/>
    <w:rsid w:val="009A7E83"/>
    <w:rsid w:val="009B48B7"/>
    <w:rsid w:val="009B4CA0"/>
    <w:rsid w:val="009B66F4"/>
    <w:rsid w:val="009B6DED"/>
    <w:rsid w:val="009B755B"/>
    <w:rsid w:val="009B7AB5"/>
    <w:rsid w:val="009B7FB4"/>
    <w:rsid w:val="009C0DD5"/>
    <w:rsid w:val="009C1B41"/>
    <w:rsid w:val="009C2964"/>
    <w:rsid w:val="009C3C2C"/>
    <w:rsid w:val="009C3CA7"/>
    <w:rsid w:val="009C4B92"/>
    <w:rsid w:val="009C7319"/>
    <w:rsid w:val="009D2227"/>
    <w:rsid w:val="009D431E"/>
    <w:rsid w:val="009D43E1"/>
    <w:rsid w:val="009D763C"/>
    <w:rsid w:val="009F0865"/>
    <w:rsid w:val="009F1B8F"/>
    <w:rsid w:val="009F5183"/>
    <w:rsid w:val="009F5DBE"/>
    <w:rsid w:val="009F6AF1"/>
    <w:rsid w:val="00A01798"/>
    <w:rsid w:val="00A03C0E"/>
    <w:rsid w:val="00A07235"/>
    <w:rsid w:val="00A10BCB"/>
    <w:rsid w:val="00A1495D"/>
    <w:rsid w:val="00A17BAF"/>
    <w:rsid w:val="00A21987"/>
    <w:rsid w:val="00A2253B"/>
    <w:rsid w:val="00A32EC5"/>
    <w:rsid w:val="00A33904"/>
    <w:rsid w:val="00A34191"/>
    <w:rsid w:val="00A372C4"/>
    <w:rsid w:val="00A373FE"/>
    <w:rsid w:val="00A37C93"/>
    <w:rsid w:val="00A40BEA"/>
    <w:rsid w:val="00A436A4"/>
    <w:rsid w:val="00A45C49"/>
    <w:rsid w:val="00A4655D"/>
    <w:rsid w:val="00A47ACC"/>
    <w:rsid w:val="00A52C23"/>
    <w:rsid w:val="00A539DA"/>
    <w:rsid w:val="00A53C33"/>
    <w:rsid w:val="00A53C46"/>
    <w:rsid w:val="00A53DB2"/>
    <w:rsid w:val="00A55038"/>
    <w:rsid w:val="00A55FEA"/>
    <w:rsid w:val="00A607A2"/>
    <w:rsid w:val="00A6372E"/>
    <w:rsid w:val="00A64639"/>
    <w:rsid w:val="00A64A79"/>
    <w:rsid w:val="00A666CA"/>
    <w:rsid w:val="00A673DC"/>
    <w:rsid w:val="00A71862"/>
    <w:rsid w:val="00A71B80"/>
    <w:rsid w:val="00A72A30"/>
    <w:rsid w:val="00A73121"/>
    <w:rsid w:val="00A75371"/>
    <w:rsid w:val="00A75739"/>
    <w:rsid w:val="00A81F83"/>
    <w:rsid w:val="00A8405C"/>
    <w:rsid w:val="00A8513F"/>
    <w:rsid w:val="00A85FEC"/>
    <w:rsid w:val="00A868D8"/>
    <w:rsid w:val="00A90A54"/>
    <w:rsid w:val="00A90B41"/>
    <w:rsid w:val="00A929A9"/>
    <w:rsid w:val="00A93A64"/>
    <w:rsid w:val="00A943E7"/>
    <w:rsid w:val="00A94FA3"/>
    <w:rsid w:val="00A959F6"/>
    <w:rsid w:val="00A96F16"/>
    <w:rsid w:val="00A979B8"/>
    <w:rsid w:val="00A97C45"/>
    <w:rsid w:val="00AA0017"/>
    <w:rsid w:val="00AA0851"/>
    <w:rsid w:val="00AA0C96"/>
    <w:rsid w:val="00AA141F"/>
    <w:rsid w:val="00AA23E2"/>
    <w:rsid w:val="00AA26A1"/>
    <w:rsid w:val="00AB4677"/>
    <w:rsid w:val="00AB690C"/>
    <w:rsid w:val="00AB772C"/>
    <w:rsid w:val="00AC177B"/>
    <w:rsid w:val="00AC1AFA"/>
    <w:rsid w:val="00AC34FB"/>
    <w:rsid w:val="00AC3B1B"/>
    <w:rsid w:val="00AC7261"/>
    <w:rsid w:val="00AC733C"/>
    <w:rsid w:val="00AD3016"/>
    <w:rsid w:val="00AD333D"/>
    <w:rsid w:val="00AD5391"/>
    <w:rsid w:val="00AD5BE3"/>
    <w:rsid w:val="00AD63A6"/>
    <w:rsid w:val="00AD6683"/>
    <w:rsid w:val="00AD6D8E"/>
    <w:rsid w:val="00AE0269"/>
    <w:rsid w:val="00AE1EB2"/>
    <w:rsid w:val="00AE2B74"/>
    <w:rsid w:val="00AE41AC"/>
    <w:rsid w:val="00AF0AE5"/>
    <w:rsid w:val="00AF4178"/>
    <w:rsid w:val="00B00697"/>
    <w:rsid w:val="00B01A5D"/>
    <w:rsid w:val="00B05061"/>
    <w:rsid w:val="00B07383"/>
    <w:rsid w:val="00B10F66"/>
    <w:rsid w:val="00B12381"/>
    <w:rsid w:val="00B14D9D"/>
    <w:rsid w:val="00B16750"/>
    <w:rsid w:val="00B23236"/>
    <w:rsid w:val="00B26D86"/>
    <w:rsid w:val="00B272E1"/>
    <w:rsid w:val="00B30356"/>
    <w:rsid w:val="00B30C4C"/>
    <w:rsid w:val="00B31E0A"/>
    <w:rsid w:val="00B354C4"/>
    <w:rsid w:val="00B35A8F"/>
    <w:rsid w:val="00B36CB3"/>
    <w:rsid w:val="00B42975"/>
    <w:rsid w:val="00B43DB3"/>
    <w:rsid w:val="00B46CD6"/>
    <w:rsid w:val="00B50944"/>
    <w:rsid w:val="00B50F3B"/>
    <w:rsid w:val="00B53A3B"/>
    <w:rsid w:val="00B5561C"/>
    <w:rsid w:val="00B61EC5"/>
    <w:rsid w:val="00B627DB"/>
    <w:rsid w:val="00B63653"/>
    <w:rsid w:val="00B645FD"/>
    <w:rsid w:val="00B65E77"/>
    <w:rsid w:val="00B662EA"/>
    <w:rsid w:val="00B75410"/>
    <w:rsid w:val="00B75643"/>
    <w:rsid w:val="00B75FB1"/>
    <w:rsid w:val="00B777CF"/>
    <w:rsid w:val="00B77ED6"/>
    <w:rsid w:val="00B8093F"/>
    <w:rsid w:val="00B81C17"/>
    <w:rsid w:val="00B81CE1"/>
    <w:rsid w:val="00B81E6D"/>
    <w:rsid w:val="00B82316"/>
    <w:rsid w:val="00B8529F"/>
    <w:rsid w:val="00B9075F"/>
    <w:rsid w:val="00B91E6C"/>
    <w:rsid w:val="00B943F3"/>
    <w:rsid w:val="00B96A19"/>
    <w:rsid w:val="00BA0338"/>
    <w:rsid w:val="00BA5DCC"/>
    <w:rsid w:val="00BA5FE8"/>
    <w:rsid w:val="00BA6C6E"/>
    <w:rsid w:val="00BB03A3"/>
    <w:rsid w:val="00BB0811"/>
    <w:rsid w:val="00BB15A5"/>
    <w:rsid w:val="00BB40C2"/>
    <w:rsid w:val="00BC06D3"/>
    <w:rsid w:val="00BC0B7C"/>
    <w:rsid w:val="00BC18C1"/>
    <w:rsid w:val="00BC25E9"/>
    <w:rsid w:val="00BC2FA9"/>
    <w:rsid w:val="00BC3450"/>
    <w:rsid w:val="00BC530D"/>
    <w:rsid w:val="00BC602A"/>
    <w:rsid w:val="00BC7F30"/>
    <w:rsid w:val="00BD0C99"/>
    <w:rsid w:val="00BD12BC"/>
    <w:rsid w:val="00BD2A3C"/>
    <w:rsid w:val="00BD2F7E"/>
    <w:rsid w:val="00BD35CC"/>
    <w:rsid w:val="00BD39F2"/>
    <w:rsid w:val="00BD6E4B"/>
    <w:rsid w:val="00BD7D49"/>
    <w:rsid w:val="00BE1A73"/>
    <w:rsid w:val="00BE3B7F"/>
    <w:rsid w:val="00BF1563"/>
    <w:rsid w:val="00BF2640"/>
    <w:rsid w:val="00BF3752"/>
    <w:rsid w:val="00C00DE8"/>
    <w:rsid w:val="00C010A6"/>
    <w:rsid w:val="00C03298"/>
    <w:rsid w:val="00C03494"/>
    <w:rsid w:val="00C05837"/>
    <w:rsid w:val="00C067C1"/>
    <w:rsid w:val="00C11E74"/>
    <w:rsid w:val="00C12CFA"/>
    <w:rsid w:val="00C13301"/>
    <w:rsid w:val="00C13971"/>
    <w:rsid w:val="00C15CC9"/>
    <w:rsid w:val="00C16DD1"/>
    <w:rsid w:val="00C2076A"/>
    <w:rsid w:val="00C2493C"/>
    <w:rsid w:val="00C24CF3"/>
    <w:rsid w:val="00C25011"/>
    <w:rsid w:val="00C25E17"/>
    <w:rsid w:val="00C26D8D"/>
    <w:rsid w:val="00C27F6A"/>
    <w:rsid w:val="00C30D79"/>
    <w:rsid w:val="00C330B2"/>
    <w:rsid w:val="00C34635"/>
    <w:rsid w:val="00C3619E"/>
    <w:rsid w:val="00C364F5"/>
    <w:rsid w:val="00C368DC"/>
    <w:rsid w:val="00C37548"/>
    <w:rsid w:val="00C41967"/>
    <w:rsid w:val="00C422A6"/>
    <w:rsid w:val="00C424B6"/>
    <w:rsid w:val="00C42CDE"/>
    <w:rsid w:val="00C444F1"/>
    <w:rsid w:val="00C462EB"/>
    <w:rsid w:val="00C46BF3"/>
    <w:rsid w:val="00C502D0"/>
    <w:rsid w:val="00C5057C"/>
    <w:rsid w:val="00C54F19"/>
    <w:rsid w:val="00C578E1"/>
    <w:rsid w:val="00C619C2"/>
    <w:rsid w:val="00C62152"/>
    <w:rsid w:val="00C62423"/>
    <w:rsid w:val="00C643CE"/>
    <w:rsid w:val="00C664AB"/>
    <w:rsid w:val="00C66C64"/>
    <w:rsid w:val="00C673EA"/>
    <w:rsid w:val="00C6768C"/>
    <w:rsid w:val="00C7000D"/>
    <w:rsid w:val="00C70CC0"/>
    <w:rsid w:val="00C70F7F"/>
    <w:rsid w:val="00C72095"/>
    <w:rsid w:val="00C72CF2"/>
    <w:rsid w:val="00C7678A"/>
    <w:rsid w:val="00C76B57"/>
    <w:rsid w:val="00C77207"/>
    <w:rsid w:val="00C77DA7"/>
    <w:rsid w:val="00C80338"/>
    <w:rsid w:val="00C81654"/>
    <w:rsid w:val="00C82CBE"/>
    <w:rsid w:val="00C87CAC"/>
    <w:rsid w:val="00C93927"/>
    <w:rsid w:val="00C94E9A"/>
    <w:rsid w:val="00C9596A"/>
    <w:rsid w:val="00C97848"/>
    <w:rsid w:val="00CA18B4"/>
    <w:rsid w:val="00CA2A4B"/>
    <w:rsid w:val="00CA56BE"/>
    <w:rsid w:val="00CB07FF"/>
    <w:rsid w:val="00CB2552"/>
    <w:rsid w:val="00CB317D"/>
    <w:rsid w:val="00CB43CC"/>
    <w:rsid w:val="00CB6EE8"/>
    <w:rsid w:val="00CC1BA5"/>
    <w:rsid w:val="00CC2506"/>
    <w:rsid w:val="00CC58A4"/>
    <w:rsid w:val="00CC5D50"/>
    <w:rsid w:val="00CC6C78"/>
    <w:rsid w:val="00CD2C8E"/>
    <w:rsid w:val="00CD4B79"/>
    <w:rsid w:val="00CD5279"/>
    <w:rsid w:val="00CE3FC5"/>
    <w:rsid w:val="00CE581E"/>
    <w:rsid w:val="00CE7FB5"/>
    <w:rsid w:val="00CF1F0D"/>
    <w:rsid w:val="00CF388A"/>
    <w:rsid w:val="00CF5D94"/>
    <w:rsid w:val="00D00DA7"/>
    <w:rsid w:val="00D00F83"/>
    <w:rsid w:val="00D01049"/>
    <w:rsid w:val="00D02836"/>
    <w:rsid w:val="00D04FFD"/>
    <w:rsid w:val="00D0556E"/>
    <w:rsid w:val="00D074B2"/>
    <w:rsid w:val="00D11462"/>
    <w:rsid w:val="00D13534"/>
    <w:rsid w:val="00D14F64"/>
    <w:rsid w:val="00D166AC"/>
    <w:rsid w:val="00D17416"/>
    <w:rsid w:val="00D1793A"/>
    <w:rsid w:val="00D21E46"/>
    <w:rsid w:val="00D23D51"/>
    <w:rsid w:val="00D3009C"/>
    <w:rsid w:val="00D30B39"/>
    <w:rsid w:val="00D31CFE"/>
    <w:rsid w:val="00D3237D"/>
    <w:rsid w:val="00D36484"/>
    <w:rsid w:val="00D36B51"/>
    <w:rsid w:val="00D37AB1"/>
    <w:rsid w:val="00D4194D"/>
    <w:rsid w:val="00D46186"/>
    <w:rsid w:val="00D46F19"/>
    <w:rsid w:val="00D53676"/>
    <w:rsid w:val="00D5369E"/>
    <w:rsid w:val="00D56255"/>
    <w:rsid w:val="00D572DE"/>
    <w:rsid w:val="00D61BF0"/>
    <w:rsid w:val="00D63C11"/>
    <w:rsid w:val="00D63F45"/>
    <w:rsid w:val="00D642A6"/>
    <w:rsid w:val="00D66BEB"/>
    <w:rsid w:val="00D6725E"/>
    <w:rsid w:val="00D718D9"/>
    <w:rsid w:val="00D71D96"/>
    <w:rsid w:val="00D72943"/>
    <w:rsid w:val="00D80AC6"/>
    <w:rsid w:val="00D82358"/>
    <w:rsid w:val="00D859DE"/>
    <w:rsid w:val="00D8677E"/>
    <w:rsid w:val="00D86E5F"/>
    <w:rsid w:val="00D904E9"/>
    <w:rsid w:val="00D919B5"/>
    <w:rsid w:val="00D945AF"/>
    <w:rsid w:val="00D95E81"/>
    <w:rsid w:val="00D9663D"/>
    <w:rsid w:val="00DA47BE"/>
    <w:rsid w:val="00DA572E"/>
    <w:rsid w:val="00DA5EB0"/>
    <w:rsid w:val="00DB0266"/>
    <w:rsid w:val="00DB2B0B"/>
    <w:rsid w:val="00DB4DF0"/>
    <w:rsid w:val="00DB691E"/>
    <w:rsid w:val="00DC2EE6"/>
    <w:rsid w:val="00DC339B"/>
    <w:rsid w:val="00DC4387"/>
    <w:rsid w:val="00DC57EC"/>
    <w:rsid w:val="00DC6FD3"/>
    <w:rsid w:val="00DC7D6C"/>
    <w:rsid w:val="00DD7BA1"/>
    <w:rsid w:val="00DE190F"/>
    <w:rsid w:val="00DE55EF"/>
    <w:rsid w:val="00DE6ABC"/>
    <w:rsid w:val="00DE75E5"/>
    <w:rsid w:val="00DF329B"/>
    <w:rsid w:val="00DF3800"/>
    <w:rsid w:val="00DF600B"/>
    <w:rsid w:val="00DF746B"/>
    <w:rsid w:val="00E009BA"/>
    <w:rsid w:val="00E00F4B"/>
    <w:rsid w:val="00E0194B"/>
    <w:rsid w:val="00E0331C"/>
    <w:rsid w:val="00E03328"/>
    <w:rsid w:val="00E07A45"/>
    <w:rsid w:val="00E1397C"/>
    <w:rsid w:val="00E154D2"/>
    <w:rsid w:val="00E21036"/>
    <w:rsid w:val="00E225DD"/>
    <w:rsid w:val="00E2296F"/>
    <w:rsid w:val="00E231BD"/>
    <w:rsid w:val="00E253B2"/>
    <w:rsid w:val="00E27D26"/>
    <w:rsid w:val="00E3132F"/>
    <w:rsid w:val="00E33103"/>
    <w:rsid w:val="00E350F5"/>
    <w:rsid w:val="00E40640"/>
    <w:rsid w:val="00E4105C"/>
    <w:rsid w:val="00E432B2"/>
    <w:rsid w:val="00E444A4"/>
    <w:rsid w:val="00E45BE9"/>
    <w:rsid w:val="00E479C8"/>
    <w:rsid w:val="00E47B81"/>
    <w:rsid w:val="00E47C88"/>
    <w:rsid w:val="00E503A6"/>
    <w:rsid w:val="00E546D2"/>
    <w:rsid w:val="00E54D8C"/>
    <w:rsid w:val="00E66A4B"/>
    <w:rsid w:val="00E66D41"/>
    <w:rsid w:val="00E67D25"/>
    <w:rsid w:val="00E71BD0"/>
    <w:rsid w:val="00E71D39"/>
    <w:rsid w:val="00E72CAC"/>
    <w:rsid w:val="00E73257"/>
    <w:rsid w:val="00E74248"/>
    <w:rsid w:val="00E74481"/>
    <w:rsid w:val="00E7453B"/>
    <w:rsid w:val="00E75921"/>
    <w:rsid w:val="00E762E0"/>
    <w:rsid w:val="00E76743"/>
    <w:rsid w:val="00E76EBE"/>
    <w:rsid w:val="00E81ECB"/>
    <w:rsid w:val="00E81F15"/>
    <w:rsid w:val="00E83927"/>
    <w:rsid w:val="00E83C07"/>
    <w:rsid w:val="00E83D2F"/>
    <w:rsid w:val="00E91C84"/>
    <w:rsid w:val="00E947B4"/>
    <w:rsid w:val="00E94A90"/>
    <w:rsid w:val="00E95F45"/>
    <w:rsid w:val="00E9748D"/>
    <w:rsid w:val="00EA0C93"/>
    <w:rsid w:val="00EA0E47"/>
    <w:rsid w:val="00EA1002"/>
    <w:rsid w:val="00EA1BB3"/>
    <w:rsid w:val="00EA2AEE"/>
    <w:rsid w:val="00EA2C61"/>
    <w:rsid w:val="00EA3EE2"/>
    <w:rsid w:val="00EA3FB1"/>
    <w:rsid w:val="00EA5ED0"/>
    <w:rsid w:val="00EA5F34"/>
    <w:rsid w:val="00EA6C27"/>
    <w:rsid w:val="00EA7585"/>
    <w:rsid w:val="00EB0362"/>
    <w:rsid w:val="00EB2356"/>
    <w:rsid w:val="00EB257A"/>
    <w:rsid w:val="00EB30C5"/>
    <w:rsid w:val="00EB589E"/>
    <w:rsid w:val="00EB67D4"/>
    <w:rsid w:val="00EC671C"/>
    <w:rsid w:val="00ED315B"/>
    <w:rsid w:val="00ED3D84"/>
    <w:rsid w:val="00ED5CF8"/>
    <w:rsid w:val="00ED62A9"/>
    <w:rsid w:val="00ED6387"/>
    <w:rsid w:val="00ED7A0D"/>
    <w:rsid w:val="00EF0D15"/>
    <w:rsid w:val="00EF3CF9"/>
    <w:rsid w:val="00EF6635"/>
    <w:rsid w:val="00EF6FF7"/>
    <w:rsid w:val="00EF7111"/>
    <w:rsid w:val="00F002C9"/>
    <w:rsid w:val="00F004D0"/>
    <w:rsid w:val="00F0183B"/>
    <w:rsid w:val="00F03336"/>
    <w:rsid w:val="00F04539"/>
    <w:rsid w:val="00F06524"/>
    <w:rsid w:val="00F11181"/>
    <w:rsid w:val="00F14762"/>
    <w:rsid w:val="00F14E2E"/>
    <w:rsid w:val="00F15741"/>
    <w:rsid w:val="00F16224"/>
    <w:rsid w:val="00F17F09"/>
    <w:rsid w:val="00F2317E"/>
    <w:rsid w:val="00F23A74"/>
    <w:rsid w:val="00F244CD"/>
    <w:rsid w:val="00F36689"/>
    <w:rsid w:val="00F37421"/>
    <w:rsid w:val="00F404AD"/>
    <w:rsid w:val="00F43C94"/>
    <w:rsid w:val="00F43EBF"/>
    <w:rsid w:val="00F44717"/>
    <w:rsid w:val="00F45A3A"/>
    <w:rsid w:val="00F47E65"/>
    <w:rsid w:val="00F51580"/>
    <w:rsid w:val="00F5271F"/>
    <w:rsid w:val="00F54F90"/>
    <w:rsid w:val="00F55912"/>
    <w:rsid w:val="00F57123"/>
    <w:rsid w:val="00F57B62"/>
    <w:rsid w:val="00F60702"/>
    <w:rsid w:val="00F624C5"/>
    <w:rsid w:val="00F635BF"/>
    <w:rsid w:val="00F646BC"/>
    <w:rsid w:val="00F70681"/>
    <w:rsid w:val="00F73D7E"/>
    <w:rsid w:val="00F74A78"/>
    <w:rsid w:val="00F75D5F"/>
    <w:rsid w:val="00F76B5F"/>
    <w:rsid w:val="00F76EC0"/>
    <w:rsid w:val="00F777B0"/>
    <w:rsid w:val="00F7784F"/>
    <w:rsid w:val="00F814E5"/>
    <w:rsid w:val="00F82A16"/>
    <w:rsid w:val="00F869D0"/>
    <w:rsid w:val="00F875D3"/>
    <w:rsid w:val="00F955D0"/>
    <w:rsid w:val="00F95895"/>
    <w:rsid w:val="00F979A2"/>
    <w:rsid w:val="00FA12AC"/>
    <w:rsid w:val="00FA3695"/>
    <w:rsid w:val="00FA4118"/>
    <w:rsid w:val="00FA442A"/>
    <w:rsid w:val="00FB10C0"/>
    <w:rsid w:val="00FB1A0B"/>
    <w:rsid w:val="00FB305D"/>
    <w:rsid w:val="00FB4582"/>
    <w:rsid w:val="00FB4F1B"/>
    <w:rsid w:val="00FB5112"/>
    <w:rsid w:val="00FB5BC6"/>
    <w:rsid w:val="00FC078D"/>
    <w:rsid w:val="00FC12E3"/>
    <w:rsid w:val="00FC15BC"/>
    <w:rsid w:val="00FC1AE4"/>
    <w:rsid w:val="00FC6440"/>
    <w:rsid w:val="00FC6BBE"/>
    <w:rsid w:val="00FC6C11"/>
    <w:rsid w:val="00FD17F9"/>
    <w:rsid w:val="00FD2093"/>
    <w:rsid w:val="00FD3D66"/>
    <w:rsid w:val="00FD4D51"/>
    <w:rsid w:val="00FD7C64"/>
    <w:rsid w:val="00FE0DB1"/>
    <w:rsid w:val="00FE151B"/>
    <w:rsid w:val="00FE2A22"/>
    <w:rsid w:val="00FE3E4E"/>
    <w:rsid w:val="00FE460E"/>
    <w:rsid w:val="00FE5164"/>
    <w:rsid w:val="00FE57AB"/>
    <w:rsid w:val="00FE735B"/>
    <w:rsid w:val="00FF1061"/>
    <w:rsid w:val="00FF2114"/>
    <w:rsid w:val="00FF2C43"/>
    <w:rsid w:val="00FF3835"/>
    <w:rsid w:val="00FF3F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55913"/>
  <w15:docId w15:val="{25B36F13-D051-4B97-9A35-E876BB0A8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F2C2C"/>
    <w:pPr>
      <w:spacing w:after="0" w:line="240" w:lineRule="auto"/>
    </w:pPr>
    <w:rPr>
      <w:rFonts w:ascii="Times New Roman" w:eastAsia="Times New Roman" w:hAnsi="Times New Roman" w:cs="Times New Roman"/>
      <w:sz w:val="24"/>
      <w:szCs w:val="24"/>
    </w:rPr>
  </w:style>
  <w:style w:type="paragraph" w:styleId="Naslov1">
    <w:name w:val="heading 1"/>
    <w:basedOn w:val="Navaden"/>
    <w:next w:val="Navaden"/>
    <w:link w:val="Naslov1Znak"/>
    <w:uiPriority w:val="9"/>
    <w:qFormat/>
    <w:rsid w:val="00FE460E"/>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272C2D"/>
    <w:pPr>
      <w:keepNext/>
      <w:keepLines/>
      <w:numPr>
        <w:ilvl w:val="1"/>
        <w:numId w:val="1"/>
      </w:numPr>
      <w:spacing w:before="120" w:after="120" w:line="276" w:lineRule="auto"/>
      <w:jc w:val="both"/>
      <w:outlineLvl w:val="1"/>
    </w:pPr>
    <w:rPr>
      <w:rFonts w:ascii="Arial Unicode MS" w:hAnsi="Arial Unicode MS"/>
      <w:b/>
      <w:bCs/>
      <w:color w:val="A6A6A6"/>
      <w:szCs w:val="26"/>
      <w:lang w:eastAsia="zh-TW"/>
    </w:rPr>
  </w:style>
  <w:style w:type="paragraph" w:styleId="Naslov3">
    <w:name w:val="heading 3"/>
    <w:basedOn w:val="Navaden"/>
    <w:next w:val="Navaden"/>
    <w:link w:val="Naslov3Znak"/>
    <w:uiPriority w:val="9"/>
    <w:unhideWhenUsed/>
    <w:qFormat/>
    <w:rsid w:val="00272C2D"/>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272C2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272C2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272C2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272C2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272C2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272C2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FE460E"/>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272C2D"/>
    <w:rPr>
      <w:rFonts w:ascii="Arial Unicode MS" w:eastAsia="Times New Roman" w:hAnsi="Arial Unicode MS" w:cs="Times New Roman"/>
      <w:b/>
      <w:bCs/>
      <w:color w:val="A6A6A6"/>
      <w:sz w:val="24"/>
      <w:szCs w:val="26"/>
      <w:lang w:eastAsia="zh-TW"/>
    </w:rPr>
  </w:style>
  <w:style w:type="character" w:customStyle="1" w:styleId="Naslov3Znak">
    <w:name w:val="Naslov 3 Znak"/>
    <w:basedOn w:val="Privzetapisavaodstavka"/>
    <w:link w:val="Naslov3"/>
    <w:uiPriority w:val="9"/>
    <w:rsid w:val="00272C2D"/>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rsid w:val="00272C2D"/>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uiPriority w:val="9"/>
    <w:semiHidden/>
    <w:rsid w:val="00272C2D"/>
    <w:rPr>
      <w:rFonts w:asciiTheme="majorHAnsi" w:eastAsiaTheme="majorEastAsia" w:hAnsiTheme="majorHAnsi" w:cstheme="majorBidi"/>
      <w:color w:val="243F60" w:themeColor="accent1" w:themeShade="7F"/>
      <w:sz w:val="24"/>
      <w:szCs w:val="24"/>
    </w:rPr>
  </w:style>
  <w:style w:type="character" w:customStyle="1" w:styleId="Naslov6Znak">
    <w:name w:val="Naslov 6 Znak"/>
    <w:basedOn w:val="Privzetapisavaodstavka"/>
    <w:link w:val="Naslov6"/>
    <w:uiPriority w:val="9"/>
    <w:semiHidden/>
    <w:rsid w:val="00272C2D"/>
    <w:rPr>
      <w:rFonts w:asciiTheme="majorHAnsi" w:eastAsiaTheme="majorEastAsia" w:hAnsiTheme="majorHAnsi" w:cstheme="majorBidi"/>
      <w:i/>
      <w:iCs/>
      <w:color w:val="243F60" w:themeColor="accent1" w:themeShade="7F"/>
      <w:sz w:val="24"/>
      <w:szCs w:val="24"/>
    </w:rPr>
  </w:style>
  <w:style w:type="character" w:customStyle="1" w:styleId="Naslov7Znak">
    <w:name w:val="Naslov 7 Znak"/>
    <w:basedOn w:val="Privzetapisavaodstavka"/>
    <w:link w:val="Naslov7"/>
    <w:uiPriority w:val="9"/>
    <w:semiHidden/>
    <w:rsid w:val="00272C2D"/>
    <w:rPr>
      <w:rFonts w:asciiTheme="majorHAnsi" w:eastAsiaTheme="majorEastAsia" w:hAnsiTheme="majorHAnsi" w:cstheme="majorBidi"/>
      <w:i/>
      <w:iCs/>
      <w:color w:val="404040" w:themeColor="text1" w:themeTint="BF"/>
      <w:sz w:val="24"/>
      <w:szCs w:val="24"/>
    </w:rPr>
  </w:style>
  <w:style w:type="character" w:customStyle="1" w:styleId="Naslov8Znak">
    <w:name w:val="Naslov 8 Znak"/>
    <w:basedOn w:val="Privzetapisavaodstavka"/>
    <w:link w:val="Naslov8"/>
    <w:uiPriority w:val="9"/>
    <w:semiHidden/>
    <w:rsid w:val="00272C2D"/>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272C2D"/>
    <w:rPr>
      <w:rFonts w:asciiTheme="majorHAnsi" w:eastAsiaTheme="majorEastAsia" w:hAnsiTheme="majorHAnsi" w:cstheme="majorBidi"/>
      <w:i/>
      <w:iCs/>
      <w:color w:val="404040" w:themeColor="text1" w:themeTint="BF"/>
      <w:sz w:val="20"/>
      <w:szCs w:val="20"/>
    </w:rPr>
  </w:style>
  <w:style w:type="paragraph" w:styleId="Besedilooblaka">
    <w:name w:val="Balloon Text"/>
    <w:basedOn w:val="Navaden"/>
    <w:link w:val="BesedilooblakaZnak"/>
    <w:uiPriority w:val="99"/>
    <w:semiHidden/>
    <w:unhideWhenUsed/>
    <w:rsid w:val="005F011A"/>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F011A"/>
    <w:rPr>
      <w:rFonts w:ascii="Tahoma" w:hAnsi="Tahoma" w:cs="Tahoma"/>
      <w:sz w:val="16"/>
      <w:szCs w:val="16"/>
    </w:rPr>
  </w:style>
  <w:style w:type="paragraph" w:styleId="Glava">
    <w:name w:val="header"/>
    <w:basedOn w:val="Navaden"/>
    <w:link w:val="GlavaZnak"/>
    <w:uiPriority w:val="99"/>
    <w:unhideWhenUsed/>
    <w:rsid w:val="00F646BC"/>
    <w:pPr>
      <w:tabs>
        <w:tab w:val="center" w:pos="4536"/>
        <w:tab w:val="right" w:pos="9072"/>
      </w:tabs>
    </w:pPr>
  </w:style>
  <w:style w:type="character" w:customStyle="1" w:styleId="GlavaZnak">
    <w:name w:val="Glava Znak"/>
    <w:basedOn w:val="Privzetapisavaodstavka"/>
    <w:link w:val="Glava"/>
    <w:uiPriority w:val="99"/>
    <w:rsid w:val="00F646BC"/>
  </w:style>
  <w:style w:type="paragraph" w:styleId="Noga">
    <w:name w:val="footer"/>
    <w:basedOn w:val="Navaden"/>
    <w:link w:val="NogaZnak"/>
    <w:unhideWhenUsed/>
    <w:rsid w:val="00F646BC"/>
    <w:pPr>
      <w:tabs>
        <w:tab w:val="center" w:pos="4536"/>
        <w:tab w:val="right" w:pos="9072"/>
      </w:tabs>
    </w:pPr>
  </w:style>
  <w:style w:type="character" w:customStyle="1" w:styleId="NogaZnak">
    <w:name w:val="Noga Znak"/>
    <w:basedOn w:val="Privzetapisavaodstavka"/>
    <w:link w:val="Noga"/>
    <w:rsid w:val="00F646BC"/>
  </w:style>
  <w:style w:type="table" w:styleId="Tabelamrea">
    <w:name w:val="Table Grid"/>
    <w:basedOn w:val="Navadnatabela"/>
    <w:uiPriority w:val="59"/>
    <w:rsid w:val="00F64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aliases w:val="Odstavek seznama_IP,Seznam_IP_1,za tekst"/>
    <w:basedOn w:val="Navaden"/>
    <w:link w:val="OdstavekseznamaZnak"/>
    <w:uiPriority w:val="34"/>
    <w:qFormat/>
    <w:rsid w:val="00A6372E"/>
    <w:pPr>
      <w:ind w:left="720"/>
      <w:contextualSpacing/>
    </w:pPr>
  </w:style>
  <w:style w:type="character" w:customStyle="1" w:styleId="OdstavekseznamaZnak">
    <w:name w:val="Odstavek seznama Znak"/>
    <w:aliases w:val="Odstavek seznama_IP Znak,Seznam_IP_1 Znak,za tekst Znak"/>
    <w:link w:val="Odstavekseznama"/>
    <w:uiPriority w:val="99"/>
    <w:locked/>
    <w:rsid w:val="004768C7"/>
  </w:style>
  <w:style w:type="character" w:styleId="Hiperpovezava">
    <w:name w:val="Hyperlink"/>
    <w:basedOn w:val="Privzetapisavaodstavka"/>
    <w:uiPriority w:val="99"/>
    <w:unhideWhenUsed/>
    <w:rsid w:val="000A25C6"/>
    <w:rPr>
      <w:color w:val="0000FF" w:themeColor="hyperlink"/>
      <w:u w:val="single"/>
    </w:rPr>
  </w:style>
  <w:style w:type="paragraph" w:styleId="Napis">
    <w:name w:val="caption"/>
    <w:aliases w:val="TABELA,E-PVO-Tabela-Graf-Slika,Napis Znak2,Napis Znak1 Znak,E-PVO-Tabela-Graf-Slika Znak Znak,TABELA Znak Znak,Napis Znak Znak Znak,E-PVO-Tabela-Graf-Slika Znak1,TABELA Znak1,Slika Znak1,Napis Znak Znak1 Znak Znak Znak Znak,Znak,Slika, Znak"/>
    <w:basedOn w:val="Navaden"/>
    <w:next w:val="Navaden"/>
    <w:link w:val="NapisZnak"/>
    <w:uiPriority w:val="35"/>
    <w:unhideWhenUsed/>
    <w:qFormat/>
    <w:rsid w:val="00BF2640"/>
    <w:rPr>
      <w:b/>
      <w:bCs/>
      <w:color w:val="4F81BD" w:themeColor="accent1"/>
      <w:sz w:val="18"/>
      <w:szCs w:val="18"/>
    </w:rPr>
  </w:style>
  <w:style w:type="paragraph" w:customStyle="1" w:styleId="tevilnatoka">
    <w:name w:val="tevilnatoka"/>
    <w:basedOn w:val="Navaden"/>
    <w:rsid w:val="00C76B57"/>
    <w:pPr>
      <w:spacing w:before="100" w:beforeAutospacing="1" w:after="100" w:afterAutospacing="1"/>
    </w:pPr>
  </w:style>
  <w:style w:type="character" w:customStyle="1" w:styleId="apple-converted-space">
    <w:name w:val="apple-converted-space"/>
    <w:basedOn w:val="Privzetapisavaodstavka"/>
    <w:rsid w:val="00C76B57"/>
  </w:style>
  <w:style w:type="table" w:customStyle="1" w:styleId="Svetlosenenjepoudarek11">
    <w:name w:val="Svetlo senčenje – poudarek 11"/>
    <w:basedOn w:val="Navadnatabela"/>
    <w:uiPriority w:val="60"/>
    <w:rsid w:val="00042BE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
    <w:basedOn w:val="Navaden"/>
    <w:link w:val="Sprotnaopomba-besediloZnak"/>
    <w:uiPriority w:val="99"/>
    <w:rsid w:val="00516687"/>
    <w:pPr>
      <w:spacing w:line="260" w:lineRule="exact"/>
    </w:pPr>
    <w:rPr>
      <w:rFonts w:ascii="Arial" w:hAnsi="Arial"/>
      <w:sz w:val="20"/>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
    <w:basedOn w:val="Privzetapisavaodstavka"/>
    <w:link w:val="Sprotnaopomba-besedilo"/>
    <w:uiPriority w:val="99"/>
    <w:rsid w:val="00516687"/>
    <w:rPr>
      <w:rFonts w:ascii="Arial" w:eastAsia="Times New Roman" w:hAnsi="Arial" w:cs="Times New Roman"/>
      <w:sz w:val="20"/>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uiPriority w:val="99"/>
    <w:qFormat/>
    <w:rsid w:val="00516687"/>
    <w:rPr>
      <w:vertAlign w:val="superscript"/>
    </w:rPr>
  </w:style>
  <w:style w:type="paragraph" w:customStyle="1" w:styleId="lennaslov">
    <w:name w:val="Člen_naslov"/>
    <w:basedOn w:val="Navaden"/>
    <w:qFormat/>
    <w:rsid w:val="00516687"/>
    <w:pPr>
      <w:suppressAutoHyphens/>
      <w:overflowPunct w:val="0"/>
      <w:autoSpaceDE w:val="0"/>
      <w:autoSpaceDN w:val="0"/>
      <w:adjustRightInd w:val="0"/>
      <w:jc w:val="center"/>
      <w:textAlignment w:val="baseline"/>
    </w:pPr>
    <w:rPr>
      <w:rFonts w:ascii="Arial" w:hAnsi="Arial"/>
      <w:b/>
    </w:rPr>
  </w:style>
  <w:style w:type="table" w:customStyle="1" w:styleId="Tabelasvetelseznam1poudarek11">
    <w:name w:val="Tabela – svetel seznam 1 (poudarek 1)1"/>
    <w:basedOn w:val="Navadnatabela"/>
    <w:uiPriority w:val="46"/>
    <w:rsid w:val="00824F4F"/>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eznamIP2">
    <w:name w:val="Seznam_IP_2"/>
    <w:basedOn w:val="Odstavekseznama"/>
    <w:autoRedefine/>
    <w:uiPriority w:val="99"/>
    <w:rsid w:val="00357FA2"/>
    <w:pPr>
      <w:widowControl w:val="0"/>
      <w:numPr>
        <w:numId w:val="5"/>
      </w:numPr>
      <w:autoSpaceDE w:val="0"/>
      <w:autoSpaceDN w:val="0"/>
      <w:adjustRightInd w:val="0"/>
      <w:spacing w:after="240" w:line="300" w:lineRule="exact"/>
      <w:contextualSpacing w:val="0"/>
      <w:jc w:val="both"/>
    </w:pPr>
    <w:rPr>
      <w:bCs/>
      <w:noProof/>
      <w:color w:val="000000"/>
    </w:rPr>
  </w:style>
  <w:style w:type="table" w:customStyle="1" w:styleId="Tabelaseznam2poudarek11">
    <w:name w:val="Tabela – seznam 2 (poudarek 1)1"/>
    <w:basedOn w:val="Navadnatabela"/>
    <w:uiPriority w:val="47"/>
    <w:rsid w:val="00063B2B"/>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aslov">
    <w:name w:val="Title"/>
    <w:basedOn w:val="Navaden"/>
    <w:next w:val="Navaden"/>
    <w:link w:val="NaslovZnak"/>
    <w:uiPriority w:val="10"/>
    <w:qFormat/>
    <w:rsid w:val="00F55912"/>
    <w:pPr>
      <w:pBdr>
        <w:bottom w:val="single" w:sz="18" w:space="4" w:color="A6A6A6" w:themeColor="background1" w:themeShade="A6"/>
      </w:pBdr>
      <w:spacing w:after="120"/>
      <w:contextualSpacing/>
      <w:jc w:val="both"/>
    </w:pPr>
    <w:rPr>
      <w:rFonts w:ascii="Arial Unicode MS" w:eastAsiaTheme="majorEastAsia" w:hAnsi="Arial Unicode MS" w:cstheme="majorBidi"/>
      <w:b/>
      <w:color w:val="FF0000"/>
      <w:spacing w:val="5"/>
      <w:kern w:val="28"/>
      <w:sz w:val="32"/>
      <w:szCs w:val="52"/>
      <w:lang w:eastAsia="zh-TW"/>
    </w:rPr>
  </w:style>
  <w:style w:type="character" w:customStyle="1" w:styleId="NaslovZnak">
    <w:name w:val="Naslov Znak"/>
    <w:basedOn w:val="Privzetapisavaodstavka"/>
    <w:link w:val="Naslov"/>
    <w:uiPriority w:val="10"/>
    <w:rsid w:val="00F55912"/>
    <w:rPr>
      <w:rFonts w:ascii="Arial Unicode MS" w:eastAsiaTheme="majorEastAsia" w:hAnsi="Arial Unicode MS" w:cstheme="majorBidi"/>
      <w:b/>
      <w:color w:val="FF0000"/>
      <w:spacing w:val="5"/>
      <w:kern w:val="28"/>
      <w:sz w:val="32"/>
      <w:szCs w:val="52"/>
      <w:lang w:eastAsia="zh-TW"/>
    </w:rPr>
  </w:style>
  <w:style w:type="paragraph" w:styleId="Podnaslov">
    <w:name w:val="Subtitle"/>
    <w:basedOn w:val="Navaden"/>
    <w:next w:val="Navaden"/>
    <w:link w:val="PodnaslovZnak"/>
    <w:qFormat/>
    <w:rsid w:val="00F55912"/>
    <w:pPr>
      <w:numPr>
        <w:ilvl w:val="1"/>
      </w:numPr>
      <w:spacing w:before="120" w:after="120"/>
      <w:jc w:val="both"/>
    </w:pPr>
    <w:rPr>
      <w:rFonts w:ascii="Arial Unicode MS" w:eastAsiaTheme="majorEastAsia" w:hAnsi="Arial Unicode MS" w:cstheme="majorBidi"/>
      <w:b/>
      <w:i/>
      <w:iCs/>
      <w:color w:val="000000" w:themeColor="text1"/>
      <w:spacing w:val="15"/>
      <w:sz w:val="20"/>
      <w:lang w:eastAsia="zh-TW"/>
    </w:rPr>
  </w:style>
  <w:style w:type="character" w:customStyle="1" w:styleId="PodnaslovZnak">
    <w:name w:val="Podnaslov Znak"/>
    <w:basedOn w:val="Privzetapisavaodstavka"/>
    <w:link w:val="Podnaslov"/>
    <w:rsid w:val="00F55912"/>
    <w:rPr>
      <w:rFonts w:ascii="Arial Unicode MS" w:eastAsiaTheme="majorEastAsia" w:hAnsi="Arial Unicode MS" w:cstheme="majorBidi"/>
      <w:b/>
      <w:i/>
      <w:iCs/>
      <w:color w:val="000000" w:themeColor="text1"/>
      <w:spacing w:val="15"/>
      <w:sz w:val="20"/>
      <w:szCs w:val="24"/>
      <w:lang w:eastAsia="zh-TW"/>
    </w:rPr>
  </w:style>
  <w:style w:type="character" w:styleId="Intenzivenpoudarek">
    <w:name w:val="Intense Emphasis"/>
    <w:basedOn w:val="Privzetapisavaodstavka"/>
    <w:uiPriority w:val="21"/>
    <w:qFormat/>
    <w:rsid w:val="00F55912"/>
    <w:rPr>
      <w:b/>
      <w:bCs/>
      <w:i/>
      <w:iCs/>
      <w:color w:val="000000" w:themeColor="text1"/>
    </w:rPr>
  </w:style>
  <w:style w:type="character" w:styleId="Neenpoudarek">
    <w:name w:val="Subtle Emphasis"/>
    <w:basedOn w:val="Privzetapisavaodstavka"/>
    <w:uiPriority w:val="19"/>
    <w:qFormat/>
    <w:rsid w:val="00F55912"/>
    <w:rPr>
      <w:i/>
      <w:iCs/>
      <w:color w:val="808080" w:themeColor="text1" w:themeTint="7F"/>
    </w:rPr>
  </w:style>
  <w:style w:type="character" w:styleId="Krepko">
    <w:name w:val="Strong"/>
    <w:basedOn w:val="Privzetapisavaodstavka"/>
    <w:uiPriority w:val="99"/>
    <w:qFormat/>
    <w:rsid w:val="00F55912"/>
    <w:rPr>
      <w:b/>
      <w:bCs/>
    </w:rPr>
  </w:style>
  <w:style w:type="paragraph" w:styleId="Citat">
    <w:name w:val="Quote"/>
    <w:basedOn w:val="Navaden"/>
    <w:next w:val="Navaden"/>
    <w:link w:val="CitatZnak"/>
    <w:uiPriority w:val="29"/>
    <w:qFormat/>
    <w:rsid w:val="00F55912"/>
    <w:pPr>
      <w:spacing w:after="120"/>
      <w:jc w:val="both"/>
    </w:pPr>
    <w:rPr>
      <w:rFonts w:ascii="Arial Unicode MS" w:hAnsi="Arial Unicode MS"/>
      <w:i/>
      <w:iCs/>
      <w:color w:val="000000" w:themeColor="text1"/>
      <w:sz w:val="20"/>
      <w:lang w:eastAsia="zh-TW"/>
    </w:rPr>
  </w:style>
  <w:style w:type="character" w:customStyle="1" w:styleId="CitatZnak">
    <w:name w:val="Citat Znak"/>
    <w:basedOn w:val="Privzetapisavaodstavka"/>
    <w:link w:val="Citat"/>
    <w:uiPriority w:val="29"/>
    <w:rsid w:val="00F55912"/>
    <w:rPr>
      <w:rFonts w:ascii="Arial Unicode MS" w:eastAsiaTheme="minorEastAsia" w:hAnsi="Arial Unicode MS"/>
      <w:i/>
      <w:iCs/>
      <w:color w:val="000000" w:themeColor="text1"/>
      <w:sz w:val="20"/>
      <w:lang w:eastAsia="zh-TW"/>
    </w:rPr>
  </w:style>
  <w:style w:type="character" w:styleId="Naslovknjige">
    <w:name w:val="Book Title"/>
    <w:basedOn w:val="Privzetapisavaodstavka"/>
    <w:uiPriority w:val="33"/>
    <w:qFormat/>
    <w:rsid w:val="00F55912"/>
    <w:rPr>
      <w:b/>
      <w:bCs/>
      <w:smallCaps/>
      <w:spacing w:val="5"/>
    </w:rPr>
  </w:style>
  <w:style w:type="paragraph" w:styleId="Intenzivencitat">
    <w:name w:val="Intense Quote"/>
    <w:basedOn w:val="Navaden"/>
    <w:next w:val="Navaden"/>
    <w:link w:val="IntenzivencitatZnak"/>
    <w:uiPriority w:val="30"/>
    <w:qFormat/>
    <w:rsid w:val="00F55912"/>
    <w:pPr>
      <w:pBdr>
        <w:bottom w:val="single" w:sz="4" w:space="4" w:color="A6A6A6" w:themeColor="background1" w:themeShade="A6"/>
      </w:pBdr>
      <w:spacing w:before="200" w:after="280"/>
      <w:ind w:left="936" w:right="936"/>
      <w:jc w:val="both"/>
    </w:pPr>
    <w:rPr>
      <w:rFonts w:ascii="Arial Unicode MS" w:hAnsi="Arial Unicode MS"/>
      <w:b/>
      <w:bCs/>
      <w:i/>
      <w:iCs/>
      <w:color w:val="A6A6A6" w:themeColor="background1" w:themeShade="A6"/>
      <w:sz w:val="20"/>
      <w:lang w:eastAsia="zh-TW"/>
    </w:rPr>
  </w:style>
  <w:style w:type="character" w:customStyle="1" w:styleId="IntenzivencitatZnak">
    <w:name w:val="Intenziven citat Znak"/>
    <w:basedOn w:val="Privzetapisavaodstavka"/>
    <w:link w:val="Intenzivencitat"/>
    <w:uiPriority w:val="30"/>
    <w:rsid w:val="00F55912"/>
    <w:rPr>
      <w:rFonts w:ascii="Arial Unicode MS" w:eastAsiaTheme="minorEastAsia" w:hAnsi="Arial Unicode MS"/>
      <w:b/>
      <w:bCs/>
      <w:i/>
      <w:iCs/>
      <w:color w:val="A6A6A6" w:themeColor="background1" w:themeShade="A6"/>
      <w:sz w:val="20"/>
      <w:lang w:eastAsia="zh-TW"/>
    </w:rPr>
  </w:style>
  <w:style w:type="paragraph" w:styleId="Brezrazmikov">
    <w:name w:val="No Spacing"/>
    <w:link w:val="BrezrazmikovZnak"/>
    <w:uiPriority w:val="1"/>
    <w:qFormat/>
    <w:rsid w:val="00F55912"/>
    <w:pPr>
      <w:spacing w:after="0" w:line="240" w:lineRule="auto"/>
      <w:jc w:val="both"/>
    </w:pPr>
    <w:rPr>
      <w:rFonts w:ascii="Arial Unicode MS" w:hAnsi="Arial Unicode MS"/>
      <w:sz w:val="20"/>
      <w:lang w:eastAsia="zh-TW"/>
    </w:rPr>
  </w:style>
  <w:style w:type="character" w:styleId="Pripombasklic">
    <w:name w:val="annotation reference"/>
    <w:basedOn w:val="Privzetapisavaodstavka"/>
    <w:uiPriority w:val="99"/>
    <w:unhideWhenUsed/>
    <w:rsid w:val="00F55912"/>
    <w:rPr>
      <w:sz w:val="16"/>
      <w:szCs w:val="16"/>
    </w:rPr>
  </w:style>
  <w:style w:type="paragraph" w:styleId="Pripombabesedilo">
    <w:name w:val="annotation text"/>
    <w:basedOn w:val="Navaden"/>
    <w:link w:val="PripombabesediloZnak"/>
    <w:uiPriority w:val="99"/>
    <w:unhideWhenUsed/>
    <w:rsid w:val="00F55912"/>
    <w:pPr>
      <w:spacing w:after="120"/>
      <w:jc w:val="both"/>
    </w:pPr>
    <w:rPr>
      <w:rFonts w:ascii="Arial Unicode MS" w:hAnsi="Arial Unicode MS"/>
      <w:sz w:val="20"/>
      <w:szCs w:val="20"/>
      <w:lang w:eastAsia="zh-TW"/>
    </w:rPr>
  </w:style>
  <w:style w:type="character" w:customStyle="1" w:styleId="PripombabesediloZnak">
    <w:name w:val="Pripomba – besedilo Znak"/>
    <w:basedOn w:val="Privzetapisavaodstavka"/>
    <w:link w:val="Pripombabesedilo"/>
    <w:uiPriority w:val="99"/>
    <w:rsid w:val="00F55912"/>
    <w:rPr>
      <w:rFonts w:ascii="Arial Unicode MS" w:eastAsiaTheme="minorEastAsia" w:hAnsi="Arial Unicode MS"/>
      <w:sz w:val="20"/>
      <w:szCs w:val="20"/>
      <w:lang w:eastAsia="zh-TW"/>
    </w:rPr>
  </w:style>
  <w:style w:type="paragraph" w:styleId="Zadevapripombe">
    <w:name w:val="annotation subject"/>
    <w:basedOn w:val="Pripombabesedilo"/>
    <w:next w:val="Pripombabesedilo"/>
    <w:link w:val="ZadevapripombeZnak"/>
    <w:uiPriority w:val="99"/>
    <w:semiHidden/>
    <w:unhideWhenUsed/>
    <w:rsid w:val="00F55912"/>
    <w:rPr>
      <w:b/>
      <w:bCs/>
    </w:rPr>
  </w:style>
  <w:style w:type="character" w:customStyle="1" w:styleId="ZadevapripombeZnak">
    <w:name w:val="Zadeva pripombe Znak"/>
    <w:basedOn w:val="PripombabesediloZnak"/>
    <w:link w:val="Zadevapripombe"/>
    <w:uiPriority w:val="99"/>
    <w:semiHidden/>
    <w:rsid w:val="00F55912"/>
    <w:rPr>
      <w:rFonts w:ascii="Arial Unicode MS" w:eastAsiaTheme="minorEastAsia" w:hAnsi="Arial Unicode MS"/>
      <w:b/>
      <w:bCs/>
      <w:sz w:val="20"/>
      <w:szCs w:val="20"/>
      <w:lang w:eastAsia="zh-TW"/>
    </w:rPr>
  </w:style>
  <w:style w:type="paragraph" w:styleId="Telobesedila">
    <w:name w:val="Body Text"/>
    <w:basedOn w:val="Navaden"/>
    <w:link w:val="TelobesedilaZnak"/>
    <w:rsid w:val="00F55912"/>
    <w:pPr>
      <w:jc w:val="center"/>
    </w:pPr>
    <w:rPr>
      <w:b/>
      <w:bCs/>
      <w:sz w:val="40"/>
      <w:szCs w:val="40"/>
    </w:rPr>
  </w:style>
  <w:style w:type="character" w:customStyle="1" w:styleId="TelobesedilaZnak">
    <w:name w:val="Telo besedila Znak"/>
    <w:basedOn w:val="Privzetapisavaodstavka"/>
    <w:link w:val="Telobesedila"/>
    <w:rsid w:val="00F55912"/>
    <w:rPr>
      <w:rFonts w:ascii="Times New Roman" w:eastAsia="Times New Roman" w:hAnsi="Times New Roman" w:cs="Times New Roman"/>
      <w:b/>
      <w:bCs/>
      <w:sz w:val="40"/>
      <w:szCs w:val="40"/>
    </w:rPr>
  </w:style>
  <w:style w:type="paragraph" w:styleId="Kazalovsebine2">
    <w:name w:val="toc 2"/>
    <w:basedOn w:val="Navaden"/>
    <w:next w:val="Navaden"/>
    <w:autoRedefine/>
    <w:uiPriority w:val="39"/>
    <w:unhideWhenUsed/>
    <w:rsid w:val="00F55912"/>
    <w:pPr>
      <w:ind w:left="200"/>
    </w:pPr>
    <w:rPr>
      <w:smallCaps/>
      <w:sz w:val="20"/>
      <w:szCs w:val="20"/>
      <w:lang w:eastAsia="zh-TW"/>
    </w:rPr>
  </w:style>
  <w:style w:type="paragraph" w:styleId="Kazalovsebine1">
    <w:name w:val="toc 1"/>
    <w:basedOn w:val="Navaden"/>
    <w:next w:val="Navaden"/>
    <w:autoRedefine/>
    <w:uiPriority w:val="39"/>
    <w:unhideWhenUsed/>
    <w:rsid w:val="00F55912"/>
    <w:pPr>
      <w:spacing w:before="120" w:after="120"/>
    </w:pPr>
    <w:rPr>
      <w:b/>
      <w:bCs/>
      <w:caps/>
      <w:sz w:val="20"/>
      <w:szCs w:val="20"/>
      <w:lang w:eastAsia="zh-TW"/>
    </w:rPr>
  </w:style>
  <w:style w:type="paragraph" w:styleId="Kazalovsebine3">
    <w:name w:val="toc 3"/>
    <w:basedOn w:val="Navaden"/>
    <w:next w:val="Navaden"/>
    <w:autoRedefine/>
    <w:uiPriority w:val="39"/>
    <w:unhideWhenUsed/>
    <w:rsid w:val="00F55912"/>
    <w:pPr>
      <w:ind w:left="400"/>
    </w:pPr>
    <w:rPr>
      <w:i/>
      <w:iCs/>
      <w:sz w:val="20"/>
      <w:szCs w:val="20"/>
      <w:lang w:eastAsia="zh-TW"/>
    </w:rPr>
  </w:style>
  <w:style w:type="character" w:styleId="Poudarek">
    <w:name w:val="Emphasis"/>
    <w:basedOn w:val="Privzetapisavaodstavka"/>
    <w:uiPriority w:val="20"/>
    <w:qFormat/>
    <w:rsid w:val="00F55912"/>
    <w:rPr>
      <w:i/>
      <w:iCs/>
    </w:rPr>
  </w:style>
  <w:style w:type="character" w:customStyle="1" w:styleId="navadnobesedilo">
    <w:name w:val="navadno_besedilo"/>
    <w:basedOn w:val="Privzetapisavaodstavka"/>
    <w:rsid w:val="00F55912"/>
  </w:style>
  <w:style w:type="character" w:customStyle="1" w:styleId="povezavasiva">
    <w:name w:val="povezava_siva"/>
    <w:basedOn w:val="Privzetapisavaodstavka"/>
    <w:rsid w:val="00F55912"/>
  </w:style>
  <w:style w:type="character" w:customStyle="1" w:styleId="st">
    <w:name w:val="st"/>
    <w:basedOn w:val="Privzetapisavaodstavka"/>
    <w:rsid w:val="00F55912"/>
  </w:style>
  <w:style w:type="character" w:customStyle="1" w:styleId="content">
    <w:name w:val="content"/>
    <w:uiPriority w:val="99"/>
    <w:rsid w:val="00F55912"/>
    <w:rPr>
      <w:rFonts w:cs="Times New Roman"/>
    </w:rPr>
  </w:style>
  <w:style w:type="paragraph" w:styleId="Kazalovsebine4">
    <w:name w:val="toc 4"/>
    <w:basedOn w:val="Navaden"/>
    <w:next w:val="Navaden"/>
    <w:autoRedefine/>
    <w:uiPriority w:val="39"/>
    <w:unhideWhenUsed/>
    <w:rsid w:val="00F55912"/>
    <w:pPr>
      <w:ind w:left="600"/>
    </w:pPr>
    <w:rPr>
      <w:sz w:val="18"/>
      <w:szCs w:val="18"/>
      <w:lang w:eastAsia="zh-TW"/>
    </w:rPr>
  </w:style>
  <w:style w:type="paragraph" w:styleId="Kazalovsebine5">
    <w:name w:val="toc 5"/>
    <w:basedOn w:val="Navaden"/>
    <w:next w:val="Navaden"/>
    <w:autoRedefine/>
    <w:uiPriority w:val="39"/>
    <w:unhideWhenUsed/>
    <w:rsid w:val="00F55912"/>
    <w:pPr>
      <w:ind w:left="800"/>
    </w:pPr>
    <w:rPr>
      <w:sz w:val="18"/>
      <w:szCs w:val="18"/>
      <w:lang w:eastAsia="zh-TW"/>
    </w:rPr>
  </w:style>
  <w:style w:type="paragraph" w:styleId="Kazalovsebine6">
    <w:name w:val="toc 6"/>
    <w:basedOn w:val="Navaden"/>
    <w:next w:val="Navaden"/>
    <w:autoRedefine/>
    <w:uiPriority w:val="39"/>
    <w:unhideWhenUsed/>
    <w:rsid w:val="00F55912"/>
    <w:pPr>
      <w:ind w:left="1000"/>
    </w:pPr>
    <w:rPr>
      <w:sz w:val="18"/>
      <w:szCs w:val="18"/>
      <w:lang w:eastAsia="zh-TW"/>
    </w:rPr>
  </w:style>
  <w:style w:type="paragraph" w:styleId="Kazalovsebine7">
    <w:name w:val="toc 7"/>
    <w:basedOn w:val="Navaden"/>
    <w:next w:val="Navaden"/>
    <w:autoRedefine/>
    <w:uiPriority w:val="39"/>
    <w:unhideWhenUsed/>
    <w:rsid w:val="00F55912"/>
    <w:pPr>
      <w:ind w:left="1200"/>
    </w:pPr>
    <w:rPr>
      <w:sz w:val="18"/>
      <w:szCs w:val="18"/>
      <w:lang w:eastAsia="zh-TW"/>
    </w:rPr>
  </w:style>
  <w:style w:type="paragraph" w:styleId="Kazalovsebine8">
    <w:name w:val="toc 8"/>
    <w:basedOn w:val="Navaden"/>
    <w:next w:val="Navaden"/>
    <w:autoRedefine/>
    <w:uiPriority w:val="39"/>
    <w:unhideWhenUsed/>
    <w:rsid w:val="00F55912"/>
    <w:pPr>
      <w:ind w:left="1400"/>
    </w:pPr>
    <w:rPr>
      <w:sz w:val="18"/>
      <w:szCs w:val="18"/>
      <w:lang w:eastAsia="zh-TW"/>
    </w:rPr>
  </w:style>
  <w:style w:type="paragraph" w:styleId="Kazalovsebine9">
    <w:name w:val="toc 9"/>
    <w:basedOn w:val="Navaden"/>
    <w:next w:val="Navaden"/>
    <w:autoRedefine/>
    <w:uiPriority w:val="39"/>
    <w:unhideWhenUsed/>
    <w:rsid w:val="00F55912"/>
    <w:pPr>
      <w:ind w:left="1600"/>
    </w:pPr>
    <w:rPr>
      <w:sz w:val="18"/>
      <w:szCs w:val="18"/>
      <w:lang w:eastAsia="zh-TW"/>
    </w:rPr>
  </w:style>
  <w:style w:type="paragraph" w:styleId="Kazaloslik">
    <w:name w:val="table of figures"/>
    <w:basedOn w:val="Navaden"/>
    <w:next w:val="Navaden"/>
    <w:uiPriority w:val="99"/>
    <w:unhideWhenUsed/>
    <w:rsid w:val="00F55912"/>
    <w:pPr>
      <w:ind w:left="400" w:hanging="400"/>
    </w:pPr>
    <w:rPr>
      <w:smallCaps/>
      <w:sz w:val="20"/>
      <w:szCs w:val="20"/>
      <w:lang w:eastAsia="zh-TW"/>
    </w:rPr>
  </w:style>
  <w:style w:type="paragraph" w:customStyle="1" w:styleId="Default">
    <w:name w:val="Default"/>
    <w:rsid w:val="00F55912"/>
    <w:pPr>
      <w:autoSpaceDE w:val="0"/>
      <w:autoSpaceDN w:val="0"/>
      <w:adjustRightInd w:val="0"/>
      <w:spacing w:after="0" w:line="240" w:lineRule="auto"/>
    </w:pPr>
    <w:rPr>
      <w:rFonts w:ascii="Arial" w:eastAsia="Times New Roman" w:hAnsi="Arial" w:cs="Arial"/>
      <w:color w:val="000000"/>
      <w:sz w:val="24"/>
      <w:szCs w:val="24"/>
      <w:lang w:eastAsia="zh-TW"/>
    </w:rPr>
  </w:style>
  <w:style w:type="paragraph" w:styleId="Navadensplet">
    <w:name w:val="Normal (Web)"/>
    <w:basedOn w:val="Navaden"/>
    <w:uiPriority w:val="99"/>
    <w:semiHidden/>
    <w:unhideWhenUsed/>
    <w:rsid w:val="00F55912"/>
    <w:pPr>
      <w:spacing w:before="100" w:beforeAutospacing="1" w:after="100" w:afterAutospacing="1"/>
    </w:pPr>
  </w:style>
  <w:style w:type="paragraph" w:styleId="Oznaenseznam">
    <w:name w:val="List Bullet"/>
    <w:basedOn w:val="Navaden"/>
    <w:uiPriority w:val="99"/>
    <w:unhideWhenUsed/>
    <w:rsid w:val="00F55912"/>
    <w:pPr>
      <w:numPr>
        <w:numId w:val="6"/>
      </w:numPr>
      <w:spacing w:after="120"/>
      <w:contextualSpacing/>
      <w:jc w:val="both"/>
    </w:pPr>
    <w:rPr>
      <w:rFonts w:ascii="Arial Unicode MS" w:hAnsi="Arial Unicode MS"/>
      <w:sz w:val="20"/>
      <w:lang w:eastAsia="zh-TW"/>
    </w:rPr>
  </w:style>
  <w:style w:type="table" w:customStyle="1" w:styleId="Tabelabarvniseznam6poudarek11">
    <w:name w:val="Tabela – barvni seznam 6 (poudarek 1)1"/>
    <w:basedOn w:val="Navadnatabela"/>
    <w:uiPriority w:val="51"/>
    <w:rsid w:val="00AD5391"/>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vilnatoka1">
    <w:name w:val="tevilnatoka1"/>
    <w:basedOn w:val="Navaden"/>
    <w:rsid w:val="006C431C"/>
    <w:pPr>
      <w:ind w:left="425" w:hanging="425"/>
      <w:jc w:val="both"/>
    </w:pPr>
    <w:rPr>
      <w:rFonts w:ascii="Arial" w:hAnsi="Arial" w:cs="Arial"/>
    </w:rPr>
  </w:style>
  <w:style w:type="table" w:customStyle="1" w:styleId="LightShading-Accent11">
    <w:name w:val="Light Shading - Accent 11"/>
    <w:basedOn w:val="Navadnatabela"/>
    <w:uiPriority w:val="60"/>
    <w:rsid w:val="006C431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vetlosenenjepoudarek12">
    <w:name w:val="Svetlo senčenje – poudarek 12"/>
    <w:basedOn w:val="Navadnatabela"/>
    <w:uiPriority w:val="60"/>
    <w:rsid w:val="001E4D2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avodilavpodboxu">
    <w:name w:val="navodilavpodboxu"/>
    <w:basedOn w:val="Navaden"/>
    <w:semiHidden/>
    <w:rsid w:val="000E48F2"/>
    <w:pPr>
      <w:spacing w:before="100" w:beforeAutospacing="1" w:after="100" w:afterAutospacing="1"/>
    </w:pPr>
  </w:style>
  <w:style w:type="paragraph" w:styleId="NaslovTOC">
    <w:name w:val="TOC Heading"/>
    <w:basedOn w:val="Naslov1"/>
    <w:next w:val="Navaden"/>
    <w:uiPriority w:val="39"/>
    <w:unhideWhenUsed/>
    <w:qFormat/>
    <w:rsid w:val="003836D1"/>
    <w:pPr>
      <w:numPr>
        <w:numId w:val="0"/>
      </w:numPr>
      <w:outlineLvl w:val="9"/>
    </w:pPr>
    <w:rPr>
      <w:lang w:val="en-US"/>
    </w:rPr>
  </w:style>
  <w:style w:type="numbering" w:customStyle="1" w:styleId="WWNum35">
    <w:name w:val="WWNum35"/>
    <w:basedOn w:val="Brezseznama"/>
    <w:rsid w:val="00A436A4"/>
    <w:pPr>
      <w:numPr>
        <w:numId w:val="7"/>
      </w:numPr>
    </w:pPr>
  </w:style>
  <w:style w:type="paragraph" w:customStyle="1" w:styleId="Standard">
    <w:name w:val="Standard"/>
    <w:rsid w:val="00A436A4"/>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numbering" w:customStyle="1" w:styleId="WWNum31">
    <w:name w:val="WWNum31"/>
    <w:basedOn w:val="Brezseznama"/>
    <w:rsid w:val="00A436A4"/>
    <w:pPr>
      <w:numPr>
        <w:numId w:val="8"/>
      </w:numPr>
    </w:pPr>
  </w:style>
  <w:style w:type="numbering" w:customStyle="1" w:styleId="WWNum37">
    <w:name w:val="WWNum37"/>
    <w:basedOn w:val="Brezseznama"/>
    <w:rsid w:val="00C7000D"/>
    <w:pPr>
      <w:numPr>
        <w:numId w:val="9"/>
      </w:numPr>
    </w:pPr>
  </w:style>
  <w:style w:type="numbering" w:customStyle="1" w:styleId="WWNum7">
    <w:name w:val="WWNum7"/>
    <w:basedOn w:val="Brezseznama"/>
    <w:rsid w:val="00BC06D3"/>
    <w:pPr>
      <w:numPr>
        <w:numId w:val="10"/>
      </w:numPr>
    </w:pPr>
  </w:style>
  <w:style w:type="numbering" w:customStyle="1" w:styleId="WWNum17">
    <w:name w:val="WWNum17"/>
    <w:basedOn w:val="Brezseznama"/>
    <w:rsid w:val="00AC3B1B"/>
    <w:pPr>
      <w:numPr>
        <w:numId w:val="11"/>
      </w:numPr>
    </w:pPr>
  </w:style>
  <w:style w:type="numbering" w:customStyle="1" w:styleId="WWNum18">
    <w:name w:val="WWNum18"/>
    <w:basedOn w:val="Brezseznama"/>
    <w:rsid w:val="00AC3B1B"/>
    <w:pPr>
      <w:numPr>
        <w:numId w:val="12"/>
      </w:numPr>
    </w:pPr>
  </w:style>
  <w:style w:type="table" w:customStyle="1" w:styleId="Tabelaseznam2poudarek111">
    <w:name w:val="Tabela – seznam 2 (poudarek 1)11"/>
    <w:basedOn w:val="Navadnatabela"/>
    <w:uiPriority w:val="47"/>
    <w:rsid w:val="00F36689"/>
    <w:pPr>
      <w:spacing w:after="0" w:line="240" w:lineRule="auto"/>
    </w:pPr>
    <w:rPr>
      <w:rFonts w:eastAsiaTheme="minorHAnsi"/>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vetlosenenjepoudarek1">
    <w:name w:val="Light Shading Accent 1"/>
    <w:basedOn w:val="Navadnatabela"/>
    <w:uiPriority w:val="60"/>
    <w:rsid w:val="0020488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rezrazmikovZnak">
    <w:name w:val="Brez razmikov Znak"/>
    <w:basedOn w:val="Privzetapisavaodstavka"/>
    <w:link w:val="Brezrazmikov"/>
    <w:uiPriority w:val="1"/>
    <w:rsid w:val="003509F8"/>
    <w:rPr>
      <w:rFonts w:ascii="Arial Unicode MS" w:hAnsi="Arial Unicode MS"/>
      <w:sz w:val="20"/>
      <w:lang w:eastAsia="zh-TW"/>
    </w:rPr>
  </w:style>
  <w:style w:type="paragraph" w:styleId="Telobesedila2">
    <w:name w:val="Body Text 2"/>
    <w:basedOn w:val="Navaden"/>
    <w:link w:val="Telobesedila2Znak"/>
    <w:uiPriority w:val="99"/>
    <w:semiHidden/>
    <w:unhideWhenUsed/>
    <w:rsid w:val="000F79A9"/>
    <w:pPr>
      <w:spacing w:after="120" w:line="480" w:lineRule="auto"/>
    </w:pPr>
  </w:style>
  <w:style w:type="character" w:customStyle="1" w:styleId="Telobesedila2Znak">
    <w:name w:val="Telo besedila 2 Znak"/>
    <w:basedOn w:val="Privzetapisavaodstavka"/>
    <w:link w:val="Telobesedila2"/>
    <w:uiPriority w:val="99"/>
    <w:semiHidden/>
    <w:rsid w:val="000F79A9"/>
  </w:style>
  <w:style w:type="character" w:customStyle="1" w:styleId="NapisZnak">
    <w:name w:val="Napis Znak"/>
    <w:aliases w:val="TABELA Znak,E-PVO-Tabela-Graf-Slika Znak,Napis Znak2 Znak,Napis Znak1 Znak Znak,E-PVO-Tabela-Graf-Slika Znak Znak Znak,TABELA Znak Znak Znak,Napis Znak Znak Znak Znak,E-PVO-Tabela-Graf-Slika Znak1 Znak,TABELA Znak1 Znak,Slika Znak1 Znak"/>
    <w:link w:val="Napis"/>
    <w:uiPriority w:val="35"/>
    <w:locked/>
    <w:rsid w:val="00630F5C"/>
    <w:rPr>
      <w:b/>
      <w:bCs/>
      <w:color w:val="4F81BD" w:themeColor="accent1"/>
      <w:sz w:val="18"/>
      <w:szCs w:val="18"/>
    </w:rPr>
  </w:style>
  <w:style w:type="paragraph" w:customStyle="1" w:styleId="font5">
    <w:name w:val="font5"/>
    <w:basedOn w:val="Navaden"/>
    <w:rsid w:val="005A5A99"/>
    <w:pPr>
      <w:spacing w:before="100" w:beforeAutospacing="1" w:after="100" w:afterAutospacing="1"/>
    </w:pPr>
    <w:rPr>
      <w:rFonts w:eastAsia="Arial Unicode MS"/>
      <w:b/>
      <w:bCs/>
      <w:noProof/>
      <w:sz w:val="20"/>
      <w:szCs w:val="20"/>
      <w:lang w:val="de-DE"/>
    </w:rPr>
  </w:style>
  <w:style w:type="paragraph" w:customStyle="1" w:styleId="Tekst">
    <w:name w:val="Tekst"/>
    <w:basedOn w:val="Navaden"/>
    <w:rsid w:val="005A5A99"/>
    <w:pPr>
      <w:suppressAutoHyphens/>
      <w:overflowPunct w:val="0"/>
      <w:autoSpaceDE w:val="0"/>
      <w:textAlignment w:val="baseline"/>
    </w:pPr>
    <w:rPr>
      <w:rFonts w:ascii="Arial" w:hAnsi="Arial" w:cs="Arial"/>
      <w:lang w:val="en-US" w:eastAsia="ar-SA"/>
    </w:rPr>
  </w:style>
  <w:style w:type="table" w:styleId="Svetlosenenjepoudarek2">
    <w:name w:val="Light Shading Accent 2"/>
    <w:basedOn w:val="Navadnatabela"/>
    <w:uiPriority w:val="60"/>
    <w:rsid w:val="006C5D7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MILOVANTEKSTI">
    <w:name w:val="MILOVAN_TEKSTI"/>
    <w:basedOn w:val="Telobesedila3"/>
    <w:rsid w:val="00141C26"/>
    <w:pPr>
      <w:spacing w:after="0"/>
      <w:ind w:right="-6"/>
      <w:jc w:val="both"/>
    </w:pPr>
    <w:rPr>
      <w:rFonts w:ascii="Arial" w:hAnsi="Arial"/>
      <w:sz w:val="24"/>
      <w:szCs w:val="24"/>
    </w:rPr>
  </w:style>
  <w:style w:type="paragraph" w:styleId="Telobesedila3">
    <w:name w:val="Body Text 3"/>
    <w:basedOn w:val="Navaden"/>
    <w:link w:val="Telobesedila3Znak"/>
    <w:uiPriority w:val="99"/>
    <w:semiHidden/>
    <w:unhideWhenUsed/>
    <w:rsid w:val="00141C26"/>
    <w:pPr>
      <w:spacing w:after="120"/>
    </w:pPr>
    <w:rPr>
      <w:sz w:val="16"/>
      <w:szCs w:val="16"/>
    </w:rPr>
  </w:style>
  <w:style w:type="character" w:customStyle="1" w:styleId="Telobesedila3Znak">
    <w:name w:val="Telo besedila 3 Znak"/>
    <w:basedOn w:val="Privzetapisavaodstavka"/>
    <w:link w:val="Telobesedila3"/>
    <w:uiPriority w:val="99"/>
    <w:semiHidden/>
    <w:rsid w:val="00141C26"/>
    <w:rPr>
      <w:sz w:val="16"/>
      <w:szCs w:val="16"/>
    </w:rPr>
  </w:style>
  <w:style w:type="paragraph" w:customStyle="1" w:styleId="MILOVANTEKST">
    <w:name w:val="MILOVAN_TEKST"/>
    <w:basedOn w:val="Telobesedila2"/>
    <w:rsid w:val="00141C26"/>
    <w:pPr>
      <w:spacing w:after="0" w:line="240" w:lineRule="auto"/>
      <w:jc w:val="both"/>
    </w:pPr>
    <w:rPr>
      <w:rFonts w:ascii="Arial" w:hAnsi="Arial"/>
      <w:szCs w:val="20"/>
      <w:lang w:val="en-GB"/>
    </w:rPr>
  </w:style>
  <w:style w:type="paragraph" w:customStyle="1" w:styleId="natevanjevrstineoznake">
    <w:name w:val="naštevanje vrstične oznake"/>
    <w:basedOn w:val="Navaden"/>
    <w:rsid w:val="00291373"/>
    <w:pPr>
      <w:numPr>
        <w:numId w:val="15"/>
      </w:numPr>
      <w:suppressAutoHyphens/>
      <w:jc w:val="both"/>
    </w:pPr>
    <w:rPr>
      <w:rFonts w:ascii="Arial" w:hAnsi="Arial" w:cs="Arial"/>
      <w:szCs w:val="20"/>
      <w:lang w:eastAsia="ar-SA"/>
    </w:rPr>
  </w:style>
  <w:style w:type="paragraph" w:customStyle="1" w:styleId="Tabela-IP">
    <w:name w:val="Tabela-IP"/>
    <w:basedOn w:val="Navaden"/>
    <w:next w:val="Navaden"/>
    <w:autoRedefine/>
    <w:uiPriority w:val="99"/>
    <w:rsid w:val="00187C3B"/>
    <w:pPr>
      <w:spacing w:before="200" w:after="120" w:line="240" w:lineRule="atLeast"/>
      <w:jc w:val="both"/>
    </w:pPr>
    <w:rPr>
      <w:rFonts w:ascii="Arial" w:eastAsiaTheme="minorHAnsi" w:hAnsi="Arial" w:cs="Arial"/>
      <w:bCs/>
      <w:sz w:val="22"/>
      <w:szCs w:val="22"/>
    </w:rPr>
  </w:style>
  <w:style w:type="table" w:styleId="Svetlamreapoudarek1">
    <w:name w:val="Light Grid Accent 1"/>
    <w:basedOn w:val="Navadnatabela"/>
    <w:uiPriority w:val="62"/>
    <w:rsid w:val="0029624D"/>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IIPNASLOV2">
    <w:name w:val="DIIP NASLOV 2"/>
    <w:basedOn w:val="Naslov1"/>
    <w:qFormat/>
    <w:rsid w:val="00C97848"/>
    <w:pPr>
      <w:numPr>
        <w:ilvl w:val="1"/>
        <w:numId w:val="16"/>
      </w:numPr>
    </w:pPr>
    <w:rPr>
      <w:sz w:val="24"/>
      <w:lang w:eastAsia="en-US"/>
    </w:rPr>
  </w:style>
  <w:style w:type="paragraph" w:customStyle="1" w:styleId="DIIPNASLOV1">
    <w:name w:val="DIIP NASLOV 1"/>
    <w:basedOn w:val="Naslov1"/>
    <w:qFormat/>
    <w:rsid w:val="00C97848"/>
    <w:pPr>
      <w:numPr>
        <w:numId w:val="16"/>
      </w:numPr>
    </w:pPr>
    <w:rPr>
      <w:lang w:eastAsia="en-US"/>
    </w:rPr>
  </w:style>
  <w:style w:type="table" w:styleId="Svetelseznampoudarek1">
    <w:name w:val="Light List Accent 1"/>
    <w:basedOn w:val="Navadnatabela"/>
    <w:uiPriority w:val="61"/>
    <w:rsid w:val="001A66B7"/>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Barvnamreapoudarek1">
    <w:name w:val="Colorful Grid Accent 1"/>
    <w:basedOn w:val="Navadnatabela"/>
    <w:uiPriority w:val="73"/>
    <w:rsid w:val="00425C3A"/>
    <w:pPr>
      <w:spacing w:after="0" w:line="240" w:lineRule="auto"/>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rednjiseznam1poudarek1">
    <w:name w:val="Medium List 1 Accent 1"/>
    <w:basedOn w:val="Navadnatabela"/>
    <w:uiPriority w:val="65"/>
    <w:rsid w:val="00425C3A"/>
    <w:pPr>
      <w:spacing w:after="0" w:line="240" w:lineRule="auto"/>
    </w:pPr>
    <w:rPr>
      <w:rFonts w:eastAsiaTheme="minorHAnsi"/>
      <w:color w:val="000000" w:themeColor="text1"/>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vetelseznampoudarek2">
    <w:name w:val="Light List Accent 2"/>
    <w:basedOn w:val="Navadnatabela"/>
    <w:uiPriority w:val="61"/>
    <w:rsid w:val="00425C3A"/>
    <w:pPr>
      <w:spacing w:after="0" w:line="240" w:lineRule="auto"/>
    </w:pPr>
    <w:rPr>
      <w:rFonts w:eastAsiaTheme="minorHAns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tevilkastrani">
    <w:name w:val="page number"/>
    <w:basedOn w:val="Privzetapisavaodstavka"/>
    <w:semiHidden/>
    <w:rsid w:val="00425C3A"/>
  </w:style>
  <w:style w:type="paragraph" w:customStyle="1" w:styleId="Slog3">
    <w:name w:val="Slog3"/>
    <w:basedOn w:val="Navaden"/>
    <w:link w:val="Slog3Znak"/>
    <w:qFormat/>
    <w:rsid w:val="00425C3A"/>
    <w:pPr>
      <w:tabs>
        <w:tab w:val="num" w:pos="1440"/>
      </w:tabs>
      <w:spacing w:after="300" w:line="288" w:lineRule="auto"/>
      <w:ind w:left="1440" w:hanging="720"/>
      <w:jc w:val="both"/>
    </w:pPr>
    <w:rPr>
      <w:rFonts w:ascii="FFScalaSans" w:hAnsi="FFScalaSans"/>
      <w:b/>
      <w:bCs/>
      <w:color w:val="808080"/>
      <w:spacing w:val="5"/>
      <w:kern w:val="28"/>
      <w:lang w:val="en-US" w:eastAsia="en-US"/>
    </w:rPr>
  </w:style>
  <w:style w:type="character" w:customStyle="1" w:styleId="Slog3Znak">
    <w:name w:val="Slog3 Znak"/>
    <w:link w:val="Slog3"/>
    <w:rsid w:val="00425C3A"/>
    <w:rPr>
      <w:rFonts w:ascii="FFScalaSans" w:eastAsia="Times New Roman" w:hAnsi="FFScalaSans" w:cs="Times New Roman"/>
      <w:b/>
      <w:bCs/>
      <w:color w:val="808080"/>
      <w:spacing w:val="5"/>
      <w:kern w:val="28"/>
      <w:lang w:val="en-US" w:eastAsia="en-US"/>
    </w:rPr>
  </w:style>
  <w:style w:type="table" w:styleId="Srednjesenenje1poudarek1">
    <w:name w:val="Medium Shading 1 Accent 1"/>
    <w:basedOn w:val="Navadnatabela"/>
    <w:uiPriority w:val="63"/>
    <w:rsid w:val="00425C3A"/>
    <w:pPr>
      <w:spacing w:after="0" w:line="240" w:lineRule="auto"/>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m7715964312177854160msolistparagraph">
    <w:name w:val="m_7715964312177854160msolistparagraph"/>
    <w:basedOn w:val="Navaden"/>
    <w:rsid w:val="00425C3A"/>
    <w:pPr>
      <w:spacing w:before="100" w:beforeAutospacing="1" w:after="100" w:afterAutospacing="1"/>
    </w:pPr>
  </w:style>
  <w:style w:type="paragraph" w:customStyle="1" w:styleId="Slog9">
    <w:name w:val="Slog9"/>
    <w:basedOn w:val="Navaden"/>
    <w:rsid w:val="00425C3A"/>
    <w:pPr>
      <w:keepNext/>
      <w:numPr>
        <w:ilvl w:val="3"/>
        <w:numId w:val="23"/>
      </w:numPr>
      <w:tabs>
        <w:tab w:val="left" w:pos="1134"/>
        <w:tab w:val="left" w:pos="1843"/>
        <w:tab w:val="decimal" w:pos="3686"/>
        <w:tab w:val="decimal" w:pos="5670"/>
      </w:tabs>
      <w:outlineLvl w:val="3"/>
    </w:pPr>
    <w:rPr>
      <w:rFonts w:ascii="Tahoma" w:hAnsi="Tahoma"/>
      <w:b/>
      <w:lang w:eastAsia="de-DE"/>
    </w:rPr>
  </w:style>
  <w:style w:type="character" w:customStyle="1" w:styleId="UnresolvedMention1">
    <w:name w:val="Unresolved Mention1"/>
    <w:basedOn w:val="Privzetapisavaodstavka"/>
    <w:uiPriority w:val="99"/>
    <w:semiHidden/>
    <w:unhideWhenUsed/>
    <w:rsid w:val="001E4224"/>
    <w:rPr>
      <w:color w:val="605E5C"/>
      <w:shd w:val="clear" w:color="auto" w:fill="E1DFDD"/>
    </w:rPr>
  </w:style>
  <w:style w:type="character" w:styleId="SledenaHiperpovezava">
    <w:name w:val="FollowedHyperlink"/>
    <w:basedOn w:val="Privzetapisavaodstavka"/>
    <w:uiPriority w:val="99"/>
    <w:semiHidden/>
    <w:unhideWhenUsed/>
    <w:rsid w:val="00335588"/>
    <w:rPr>
      <w:color w:val="96607D"/>
      <w:u w:val="single"/>
    </w:rPr>
  </w:style>
  <w:style w:type="paragraph" w:customStyle="1" w:styleId="msonormal0">
    <w:name w:val="msonormal"/>
    <w:basedOn w:val="Navaden"/>
    <w:rsid w:val="00335588"/>
    <w:pPr>
      <w:spacing w:before="100" w:beforeAutospacing="1" w:after="100" w:afterAutospacing="1"/>
    </w:pPr>
  </w:style>
  <w:style w:type="paragraph" w:customStyle="1" w:styleId="xl65">
    <w:name w:val="xl65"/>
    <w:basedOn w:val="Navaden"/>
    <w:rsid w:val="00335588"/>
    <w:pPr>
      <w:spacing w:before="100" w:beforeAutospacing="1" w:after="100" w:afterAutospacing="1"/>
    </w:pPr>
    <w:rPr>
      <w:rFonts w:ascii="Arial" w:hAnsi="Arial" w:cs="Arial"/>
      <w:sz w:val="20"/>
      <w:szCs w:val="20"/>
    </w:rPr>
  </w:style>
  <w:style w:type="paragraph" w:customStyle="1" w:styleId="xl66">
    <w:name w:val="xl66"/>
    <w:basedOn w:val="Navaden"/>
    <w:rsid w:val="00335588"/>
    <w:pPr>
      <w:spacing w:before="100" w:beforeAutospacing="1" w:after="100" w:afterAutospacing="1"/>
    </w:pPr>
    <w:rPr>
      <w:rFonts w:ascii="Arial" w:hAnsi="Arial" w:cs="Arial"/>
      <w:sz w:val="20"/>
      <w:szCs w:val="20"/>
    </w:rPr>
  </w:style>
  <w:style w:type="paragraph" w:customStyle="1" w:styleId="xl67">
    <w:name w:val="xl67"/>
    <w:basedOn w:val="Navaden"/>
    <w:rsid w:val="00335588"/>
    <w:pPr>
      <w:spacing w:before="100" w:beforeAutospacing="1" w:after="100" w:afterAutospacing="1"/>
    </w:pPr>
    <w:rPr>
      <w:rFonts w:ascii="Arial" w:hAnsi="Arial" w:cs="Arial"/>
      <w:b/>
      <w:bCs/>
      <w:sz w:val="20"/>
      <w:szCs w:val="20"/>
    </w:rPr>
  </w:style>
  <w:style w:type="paragraph" w:customStyle="1" w:styleId="xl68">
    <w:name w:val="xl68"/>
    <w:basedOn w:val="Navaden"/>
    <w:rsid w:val="003355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Navaden"/>
    <w:rsid w:val="003355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70">
    <w:name w:val="xl70"/>
    <w:basedOn w:val="Navaden"/>
    <w:rsid w:val="003355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71">
    <w:name w:val="xl71"/>
    <w:basedOn w:val="Navaden"/>
    <w:rsid w:val="00335588"/>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pPr>
    <w:rPr>
      <w:rFonts w:ascii="Arial" w:hAnsi="Arial" w:cs="Arial"/>
      <w:b/>
      <w:bCs/>
      <w:sz w:val="20"/>
      <w:szCs w:val="20"/>
    </w:rPr>
  </w:style>
  <w:style w:type="paragraph" w:customStyle="1" w:styleId="xl72">
    <w:name w:val="xl72"/>
    <w:basedOn w:val="Navaden"/>
    <w:rsid w:val="00335588"/>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pPr>
    <w:rPr>
      <w:rFonts w:ascii="Arial" w:hAnsi="Arial" w:cs="Arial"/>
      <w:b/>
      <w:bCs/>
      <w:sz w:val="20"/>
      <w:szCs w:val="20"/>
    </w:rPr>
  </w:style>
  <w:style w:type="paragraph" w:customStyle="1" w:styleId="xl73">
    <w:name w:val="xl73"/>
    <w:basedOn w:val="Navaden"/>
    <w:rsid w:val="0033558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20"/>
      <w:szCs w:val="20"/>
    </w:rPr>
  </w:style>
  <w:style w:type="paragraph" w:customStyle="1" w:styleId="xl74">
    <w:name w:val="xl74"/>
    <w:basedOn w:val="Navaden"/>
    <w:rsid w:val="0033558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20"/>
      <w:szCs w:val="20"/>
    </w:rPr>
  </w:style>
  <w:style w:type="paragraph" w:customStyle="1" w:styleId="xl75">
    <w:name w:val="xl75"/>
    <w:basedOn w:val="Navaden"/>
    <w:rsid w:val="0033558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20"/>
      <w:szCs w:val="20"/>
    </w:rPr>
  </w:style>
  <w:style w:type="paragraph" w:customStyle="1" w:styleId="xl76">
    <w:name w:val="xl76"/>
    <w:basedOn w:val="Navaden"/>
    <w:rsid w:val="00335588"/>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pPr>
    <w:rPr>
      <w:rFonts w:ascii="Arial" w:hAnsi="Arial" w:cs="Arial"/>
      <w:b/>
      <w:bCs/>
      <w:sz w:val="20"/>
      <w:szCs w:val="20"/>
    </w:rPr>
  </w:style>
  <w:style w:type="paragraph" w:customStyle="1" w:styleId="xl77">
    <w:name w:val="xl77"/>
    <w:basedOn w:val="Navaden"/>
    <w:rsid w:val="00335588"/>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pPr>
    <w:rPr>
      <w:rFonts w:ascii="Arial" w:hAnsi="Arial" w:cs="Arial"/>
      <w:sz w:val="20"/>
      <w:szCs w:val="20"/>
    </w:rPr>
  </w:style>
  <w:style w:type="paragraph" w:customStyle="1" w:styleId="xl78">
    <w:name w:val="xl78"/>
    <w:basedOn w:val="Navaden"/>
    <w:rsid w:val="00335588"/>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pPr>
    <w:rPr>
      <w:rFonts w:ascii="Arial" w:hAnsi="Arial" w:cs="Arial"/>
      <w:sz w:val="20"/>
      <w:szCs w:val="20"/>
    </w:rPr>
  </w:style>
  <w:style w:type="paragraph" w:customStyle="1" w:styleId="xl79">
    <w:name w:val="xl79"/>
    <w:basedOn w:val="Navaden"/>
    <w:rsid w:val="00335588"/>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pPr>
    <w:rPr>
      <w:rFonts w:ascii="Arial" w:hAnsi="Arial" w:cs="Arial"/>
      <w:b/>
      <w:bCs/>
      <w:sz w:val="20"/>
      <w:szCs w:val="20"/>
    </w:rPr>
  </w:style>
  <w:style w:type="paragraph" w:customStyle="1" w:styleId="xl80">
    <w:name w:val="xl80"/>
    <w:basedOn w:val="Navaden"/>
    <w:rsid w:val="00335588"/>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pPr>
    <w:rPr>
      <w:rFonts w:ascii="Arial" w:hAnsi="Arial" w:cs="Arial"/>
      <w:b/>
      <w:bCs/>
      <w:sz w:val="20"/>
      <w:szCs w:val="20"/>
    </w:rPr>
  </w:style>
  <w:style w:type="paragraph" w:customStyle="1" w:styleId="xl81">
    <w:name w:val="xl81"/>
    <w:basedOn w:val="Navaden"/>
    <w:rsid w:val="00335588"/>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pPr>
    <w:rPr>
      <w:rFonts w:ascii="Arial" w:hAnsi="Arial" w:cs="Arial"/>
      <w:b/>
      <w:bCs/>
      <w:sz w:val="20"/>
      <w:szCs w:val="20"/>
    </w:rPr>
  </w:style>
  <w:style w:type="paragraph" w:customStyle="1" w:styleId="xl82">
    <w:name w:val="xl82"/>
    <w:basedOn w:val="Navaden"/>
    <w:rsid w:val="00335588"/>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pPr>
    <w:rPr>
      <w:rFonts w:ascii="Arial" w:hAnsi="Arial" w:cs="Arial"/>
      <w:sz w:val="20"/>
      <w:szCs w:val="20"/>
    </w:rPr>
  </w:style>
  <w:style w:type="paragraph" w:customStyle="1" w:styleId="xl83">
    <w:name w:val="xl83"/>
    <w:basedOn w:val="Navaden"/>
    <w:rsid w:val="003355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20"/>
      <w:szCs w:val="20"/>
    </w:rPr>
  </w:style>
  <w:style w:type="paragraph" w:customStyle="1" w:styleId="xl84">
    <w:name w:val="xl84"/>
    <w:basedOn w:val="Navaden"/>
    <w:rsid w:val="003355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20"/>
      <w:szCs w:val="20"/>
    </w:rPr>
  </w:style>
  <w:style w:type="paragraph" w:customStyle="1" w:styleId="xl85">
    <w:name w:val="xl85"/>
    <w:basedOn w:val="Navaden"/>
    <w:rsid w:val="003355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20"/>
      <w:szCs w:val="20"/>
    </w:rPr>
  </w:style>
  <w:style w:type="paragraph" w:customStyle="1" w:styleId="xl86">
    <w:name w:val="xl86"/>
    <w:basedOn w:val="Navaden"/>
    <w:rsid w:val="00335588"/>
    <w:pPr>
      <w:spacing w:before="100" w:beforeAutospacing="1" w:after="100" w:afterAutospacing="1"/>
    </w:pPr>
    <w:rPr>
      <w:rFonts w:ascii="Arial" w:hAnsi="Arial" w:cs="Arial"/>
      <w:i/>
      <w:iCs/>
      <w:sz w:val="20"/>
      <w:szCs w:val="20"/>
    </w:rPr>
  </w:style>
  <w:style w:type="paragraph" w:customStyle="1" w:styleId="pf0">
    <w:name w:val="pf0"/>
    <w:basedOn w:val="Navaden"/>
    <w:rsid w:val="00CC6C78"/>
    <w:pPr>
      <w:spacing w:before="100" w:beforeAutospacing="1" w:after="100" w:afterAutospacing="1"/>
      <w:ind w:left="360"/>
    </w:pPr>
  </w:style>
  <w:style w:type="character" w:customStyle="1" w:styleId="cf01">
    <w:name w:val="cf01"/>
    <w:basedOn w:val="Privzetapisavaodstavka"/>
    <w:rsid w:val="00CC6C78"/>
    <w:rPr>
      <w:rFonts w:ascii="Segoe UI" w:hAnsi="Segoe UI" w:cs="Segoe UI" w:hint="default"/>
      <w:color w:val="111111"/>
      <w:sz w:val="18"/>
      <w:szCs w:val="18"/>
    </w:rPr>
  </w:style>
  <w:style w:type="paragraph" w:styleId="Revizija">
    <w:name w:val="Revision"/>
    <w:hidden/>
    <w:uiPriority w:val="99"/>
    <w:semiHidden/>
    <w:rsid w:val="00B05061"/>
    <w:pPr>
      <w:spacing w:after="0" w:line="240" w:lineRule="auto"/>
    </w:pPr>
    <w:rPr>
      <w:rFonts w:ascii="Times New Roman" w:eastAsia="Times New Roman" w:hAnsi="Times New Roman" w:cs="Times New Roman"/>
      <w:sz w:val="24"/>
      <w:szCs w:val="24"/>
    </w:rPr>
  </w:style>
  <w:style w:type="character" w:styleId="Nerazreenaomemba">
    <w:name w:val="Unresolved Mention"/>
    <w:basedOn w:val="Privzetapisavaodstavka"/>
    <w:uiPriority w:val="99"/>
    <w:semiHidden/>
    <w:unhideWhenUsed/>
    <w:rsid w:val="003361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2026">
      <w:bodyDiv w:val="1"/>
      <w:marLeft w:val="0"/>
      <w:marRight w:val="0"/>
      <w:marTop w:val="0"/>
      <w:marBottom w:val="0"/>
      <w:divBdr>
        <w:top w:val="none" w:sz="0" w:space="0" w:color="auto"/>
        <w:left w:val="none" w:sz="0" w:space="0" w:color="auto"/>
        <w:bottom w:val="none" w:sz="0" w:space="0" w:color="auto"/>
        <w:right w:val="none" w:sz="0" w:space="0" w:color="auto"/>
      </w:divBdr>
    </w:div>
    <w:div w:id="41636888">
      <w:bodyDiv w:val="1"/>
      <w:marLeft w:val="0"/>
      <w:marRight w:val="0"/>
      <w:marTop w:val="0"/>
      <w:marBottom w:val="0"/>
      <w:divBdr>
        <w:top w:val="none" w:sz="0" w:space="0" w:color="auto"/>
        <w:left w:val="none" w:sz="0" w:space="0" w:color="auto"/>
        <w:bottom w:val="none" w:sz="0" w:space="0" w:color="auto"/>
        <w:right w:val="none" w:sz="0" w:space="0" w:color="auto"/>
      </w:divBdr>
    </w:div>
    <w:div w:id="44531237">
      <w:bodyDiv w:val="1"/>
      <w:marLeft w:val="0"/>
      <w:marRight w:val="0"/>
      <w:marTop w:val="0"/>
      <w:marBottom w:val="0"/>
      <w:divBdr>
        <w:top w:val="none" w:sz="0" w:space="0" w:color="auto"/>
        <w:left w:val="none" w:sz="0" w:space="0" w:color="auto"/>
        <w:bottom w:val="none" w:sz="0" w:space="0" w:color="auto"/>
        <w:right w:val="none" w:sz="0" w:space="0" w:color="auto"/>
      </w:divBdr>
    </w:div>
    <w:div w:id="45034484">
      <w:bodyDiv w:val="1"/>
      <w:marLeft w:val="0"/>
      <w:marRight w:val="0"/>
      <w:marTop w:val="0"/>
      <w:marBottom w:val="0"/>
      <w:divBdr>
        <w:top w:val="none" w:sz="0" w:space="0" w:color="auto"/>
        <w:left w:val="none" w:sz="0" w:space="0" w:color="auto"/>
        <w:bottom w:val="none" w:sz="0" w:space="0" w:color="auto"/>
        <w:right w:val="none" w:sz="0" w:space="0" w:color="auto"/>
      </w:divBdr>
    </w:div>
    <w:div w:id="51585685">
      <w:bodyDiv w:val="1"/>
      <w:marLeft w:val="0"/>
      <w:marRight w:val="0"/>
      <w:marTop w:val="0"/>
      <w:marBottom w:val="0"/>
      <w:divBdr>
        <w:top w:val="none" w:sz="0" w:space="0" w:color="auto"/>
        <w:left w:val="none" w:sz="0" w:space="0" w:color="auto"/>
        <w:bottom w:val="none" w:sz="0" w:space="0" w:color="auto"/>
        <w:right w:val="none" w:sz="0" w:space="0" w:color="auto"/>
      </w:divBdr>
    </w:div>
    <w:div w:id="54396006">
      <w:bodyDiv w:val="1"/>
      <w:marLeft w:val="0"/>
      <w:marRight w:val="0"/>
      <w:marTop w:val="0"/>
      <w:marBottom w:val="0"/>
      <w:divBdr>
        <w:top w:val="none" w:sz="0" w:space="0" w:color="auto"/>
        <w:left w:val="none" w:sz="0" w:space="0" w:color="auto"/>
        <w:bottom w:val="none" w:sz="0" w:space="0" w:color="auto"/>
        <w:right w:val="none" w:sz="0" w:space="0" w:color="auto"/>
      </w:divBdr>
    </w:div>
    <w:div w:id="62797574">
      <w:bodyDiv w:val="1"/>
      <w:marLeft w:val="0"/>
      <w:marRight w:val="0"/>
      <w:marTop w:val="0"/>
      <w:marBottom w:val="0"/>
      <w:divBdr>
        <w:top w:val="none" w:sz="0" w:space="0" w:color="auto"/>
        <w:left w:val="none" w:sz="0" w:space="0" w:color="auto"/>
        <w:bottom w:val="none" w:sz="0" w:space="0" w:color="auto"/>
        <w:right w:val="none" w:sz="0" w:space="0" w:color="auto"/>
      </w:divBdr>
    </w:div>
    <w:div w:id="71053630">
      <w:bodyDiv w:val="1"/>
      <w:marLeft w:val="0"/>
      <w:marRight w:val="0"/>
      <w:marTop w:val="0"/>
      <w:marBottom w:val="0"/>
      <w:divBdr>
        <w:top w:val="none" w:sz="0" w:space="0" w:color="auto"/>
        <w:left w:val="none" w:sz="0" w:space="0" w:color="auto"/>
        <w:bottom w:val="none" w:sz="0" w:space="0" w:color="auto"/>
        <w:right w:val="none" w:sz="0" w:space="0" w:color="auto"/>
      </w:divBdr>
    </w:div>
    <w:div w:id="116990316">
      <w:bodyDiv w:val="1"/>
      <w:marLeft w:val="0"/>
      <w:marRight w:val="0"/>
      <w:marTop w:val="0"/>
      <w:marBottom w:val="0"/>
      <w:divBdr>
        <w:top w:val="none" w:sz="0" w:space="0" w:color="auto"/>
        <w:left w:val="none" w:sz="0" w:space="0" w:color="auto"/>
        <w:bottom w:val="none" w:sz="0" w:space="0" w:color="auto"/>
        <w:right w:val="none" w:sz="0" w:space="0" w:color="auto"/>
      </w:divBdr>
    </w:div>
    <w:div w:id="130751508">
      <w:bodyDiv w:val="1"/>
      <w:marLeft w:val="0"/>
      <w:marRight w:val="0"/>
      <w:marTop w:val="0"/>
      <w:marBottom w:val="0"/>
      <w:divBdr>
        <w:top w:val="none" w:sz="0" w:space="0" w:color="auto"/>
        <w:left w:val="none" w:sz="0" w:space="0" w:color="auto"/>
        <w:bottom w:val="none" w:sz="0" w:space="0" w:color="auto"/>
        <w:right w:val="none" w:sz="0" w:space="0" w:color="auto"/>
      </w:divBdr>
    </w:div>
    <w:div w:id="147330792">
      <w:bodyDiv w:val="1"/>
      <w:marLeft w:val="0"/>
      <w:marRight w:val="0"/>
      <w:marTop w:val="0"/>
      <w:marBottom w:val="0"/>
      <w:divBdr>
        <w:top w:val="none" w:sz="0" w:space="0" w:color="auto"/>
        <w:left w:val="none" w:sz="0" w:space="0" w:color="auto"/>
        <w:bottom w:val="none" w:sz="0" w:space="0" w:color="auto"/>
        <w:right w:val="none" w:sz="0" w:space="0" w:color="auto"/>
      </w:divBdr>
    </w:div>
    <w:div w:id="151337422">
      <w:bodyDiv w:val="1"/>
      <w:marLeft w:val="0"/>
      <w:marRight w:val="0"/>
      <w:marTop w:val="0"/>
      <w:marBottom w:val="0"/>
      <w:divBdr>
        <w:top w:val="none" w:sz="0" w:space="0" w:color="auto"/>
        <w:left w:val="none" w:sz="0" w:space="0" w:color="auto"/>
        <w:bottom w:val="none" w:sz="0" w:space="0" w:color="auto"/>
        <w:right w:val="none" w:sz="0" w:space="0" w:color="auto"/>
      </w:divBdr>
    </w:div>
    <w:div w:id="156532080">
      <w:bodyDiv w:val="1"/>
      <w:marLeft w:val="0"/>
      <w:marRight w:val="0"/>
      <w:marTop w:val="0"/>
      <w:marBottom w:val="0"/>
      <w:divBdr>
        <w:top w:val="none" w:sz="0" w:space="0" w:color="auto"/>
        <w:left w:val="none" w:sz="0" w:space="0" w:color="auto"/>
        <w:bottom w:val="none" w:sz="0" w:space="0" w:color="auto"/>
        <w:right w:val="none" w:sz="0" w:space="0" w:color="auto"/>
      </w:divBdr>
    </w:div>
    <w:div w:id="159465197">
      <w:bodyDiv w:val="1"/>
      <w:marLeft w:val="0"/>
      <w:marRight w:val="0"/>
      <w:marTop w:val="0"/>
      <w:marBottom w:val="0"/>
      <w:divBdr>
        <w:top w:val="none" w:sz="0" w:space="0" w:color="auto"/>
        <w:left w:val="none" w:sz="0" w:space="0" w:color="auto"/>
        <w:bottom w:val="none" w:sz="0" w:space="0" w:color="auto"/>
        <w:right w:val="none" w:sz="0" w:space="0" w:color="auto"/>
      </w:divBdr>
    </w:div>
    <w:div w:id="187835395">
      <w:bodyDiv w:val="1"/>
      <w:marLeft w:val="0"/>
      <w:marRight w:val="0"/>
      <w:marTop w:val="0"/>
      <w:marBottom w:val="0"/>
      <w:divBdr>
        <w:top w:val="none" w:sz="0" w:space="0" w:color="auto"/>
        <w:left w:val="none" w:sz="0" w:space="0" w:color="auto"/>
        <w:bottom w:val="none" w:sz="0" w:space="0" w:color="auto"/>
        <w:right w:val="none" w:sz="0" w:space="0" w:color="auto"/>
      </w:divBdr>
    </w:div>
    <w:div w:id="215626661">
      <w:bodyDiv w:val="1"/>
      <w:marLeft w:val="0"/>
      <w:marRight w:val="0"/>
      <w:marTop w:val="0"/>
      <w:marBottom w:val="0"/>
      <w:divBdr>
        <w:top w:val="none" w:sz="0" w:space="0" w:color="auto"/>
        <w:left w:val="none" w:sz="0" w:space="0" w:color="auto"/>
        <w:bottom w:val="none" w:sz="0" w:space="0" w:color="auto"/>
        <w:right w:val="none" w:sz="0" w:space="0" w:color="auto"/>
      </w:divBdr>
    </w:div>
    <w:div w:id="216094326">
      <w:bodyDiv w:val="1"/>
      <w:marLeft w:val="0"/>
      <w:marRight w:val="0"/>
      <w:marTop w:val="0"/>
      <w:marBottom w:val="0"/>
      <w:divBdr>
        <w:top w:val="none" w:sz="0" w:space="0" w:color="auto"/>
        <w:left w:val="none" w:sz="0" w:space="0" w:color="auto"/>
        <w:bottom w:val="none" w:sz="0" w:space="0" w:color="auto"/>
        <w:right w:val="none" w:sz="0" w:space="0" w:color="auto"/>
      </w:divBdr>
    </w:div>
    <w:div w:id="234751606">
      <w:bodyDiv w:val="1"/>
      <w:marLeft w:val="0"/>
      <w:marRight w:val="0"/>
      <w:marTop w:val="0"/>
      <w:marBottom w:val="0"/>
      <w:divBdr>
        <w:top w:val="none" w:sz="0" w:space="0" w:color="auto"/>
        <w:left w:val="none" w:sz="0" w:space="0" w:color="auto"/>
        <w:bottom w:val="none" w:sz="0" w:space="0" w:color="auto"/>
        <w:right w:val="none" w:sz="0" w:space="0" w:color="auto"/>
      </w:divBdr>
      <w:divsChild>
        <w:div w:id="95293938">
          <w:marLeft w:val="-225"/>
          <w:marRight w:val="-225"/>
          <w:marTop w:val="0"/>
          <w:marBottom w:val="120"/>
          <w:divBdr>
            <w:top w:val="none" w:sz="0" w:space="0" w:color="auto"/>
            <w:left w:val="none" w:sz="0" w:space="0" w:color="auto"/>
            <w:bottom w:val="none" w:sz="0" w:space="0" w:color="auto"/>
            <w:right w:val="none" w:sz="0" w:space="0" w:color="auto"/>
          </w:divBdr>
          <w:divsChild>
            <w:div w:id="331103476">
              <w:marLeft w:val="0"/>
              <w:marRight w:val="0"/>
              <w:marTop w:val="0"/>
              <w:marBottom w:val="0"/>
              <w:divBdr>
                <w:top w:val="none" w:sz="0" w:space="0" w:color="auto"/>
                <w:left w:val="none" w:sz="0" w:space="0" w:color="auto"/>
                <w:bottom w:val="none" w:sz="0" w:space="0" w:color="auto"/>
                <w:right w:val="none" w:sz="0" w:space="0" w:color="auto"/>
              </w:divBdr>
              <w:divsChild>
                <w:div w:id="1090662158">
                  <w:marLeft w:val="0"/>
                  <w:marRight w:val="0"/>
                  <w:marTop w:val="0"/>
                  <w:marBottom w:val="0"/>
                  <w:divBdr>
                    <w:top w:val="none" w:sz="0" w:space="0" w:color="auto"/>
                    <w:left w:val="none" w:sz="0" w:space="0" w:color="auto"/>
                    <w:bottom w:val="none" w:sz="0" w:space="0" w:color="auto"/>
                    <w:right w:val="none" w:sz="0" w:space="0" w:color="auto"/>
                  </w:divBdr>
                </w:div>
                <w:div w:id="112658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6582">
          <w:marLeft w:val="-225"/>
          <w:marRight w:val="-225"/>
          <w:marTop w:val="0"/>
          <w:marBottom w:val="120"/>
          <w:divBdr>
            <w:top w:val="none" w:sz="0" w:space="0" w:color="auto"/>
            <w:left w:val="none" w:sz="0" w:space="0" w:color="auto"/>
            <w:bottom w:val="none" w:sz="0" w:space="0" w:color="auto"/>
            <w:right w:val="none" w:sz="0" w:space="0" w:color="auto"/>
          </w:divBdr>
          <w:divsChild>
            <w:div w:id="897126261">
              <w:marLeft w:val="0"/>
              <w:marRight w:val="0"/>
              <w:marTop w:val="0"/>
              <w:marBottom w:val="0"/>
              <w:divBdr>
                <w:top w:val="none" w:sz="0" w:space="0" w:color="auto"/>
                <w:left w:val="none" w:sz="0" w:space="0" w:color="auto"/>
                <w:bottom w:val="none" w:sz="0" w:space="0" w:color="auto"/>
                <w:right w:val="none" w:sz="0" w:space="0" w:color="auto"/>
              </w:divBdr>
              <w:divsChild>
                <w:div w:id="1146775018">
                  <w:marLeft w:val="0"/>
                  <w:marRight w:val="0"/>
                  <w:marTop w:val="0"/>
                  <w:marBottom w:val="0"/>
                  <w:divBdr>
                    <w:top w:val="none" w:sz="0" w:space="0" w:color="auto"/>
                    <w:left w:val="none" w:sz="0" w:space="0" w:color="auto"/>
                    <w:bottom w:val="none" w:sz="0" w:space="0" w:color="auto"/>
                    <w:right w:val="none" w:sz="0" w:space="0" w:color="auto"/>
                  </w:divBdr>
                </w:div>
                <w:div w:id="186767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2263">
          <w:marLeft w:val="-225"/>
          <w:marRight w:val="-225"/>
          <w:marTop w:val="0"/>
          <w:marBottom w:val="120"/>
          <w:divBdr>
            <w:top w:val="none" w:sz="0" w:space="0" w:color="auto"/>
            <w:left w:val="none" w:sz="0" w:space="0" w:color="auto"/>
            <w:bottom w:val="none" w:sz="0" w:space="0" w:color="auto"/>
            <w:right w:val="none" w:sz="0" w:space="0" w:color="auto"/>
          </w:divBdr>
          <w:divsChild>
            <w:div w:id="1366368642">
              <w:marLeft w:val="0"/>
              <w:marRight w:val="0"/>
              <w:marTop w:val="0"/>
              <w:marBottom w:val="0"/>
              <w:divBdr>
                <w:top w:val="none" w:sz="0" w:space="0" w:color="auto"/>
                <w:left w:val="none" w:sz="0" w:space="0" w:color="auto"/>
                <w:bottom w:val="none" w:sz="0" w:space="0" w:color="auto"/>
                <w:right w:val="none" w:sz="0" w:space="0" w:color="auto"/>
              </w:divBdr>
              <w:divsChild>
                <w:div w:id="100271064">
                  <w:marLeft w:val="0"/>
                  <w:marRight w:val="0"/>
                  <w:marTop w:val="0"/>
                  <w:marBottom w:val="0"/>
                  <w:divBdr>
                    <w:top w:val="none" w:sz="0" w:space="0" w:color="auto"/>
                    <w:left w:val="none" w:sz="0" w:space="0" w:color="auto"/>
                    <w:bottom w:val="none" w:sz="0" w:space="0" w:color="auto"/>
                    <w:right w:val="none" w:sz="0" w:space="0" w:color="auto"/>
                  </w:divBdr>
                </w:div>
                <w:div w:id="19414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206">
          <w:marLeft w:val="-225"/>
          <w:marRight w:val="-225"/>
          <w:marTop w:val="0"/>
          <w:marBottom w:val="120"/>
          <w:divBdr>
            <w:top w:val="none" w:sz="0" w:space="0" w:color="auto"/>
            <w:left w:val="none" w:sz="0" w:space="0" w:color="auto"/>
            <w:bottom w:val="none" w:sz="0" w:space="0" w:color="auto"/>
            <w:right w:val="none" w:sz="0" w:space="0" w:color="auto"/>
          </w:divBdr>
          <w:divsChild>
            <w:div w:id="179710896">
              <w:marLeft w:val="0"/>
              <w:marRight w:val="0"/>
              <w:marTop w:val="0"/>
              <w:marBottom w:val="0"/>
              <w:divBdr>
                <w:top w:val="none" w:sz="0" w:space="0" w:color="auto"/>
                <w:left w:val="none" w:sz="0" w:space="0" w:color="auto"/>
                <w:bottom w:val="none" w:sz="0" w:space="0" w:color="auto"/>
                <w:right w:val="none" w:sz="0" w:space="0" w:color="auto"/>
              </w:divBdr>
              <w:divsChild>
                <w:div w:id="2086418299">
                  <w:marLeft w:val="0"/>
                  <w:marRight w:val="0"/>
                  <w:marTop w:val="0"/>
                  <w:marBottom w:val="0"/>
                  <w:divBdr>
                    <w:top w:val="none" w:sz="0" w:space="0" w:color="auto"/>
                    <w:left w:val="none" w:sz="0" w:space="0" w:color="auto"/>
                    <w:bottom w:val="none" w:sz="0" w:space="0" w:color="auto"/>
                    <w:right w:val="none" w:sz="0" w:space="0" w:color="auto"/>
                  </w:divBdr>
                </w:div>
                <w:div w:id="208941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48515">
          <w:marLeft w:val="-225"/>
          <w:marRight w:val="-225"/>
          <w:marTop w:val="0"/>
          <w:marBottom w:val="120"/>
          <w:divBdr>
            <w:top w:val="none" w:sz="0" w:space="0" w:color="auto"/>
            <w:left w:val="none" w:sz="0" w:space="0" w:color="auto"/>
            <w:bottom w:val="none" w:sz="0" w:space="0" w:color="auto"/>
            <w:right w:val="none" w:sz="0" w:space="0" w:color="auto"/>
          </w:divBdr>
          <w:divsChild>
            <w:div w:id="1441219072">
              <w:marLeft w:val="0"/>
              <w:marRight w:val="0"/>
              <w:marTop w:val="0"/>
              <w:marBottom w:val="0"/>
              <w:divBdr>
                <w:top w:val="none" w:sz="0" w:space="0" w:color="auto"/>
                <w:left w:val="none" w:sz="0" w:space="0" w:color="auto"/>
                <w:bottom w:val="none" w:sz="0" w:space="0" w:color="auto"/>
                <w:right w:val="none" w:sz="0" w:space="0" w:color="auto"/>
              </w:divBdr>
              <w:divsChild>
                <w:div w:id="124549104">
                  <w:marLeft w:val="0"/>
                  <w:marRight w:val="0"/>
                  <w:marTop w:val="0"/>
                  <w:marBottom w:val="0"/>
                  <w:divBdr>
                    <w:top w:val="none" w:sz="0" w:space="0" w:color="auto"/>
                    <w:left w:val="none" w:sz="0" w:space="0" w:color="auto"/>
                    <w:bottom w:val="none" w:sz="0" w:space="0" w:color="auto"/>
                    <w:right w:val="none" w:sz="0" w:space="0" w:color="auto"/>
                  </w:divBdr>
                </w:div>
                <w:div w:id="182250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438165">
          <w:marLeft w:val="-225"/>
          <w:marRight w:val="-225"/>
          <w:marTop w:val="0"/>
          <w:marBottom w:val="120"/>
          <w:divBdr>
            <w:top w:val="none" w:sz="0" w:space="0" w:color="auto"/>
            <w:left w:val="none" w:sz="0" w:space="0" w:color="auto"/>
            <w:bottom w:val="none" w:sz="0" w:space="0" w:color="auto"/>
            <w:right w:val="none" w:sz="0" w:space="0" w:color="auto"/>
          </w:divBdr>
          <w:divsChild>
            <w:div w:id="2067606194">
              <w:marLeft w:val="0"/>
              <w:marRight w:val="0"/>
              <w:marTop w:val="0"/>
              <w:marBottom w:val="0"/>
              <w:divBdr>
                <w:top w:val="none" w:sz="0" w:space="0" w:color="auto"/>
                <w:left w:val="none" w:sz="0" w:space="0" w:color="auto"/>
                <w:bottom w:val="none" w:sz="0" w:space="0" w:color="auto"/>
                <w:right w:val="none" w:sz="0" w:space="0" w:color="auto"/>
              </w:divBdr>
              <w:divsChild>
                <w:div w:id="959072454">
                  <w:marLeft w:val="0"/>
                  <w:marRight w:val="0"/>
                  <w:marTop w:val="0"/>
                  <w:marBottom w:val="0"/>
                  <w:divBdr>
                    <w:top w:val="none" w:sz="0" w:space="0" w:color="auto"/>
                    <w:left w:val="none" w:sz="0" w:space="0" w:color="auto"/>
                    <w:bottom w:val="none" w:sz="0" w:space="0" w:color="auto"/>
                    <w:right w:val="none" w:sz="0" w:space="0" w:color="auto"/>
                  </w:divBdr>
                </w:div>
                <w:div w:id="12533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10333">
          <w:marLeft w:val="-225"/>
          <w:marRight w:val="-225"/>
          <w:marTop w:val="0"/>
          <w:marBottom w:val="120"/>
          <w:divBdr>
            <w:top w:val="none" w:sz="0" w:space="0" w:color="auto"/>
            <w:left w:val="none" w:sz="0" w:space="0" w:color="auto"/>
            <w:bottom w:val="none" w:sz="0" w:space="0" w:color="auto"/>
            <w:right w:val="none" w:sz="0" w:space="0" w:color="auto"/>
          </w:divBdr>
          <w:divsChild>
            <w:div w:id="1667438731">
              <w:marLeft w:val="0"/>
              <w:marRight w:val="0"/>
              <w:marTop w:val="0"/>
              <w:marBottom w:val="0"/>
              <w:divBdr>
                <w:top w:val="none" w:sz="0" w:space="0" w:color="auto"/>
                <w:left w:val="none" w:sz="0" w:space="0" w:color="auto"/>
                <w:bottom w:val="none" w:sz="0" w:space="0" w:color="auto"/>
                <w:right w:val="none" w:sz="0" w:space="0" w:color="auto"/>
              </w:divBdr>
              <w:divsChild>
                <w:div w:id="1101411317">
                  <w:marLeft w:val="0"/>
                  <w:marRight w:val="0"/>
                  <w:marTop w:val="0"/>
                  <w:marBottom w:val="0"/>
                  <w:divBdr>
                    <w:top w:val="none" w:sz="0" w:space="0" w:color="auto"/>
                    <w:left w:val="none" w:sz="0" w:space="0" w:color="auto"/>
                    <w:bottom w:val="none" w:sz="0" w:space="0" w:color="auto"/>
                    <w:right w:val="none" w:sz="0" w:space="0" w:color="auto"/>
                  </w:divBdr>
                </w:div>
                <w:div w:id="12710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5345">
          <w:marLeft w:val="-225"/>
          <w:marRight w:val="-225"/>
          <w:marTop w:val="0"/>
          <w:marBottom w:val="120"/>
          <w:divBdr>
            <w:top w:val="none" w:sz="0" w:space="0" w:color="auto"/>
            <w:left w:val="none" w:sz="0" w:space="0" w:color="auto"/>
            <w:bottom w:val="none" w:sz="0" w:space="0" w:color="auto"/>
            <w:right w:val="none" w:sz="0" w:space="0" w:color="auto"/>
          </w:divBdr>
          <w:divsChild>
            <w:div w:id="1698702366">
              <w:marLeft w:val="0"/>
              <w:marRight w:val="0"/>
              <w:marTop w:val="0"/>
              <w:marBottom w:val="0"/>
              <w:divBdr>
                <w:top w:val="none" w:sz="0" w:space="0" w:color="auto"/>
                <w:left w:val="none" w:sz="0" w:space="0" w:color="auto"/>
                <w:bottom w:val="none" w:sz="0" w:space="0" w:color="auto"/>
                <w:right w:val="none" w:sz="0" w:space="0" w:color="auto"/>
              </w:divBdr>
              <w:divsChild>
                <w:div w:id="663170881">
                  <w:marLeft w:val="0"/>
                  <w:marRight w:val="0"/>
                  <w:marTop w:val="0"/>
                  <w:marBottom w:val="0"/>
                  <w:divBdr>
                    <w:top w:val="none" w:sz="0" w:space="0" w:color="auto"/>
                    <w:left w:val="none" w:sz="0" w:space="0" w:color="auto"/>
                    <w:bottom w:val="none" w:sz="0" w:space="0" w:color="auto"/>
                    <w:right w:val="none" w:sz="0" w:space="0" w:color="auto"/>
                  </w:divBdr>
                </w:div>
                <w:div w:id="20210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82743">
          <w:marLeft w:val="-225"/>
          <w:marRight w:val="-225"/>
          <w:marTop w:val="0"/>
          <w:marBottom w:val="120"/>
          <w:divBdr>
            <w:top w:val="none" w:sz="0" w:space="0" w:color="auto"/>
            <w:left w:val="none" w:sz="0" w:space="0" w:color="auto"/>
            <w:bottom w:val="none" w:sz="0" w:space="0" w:color="auto"/>
            <w:right w:val="none" w:sz="0" w:space="0" w:color="auto"/>
          </w:divBdr>
          <w:divsChild>
            <w:div w:id="355158416">
              <w:marLeft w:val="0"/>
              <w:marRight w:val="0"/>
              <w:marTop w:val="0"/>
              <w:marBottom w:val="0"/>
              <w:divBdr>
                <w:top w:val="none" w:sz="0" w:space="0" w:color="auto"/>
                <w:left w:val="none" w:sz="0" w:space="0" w:color="auto"/>
                <w:bottom w:val="none" w:sz="0" w:space="0" w:color="auto"/>
                <w:right w:val="none" w:sz="0" w:space="0" w:color="auto"/>
              </w:divBdr>
              <w:divsChild>
                <w:div w:id="1072653119">
                  <w:marLeft w:val="0"/>
                  <w:marRight w:val="0"/>
                  <w:marTop w:val="0"/>
                  <w:marBottom w:val="0"/>
                  <w:divBdr>
                    <w:top w:val="none" w:sz="0" w:space="0" w:color="auto"/>
                    <w:left w:val="none" w:sz="0" w:space="0" w:color="auto"/>
                    <w:bottom w:val="none" w:sz="0" w:space="0" w:color="auto"/>
                    <w:right w:val="none" w:sz="0" w:space="0" w:color="auto"/>
                  </w:divBdr>
                </w:div>
                <w:div w:id="189152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665623">
          <w:marLeft w:val="-225"/>
          <w:marRight w:val="-225"/>
          <w:marTop w:val="0"/>
          <w:marBottom w:val="120"/>
          <w:divBdr>
            <w:top w:val="none" w:sz="0" w:space="0" w:color="auto"/>
            <w:left w:val="none" w:sz="0" w:space="0" w:color="auto"/>
            <w:bottom w:val="none" w:sz="0" w:space="0" w:color="auto"/>
            <w:right w:val="none" w:sz="0" w:space="0" w:color="auto"/>
          </w:divBdr>
          <w:divsChild>
            <w:div w:id="1070151064">
              <w:marLeft w:val="0"/>
              <w:marRight w:val="0"/>
              <w:marTop w:val="0"/>
              <w:marBottom w:val="0"/>
              <w:divBdr>
                <w:top w:val="none" w:sz="0" w:space="0" w:color="auto"/>
                <w:left w:val="none" w:sz="0" w:space="0" w:color="auto"/>
                <w:bottom w:val="none" w:sz="0" w:space="0" w:color="auto"/>
                <w:right w:val="none" w:sz="0" w:space="0" w:color="auto"/>
              </w:divBdr>
              <w:divsChild>
                <w:div w:id="557057756">
                  <w:marLeft w:val="0"/>
                  <w:marRight w:val="0"/>
                  <w:marTop w:val="0"/>
                  <w:marBottom w:val="0"/>
                  <w:divBdr>
                    <w:top w:val="none" w:sz="0" w:space="0" w:color="auto"/>
                    <w:left w:val="none" w:sz="0" w:space="0" w:color="auto"/>
                    <w:bottom w:val="none" w:sz="0" w:space="0" w:color="auto"/>
                    <w:right w:val="none" w:sz="0" w:space="0" w:color="auto"/>
                  </w:divBdr>
                </w:div>
                <w:div w:id="76704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839">
          <w:marLeft w:val="-225"/>
          <w:marRight w:val="-225"/>
          <w:marTop w:val="0"/>
          <w:marBottom w:val="120"/>
          <w:divBdr>
            <w:top w:val="none" w:sz="0" w:space="0" w:color="auto"/>
            <w:left w:val="none" w:sz="0" w:space="0" w:color="auto"/>
            <w:bottom w:val="none" w:sz="0" w:space="0" w:color="auto"/>
            <w:right w:val="none" w:sz="0" w:space="0" w:color="auto"/>
          </w:divBdr>
          <w:divsChild>
            <w:div w:id="1645507070">
              <w:marLeft w:val="0"/>
              <w:marRight w:val="0"/>
              <w:marTop w:val="0"/>
              <w:marBottom w:val="0"/>
              <w:divBdr>
                <w:top w:val="none" w:sz="0" w:space="0" w:color="auto"/>
                <w:left w:val="none" w:sz="0" w:space="0" w:color="auto"/>
                <w:bottom w:val="none" w:sz="0" w:space="0" w:color="auto"/>
                <w:right w:val="none" w:sz="0" w:space="0" w:color="auto"/>
              </w:divBdr>
              <w:divsChild>
                <w:div w:id="501360552">
                  <w:marLeft w:val="0"/>
                  <w:marRight w:val="0"/>
                  <w:marTop w:val="0"/>
                  <w:marBottom w:val="0"/>
                  <w:divBdr>
                    <w:top w:val="none" w:sz="0" w:space="0" w:color="auto"/>
                    <w:left w:val="none" w:sz="0" w:space="0" w:color="auto"/>
                    <w:bottom w:val="none" w:sz="0" w:space="0" w:color="auto"/>
                    <w:right w:val="none" w:sz="0" w:space="0" w:color="auto"/>
                  </w:divBdr>
                </w:div>
                <w:div w:id="16271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41985">
          <w:marLeft w:val="-225"/>
          <w:marRight w:val="-225"/>
          <w:marTop w:val="0"/>
          <w:marBottom w:val="120"/>
          <w:divBdr>
            <w:top w:val="none" w:sz="0" w:space="0" w:color="auto"/>
            <w:left w:val="none" w:sz="0" w:space="0" w:color="auto"/>
            <w:bottom w:val="none" w:sz="0" w:space="0" w:color="auto"/>
            <w:right w:val="none" w:sz="0" w:space="0" w:color="auto"/>
          </w:divBdr>
          <w:divsChild>
            <w:div w:id="722095414">
              <w:marLeft w:val="0"/>
              <w:marRight w:val="0"/>
              <w:marTop w:val="0"/>
              <w:marBottom w:val="0"/>
              <w:divBdr>
                <w:top w:val="none" w:sz="0" w:space="0" w:color="auto"/>
                <w:left w:val="none" w:sz="0" w:space="0" w:color="auto"/>
                <w:bottom w:val="none" w:sz="0" w:space="0" w:color="auto"/>
                <w:right w:val="none" w:sz="0" w:space="0" w:color="auto"/>
              </w:divBdr>
              <w:divsChild>
                <w:div w:id="999426366">
                  <w:marLeft w:val="0"/>
                  <w:marRight w:val="0"/>
                  <w:marTop w:val="0"/>
                  <w:marBottom w:val="0"/>
                  <w:divBdr>
                    <w:top w:val="none" w:sz="0" w:space="0" w:color="auto"/>
                    <w:left w:val="none" w:sz="0" w:space="0" w:color="auto"/>
                    <w:bottom w:val="none" w:sz="0" w:space="0" w:color="auto"/>
                    <w:right w:val="none" w:sz="0" w:space="0" w:color="auto"/>
                  </w:divBdr>
                </w:div>
                <w:div w:id="12616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17213">
          <w:marLeft w:val="-225"/>
          <w:marRight w:val="-225"/>
          <w:marTop w:val="0"/>
          <w:marBottom w:val="120"/>
          <w:divBdr>
            <w:top w:val="none" w:sz="0" w:space="0" w:color="auto"/>
            <w:left w:val="none" w:sz="0" w:space="0" w:color="auto"/>
            <w:bottom w:val="none" w:sz="0" w:space="0" w:color="auto"/>
            <w:right w:val="none" w:sz="0" w:space="0" w:color="auto"/>
          </w:divBdr>
          <w:divsChild>
            <w:div w:id="456141558">
              <w:marLeft w:val="0"/>
              <w:marRight w:val="0"/>
              <w:marTop w:val="0"/>
              <w:marBottom w:val="0"/>
              <w:divBdr>
                <w:top w:val="none" w:sz="0" w:space="0" w:color="auto"/>
                <w:left w:val="none" w:sz="0" w:space="0" w:color="auto"/>
                <w:bottom w:val="none" w:sz="0" w:space="0" w:color="auto"/>
                <w:right w:val="none" w:sz="0" w:space="0" w:color="auto"/>
              </w:divBdr>
              <w:divsChild>
                <w:div w:id="1616599784">
                  <w:marLeft w:val="0"/>
                  <w:marRight w:val="0"/>
                  <w:marTop w:val="0"/>
                  <w:marBottom w:val="0"/>
                  <w:divBdr>
                    <w:top w:val="none" w:sz="0" w:space="0" w:color="auto"/>
                    <w:left w:val="none" w:sz="0" w:space="0" w:color="auto"/>
                    <w:bottom w:val="none" w:sz="0" w:space="0" w:color="auto"/>
                    <w:right w:val="none" w:sz="0" w:space="0" w:color="auto"/>
                  </w:divBdr>
                </w:div>
                <w:div w:id="19247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75050">
          <w:marLeft w:val="-225"/>
          <w:marRight w:val="-225"/>
          <w:marTop w:val="0"/>
          <w:marBottom w:val="120"/>
          <w:divBdr>
            <w:top w:val="none" w:sz="0" w:space="0" w:color="auto"/>
            <w:left w:val="none" w:sz="0" w:space="0" w:color="auto"/>
            <w:bottom w:val="none" w:sz="0" w:space="0" w:color="auto"/>
            <w:right w:val="none" w:sz="0" w:space="0" w:color="auto"/>
          </w:divBdr>
          <w:divsChild>
            <w:div w:id="596181127">
              <w:marLeft w:val="0"/>
              <w:marRight w:val="0"/>
              <w:marTop w:val="0"/>
              <w:marBottom w:val="0"/>
              <w:divBdr>
                <w:top w:val="none" w:sz="0" w:space="0" w:color="auto"/>
                <w:left w:val="none" w:sz="0" w:space="0" w:color="auto"/>
                <w:bottom w:val="none" w:sz="0" w:space="0" w:color="auto"/>
                <w:right w:val="none" w:sz="0" w:space="0" w:color="auto"/>
              </w:divBdr>
              <w:divsChild>
                <w:div w:id="159543475">
                  <w:marLeft w:val="0"/>
                  <w:marRight w:val="0"/>
                  <w:marTop w:val="0"/>
                  <w:marBottom w:val="0"/>
                  <w:divBdr>
                    <w:top w:val="none" w:sz="0" w:space="0" w:color="auto"/>
                    <w:left w:val="none" w:sz="0" w:space="0" w:color="auto"/>
                    <w:bottom w:val="none" w:sz="0" w:space="0" w:color="auto"/>
                    <w:right w:val="none" w:sz="0" w:space="0" w:color="auto"/>
                  </w:divBdr>
                </w:div>
                <w:div w:id="40483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57385">
          <w:marLeft w:val="-225"/>
          <w:marRight w:val="-225"/>
          <w:marTop w:val="0"/>
          <w:marBottom w:val="120"/>
          <w:divBdr>
            <w:top w:val="none" w:sz="0" w:space="0" w:color="auto"/>
            <w:left w:val="none" w:sz="0" w:space="0" w:color="auto"/>
            <w:bottom w:val="none" w:sz="0" w:space="0" w:color="auto"/>
            <w:right w:val="none" w:sz="0" w:space="0" w:color="auto"/>
          </w:divBdr>
          <w:divsChild>
            <w:div w:id="1544563416">
              <w:marLeft w:val="0"/>
              <w:marRight w:val="0"/>
              <w:marTop w:val="0"/>
              <w:marBottom w:val="0"/>
              <w:divBdr>
                <w:top w:val="none" w:sz="0" w:space="0" w:color="auto"/>
                <w:left w:val="none" w:sz="0" w:space="0" w:color="auto"/>
                <w:bottom w:val="none" w:sz="0" w:space="0" w:color="auto"/>
                <w:right w:val="none" w:sz="0" w:space="0" w:color="auto"/>
              </w:divBdr>
              <w:divsChild>
                <w:div w:id="1264260810">
                  <w:marLeft w:val="0"/>
                  <w:marRight w:val="0"/>
                  <w:marTop w:val="0"/>
                  <w:marBottom w:val="0"/>
                  <w:divBdr>
                    <w:top w:val="none" w:sz="0" w:space="0" w:color="auto"/>
                    <w:left w:val="none" w:sz="0" w:space="0" w:color="auto"/>
                    <w:bottom w:val="none" w:sz="0" w:space="0" w:color="auto"/>
                    <w:right w:val="none" w:sz="0" w:space="0" w:color="auto"/>
                  </w:divBdr>
                </w:div>
                <w:div w:id="168057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4426">
          <w:marLeft w:val="-225"/>
          <w:marRight w:val="-225"/>
          <w:marTop w:val="0"/>
          <w:marBottom w:val="120"/>
          <w:divBdr>
            <w:top w:val="none" w:sz="0" w:space="0" w:color="auto"/>
            <w:left w:val="none" w:sz="0" w:space="0" w:color="auto"/>
            <w:bottom w:val="none" w:sz="0" w:space="0" w:color="auto"/>
            <w:right w:val="none" w:sz="0" w:space="0" w:color="auto"/>
          </w:divBdr>
          <w:divsChild>
            <w:div w:id="1664888457">
              <w:marLeft w:val="0"/>
              <w:marRight w:val="0"/>
              <w:marTop w:val="0"/>
              <w:marBottom w:val="0"/>
              <w:divBdr>
                <w:top w:val="none" w:sz="0" w:space="0" w:color="auto"/>
                <w:left w:val="none" w:sz="0" w:space="0" w:color="auto"/>
                <w:bottom w:val="none" w:sz="0" w:space="0" w:color="auto"/>
                <w:right w:val="none" w:sz="0" w:space="0" w:color="auto"/>
              </w:divBdr>
              <w:divsChild>
                <w:div w:id="276567733">
                  <w:marLeft w:val="0"/>
                  <w:marRight w:val="0"/>
                  <w:marTop w:val="0"/>
                  <w:marBottom w:val="0"/>
                  <w:divBdr>
                    <w:top w:val="none" w:sz="0" w:space="0" w:color="auto"/>
                    <w:left w:val="none" w:sz="0" w:space="0" w:color="auto"/>
                    <w:bottom w:val="none" w:sz="0" w:space="0" w:color="auto"/>
                    <w:right w:val="none" w:sz="0" w:space="0" w:color="auto"/>
                  </w:divBdr>
                </w:div>
                <w:div w:id="69789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459744">
          <w:marLeft w:val="-225"/>
          <w:marRight w:val="-225"/>
          <w:marTop w:val="0"/>
          <w:marBottom w:val="120"/>
          <w:divBdr>
            <w:top w:val="none" w:sz="0" w:space="0" w:color="auto"/>
            <w:left w:val="none" w:sz="0" w:space="0" w:color="auto"/>
            <w:bottom w:val="none" w:sz="0" w:space="0" w:color="auto"/>
            <w:right w:val="none" w:sz="0" w:space="0" w:color="auto"/>
          </w:divBdr>
          <w:divsChild>
            <w:div w:id="1302805213">
              <w:marLeft w:val="0"/>
              <w:marRight w:val="0"/>
              <w:marTop w:val="0"/>
              <w:marBottom w:val="0"/>
              <w:divBdr>
                <w:top w:val="none" w:sz="0" w:space="0" w:color="auto"/>
                <w:left w:val="none" w:sz="0" w:space="0" w:color="auto"/>
                <w:bottom w:val="none" w:sz="0" w:space="0" w:color="auto"/>
                <w:right w:val="none" w:sz="0" w:space="0" w:color="auto"/>
              </w:divBdr>
              <w:divsChild>
                <w:div w:id="247545696">
                  <w:marLeft w:val="0"/>
                  <w:marRight w:val="0"/>
                  <w:marTop w:val="0"/>
                  <w:marBottom w:val="0"/>
                  <w:divBdr>
                    <w:top w:val="none" w:sz="0" w:space="0" w:color="auto"/>
                    <w:left w:val="none" w:sz="0" w:space="0" w:color="auto"/>
                    <w:bottom w:val="none" w:sz="0" w:space="0" w:color="auto"/>
                    <w:right w:val="none" w:sz="0" w:space="0" w:color="auto"/>
                  </w:divBdr>
                </w:div>
                <w:div w:id="209593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8078">
          <w:marLeft w:val="-225"/>
          <w:marRight w:val="-225"/>
          <w:marTop w:val="0"/>
          <w:marBottom w:val="120"/>
          <w:divBdr>
            <w:top w:val="none" w:sz="0" w:space="0" w:color="auto"/>
            <w:left w:val="none" w:sz="0" w:space="0" w:color="auto"/>
            <w:bottom w:val="none" w:sz="0" w:space="0" w:color="auto"/>
            <w:right w:val="none" w:sz="0" w:space="0" w:color="auto"/>
          </w:divBdr>
          <w:divsChild>
            <w:div w:id="681858346">
              <w:marLeft w:val="0"/>
              <w:marRight w:val="0"/>
              <w:marTop w:val="0"/>
              <w:marBottom w:val="0"/>
              <w:divBdr>
                <w:top w:val="none" w:sz="0" w:space="0" w:color="auto"/>
                <w:left w:val="none" w:sz="0" w:space="0" w:color="auto"/>
                <w:bottom w:val="none" w:sz="0" w:space="0" w:color="auto"/>
                <w:right w:val="none" w:sz="0" w:space="0" w:color="auto"/>
              </w:divBdr>
              <w:divsChild>
                <w:div w:id="287202222">
                  <w:marLeft w:val="0"/>
                  <w:marRight w:val="0"/>
                  <w:marTop w:val="0"/>
                  <w:marBottom w:val="0"/>
                  <w:divBdr>
                    <w:top w:val="none" w:sz="0" w:space="0" w:color="auto"/>
                    <w:left w:val="none" w:sz="0" w:space="0" w:color="auto"/>
                    <w:bottom w:val="none" w:sz="0" w:space="0" w:color="auto"/>
                    <w:right w:val="none" w:sz="0" w:space="0" w:color="auto"/>
                  </w:divBdr>
                </w:div>
                <w:div w:id="14325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39103">
          <w:marLeft w:val="-225"/>
          <w:marRight w:val="-225"/>
          <w:marTop w:val="0"/>
          <w:marBottom w:val="120"/>
          <w:divBdr>
            <w:top w:val="none" w:sz="0" w:space="0" w:color="auto"/>
            <w:left w:val="none" w:sz="0" w:space="0" w:color="auto"/>
            <w:bottom w:val="none" w:sz="0" w:space="0" w:color="auto"/>
            <w:right w:val="none" w:sz="0" w:space="0" w:color="auto"/>
          </w:divBdr>
          <w:divsChild>
            <w:div w:id="1103723021">
              <w:marLeft w:val="0"/>
              <w:marRight w:val="0"/>
              <w:marTop w:val="0"/>
              <w:marBottom w:val="0"/>
              <w:divBdr>
                <w:top w:val="none" w:sz="0" w:space="0" w:color="auto"/>
                <w:left w:val="none" w:sz="0" w:space="0" w:color="auto"/>
                <w:bottom w:val="none" w:sz="0" w:space="0" w:color="auto"/>
                <w:right w:val="none" w:sz="0" w:space="0" w:color="auto"/>
              </w:divBdr>
              <w:divsChild>
                <w:div w:id="391970835">
                  <w:marLeft w:val="0"/>
                  <w:marRight w:val="0"/>
                  <w:marTop w:val="0"/>
                  <w:marBottom w:val="0"/>
                  <w:divBdr>
                    <w:top w:val="none" w:sz="0" w:space="0" w:color="auto"/>
                    <w:left w:val="none" w:sz="0" w:space="0" w:color="auto"/>
                    <w:bottom w:val="none" w:sz="0" w:space="0" w:color="auto"/>
                    <w:right w:val="none" w:sz="0" w:space="0" w:color="auto"/>
                  </w:divBdr>
                </w:div>
                <w:div w:id="150995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98566">
          <w:marLeft w:val="-225"/>
          <w:marRight w:val="-225"/>
          <w:marTop w:val="0"/>
          <w:marBottom w:val="120"/>
          <w:divBdr>
            <w:top w:val="none" w:sz="0" w:space="0" w:color="auto"/>
            <w:left w:val="none" w:sz="0" w:space="0" w:color="auto"/>
            <w:bottom w:val="none" w:sz="0" w:space="0" w:color="auto"/>
            <w:right w:val="none" w:sz="0" w:space="0" w:color="auto"/>
          </w:divBdr>
          <w:divsChild>
            <w:div w:id="2130733807">
              <w:marLeft w:val="0"/>
              <w:marRight w:val="0"/>
              <w:marTop w:val="0"/>
              <w:marBottom w:val="0"/>
              <w:divBdr>
                <w:top w:val="none" w:sz="0" w:space="0" w:color="auto"/>
                <w:left w:val="none" w:sz="0" w:space="0" w:color="auto"/>
                <w:bottom w:val="none" w:sz="0" w:space="0" w:color="auto"/>
                <w:right w:val="none" w:sz="0" w:space="0" w:color="auto"/>
              </w:divBdr>
              <w:divsChild>
                <w:div w:id="1241135157">
                  <w:marLeft w:val="0"/>
                  <w:marRight w:val="0"/>
                  <w:marTop w:val="0"/>
                  <w:marBottom w:val="0"/>
                  <w:divBdr>
                    <w:top w:val="none" w:sz="0" w:space="0" w:color="auto"/>
                    <w:left w:val="none" w:sz="0" w:space="0" w:color="auto"/>
                    <w:bottom w:val="none" w:sz="0" w:space="0" w:color="auto"/>
                    <w:right w:val="none" w:sz="0" w:space="0" w:color="auto"/>
                  </w:divBdr>
                </w:div>
                <w:div w:id="147163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09780">
          <w:marLeft w:val="-225"/>
          <w:marRight w:val="-225"/>
          <w:marTop w:val="0"/>
          <w:marBottom w:val="120"/>
          <w:divBdr>
            <w:top w:val="none" w:sz="0" w:space="0" w:color="auto"/>
            <w:left w:val="none" w:sz="0" w:space="0" w:color="auto"/>
            <w:bottom w:val="none" w:sz="0" w:space="0" w:color="auto"/>
            <w:right w:val="none" w:sz="0" w:space="0" w:color="auto"/>
          </w:divBdr>
          <w:divsChild>
            <w:div w:id="1444883095">
              <w:marLeft w:val="0"/>
              <w:marRight w:val="0"/>
              <w:marTop w:val="0"/>
              <w:marBottom w:val="0"/>
              <w:divBdr>
                <w:top w:val="none" w:sz="0" w:space="0" w:color="auto"/>
                <w:left w:val="none" w:sz="0" w:space="0" w:color="auto"/>
                <w:bottom w:val="none" w:sz="0" w:space="0" w:color="auto"/>
                <w:right w:val="none" w:sz="0" w:space="0" w:color="auto"/>
              </w:divBdr>
              <w:divsChild>
                <w:div w:id="529880893">
                  <w:marLeft w:val="0"/>
                  <w:marRight w:val="0"/>
                  <w:marTop w:val="0"/>
                  <w:marBottom w:val="0"/>
                  <w:divBdr>
                    <w:top w:val="none" w:sz="0" w:space="0" w:color="auto"/>
                    <w:left w:val="none" w:sz="0" w:space="0" w:color="auto"/>
                    <w:bottom w:val="none" w:sz="0" w:space="0" w:color="auto"/>
                    <w:right w:val="none" w:sz="0" w:space="0" w:color="auto"/>
                  </w:divBdr>
                </w:div>
                <w:div w:id="59548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09528">
          <w:marLeft w:val="-225"/>
          <w:marRight w:val="-225"/>
          <w:marTop w:val="0"/>
          <w:marBottom w:val="120"/>
          <w:divBdr>
            <w:top w:val="none" w:sz="0" w:space="0" w:color="auto"/>
            <w:left w:val="none" w:sz="0" w:space="0" w:color="auto"/>
            <w:bottom w:val="none" w:sz="0" w:space="0" w:color="auto"/>
            <w:right w:val="none" w:sz="0" w:space="0" w:color="auto"/>
          </w:divBdr>
          <w:divsChild>
            <w:div w:id="506870498">
              <w:marLeft w:val="0"/>
              <w:marRight w:val="0"/>
              <w:marTop w:val="0"/>
              <w:marBottom w:val="0"/>
              <w:divBdr>
                <w:top w:val="none" w:sz="0" w:space="0" w:color="auto"/>
                <w:left w:val="none" w:sz="0" w:space="0" w:color="auto"/>
                <w:bottom w:val="none" w:sz="0" w:space="0" w:color="auto"/>
                <w:right w:val="none" w:sz="0" w:space="0" w:color="auto"/>
              </w:divBdr>
              <w:divsChild>
                <w:div w:id="143189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941839">
      <w:bodyDiv w:val="1"/>
      <w:marLeft w:val="0"/>
      <w:marRight w:val="0"/>
      <w:marTop w:val="0"/>
      <w:marBottom w:val="0"/>
      <w:divBdr>
        <w:top w:val="none" w:sz="0" w:space="0" w:color="auto"/>
        <w:left w:val="none" w:sz="0" w:space="0" w:color="auto"/>
        <w:bottom w:val="none" w:sz="0" w:space="0" w:color="auto"/>
        <w:right w:val="none" w:sz="0" w:space="0" w:color="auto"/>
      </w:divBdr>
    </w:div>
    <w:div w:id="284846689">
      <w:bodyDiv w:val="1"/>
      <w:marLeft w:val="0"/>
      <w:marRight w:val="0"/>
      <w:marTop w:val="0"/>
      <w:marBottom w:val="0"/>
      <w:divBdr>
        <w:top w:val="none" w:sz="0" w:space="0" w:color="auto"/>
        <w:left w:val="none" w:sz="0" w:space="0" w:color="auto"/>
        <w:bottom w:val="none" w:sz="0" w:space="0" w:color="auto"/>
        <w:right w:val="none" w:sz="0" w:space="0" w:color="auto"/>
      </w:divBdr>
    </w:div>
    <w:div w:id="292251271">
      <w:bodyDiv w:val="1"/>
      <w:marLeft w:val="0"/>
      <w:marRight w:val="0"/>
      <w:marTop w:val="0"/>
      <w:marBottom w:val="0"/>
      <w:divBdr>
        <w:top w:val="none" w:sz="0" w:space="0" w:color="auto"/>
        <w:left w:val="none" w:sz="0" w:space="0" w:color="auto"/>
        <w:bottom w:val="none" w:sz="0" w:space="0" w:color="auto"/>
        <w:right w:val="none" w:sz="0" w:space="0" w:color="auto"/>
      </w:divBdr>
    </w:div>
    <w:div w:id="304702560">
      <w:bodyDiv w:val="1"/>
      <w:marLeft w:val="0"/>
      <w:marRight w:val="0"/>
      <w:marTop w:val="0"/>
      <w:marBottom w:val="0"/>
      <w:divBdr>
        <w:top w:val="none" w:sz="0" w:space="0" w:color="auto"/>
        <w:left w:val="none" w:sz="0" w:space="0" w:color="auto"/>
        <w:bottom w:val="none" w:sz="0" w:space="0" w:color="auto"/>
        <w:right w:val="none" w:sz="0" w:space="0" w:color="auto"/>
      </w:divBdr>
    </w:div>
    <w:div w:id="307177155">
      <w:bodyDiv w:val="1"/>
      <w:marLeft w:val="0"/>
      <w:marRight w:val="0"/>
      <w:marTop w:val="0"/>
      <w:marBottom w:val="0"/>
      <w:divBdr>
        <w:top w:val="none" w:sz="0" w:space="0" w:color="auto"/>
        <w:left w:val="none" w:sz="0" w:space="0" w:color="auto"/>
        <w:bottom w:val="none" w:sz="0" w:space="0" w:color="auto"/>
        <w:right w:val="none" w:sz="0" w:space="0" w:color="auto"/>
      </w:divBdr>
    </w:div>
    <w:div w:id="309604789">
      <w:bodyDiv w:val="1"/>
      <w:marLeft w:val="0"/>
      <w:marRight w:val="0"/>
      <w:marTop w:val="0"/>
      <w:marBottom w:val="0"/>
      <w:divBdr>
        <w:top w:val="none" w:sz="0" w:space="0" w:color="auto"/>
        <w:left w:val="none" w:sz="0" w:space="0" w:color="auto"/>
        <w:bottom w:val="none" w:sz="0" w:space="0" w:color="auto"/>
        <w:right w:val="none" w:sz="0" w:space="0" w:color="auto"/>
      </w:divBdr>
      <w:divsChild>
        <w:div w:id="1415127072">
          <w:marLeft w:val="0"/>
          <w:marRight w:val="0"/>
          <w:marTop w:val="0"/>
          <w:marBottom w:val="0"/>
          <w:divBdr>
            <w:top w:val="none" w:sz="0" w:space="0" w:color="auto"/>
            <w:left w:val="none" w:sz="0" w:space="0" w:color="auto"/>
            <w:bottom w:val="none" w:sz="0" w:space="0" w:color="auto"/>
            <w:right w:val="none" w:sz="0" w:space="0" w:color="auto"/>
          </w:divBdr>
        </w:div>
      </w:divsChild>
    </w:div>
    <w:div w:id="311564687">
      <w:bodyDiv w:val="1"/>
      <w:marLeft w:val="0"/>
      <w:marRight w:val="0"/>
      <w:marTop w:val="0"/>
      <w:marBottom w:val="0"/>
      <w:divBdr>
        <w:top w:val="none" w:sz="0" w:space="0" w:color="auto"/>
        <w:left w:val="none" w:sz="0" w:space="0" w:color="auto"/>
        <w:bottom w:val="none" w:sz="0" w:space="0" w:color="auto"/>
        <w:right w:val="none" w:sz="0" w:space="0" w:color="auto"/>
      </w:divBdr>
    </w:div>
    <w:div w:id="321739412">
      <w:bodyDiv w:val="1"/>
      <w:marLeft w:val="0"/>
      <w:marRight w:val="0"/>
      <w:marTop w:val="0"/>
      <w:marBottom w:val="0"/>
      <w:divBdr>
        <w:top w:val="none" w:sz="0" w:space="0" w:color="auto"/>
        <w:left w:val="none" w:sz="0" w:space="0" w:color="auto"/>
        <w:bottom w:val="none" w:sz="0" w:space="0" w:color="auto"/>
        <w:right w:val="none" w:sz="0" w:space="0" w:color="auto"/>
      </w:divBdr>
    </w:div>
    <w:div w:id="329723285">
      <w:bodyDiv w:val="1"/>
      <w:marLeft w:val="0"/>
      <w:marRight w:val="0"/>
      <w:marTop w:val="0"/>
      <w:marBottom w:val="0"/>
      <w:divBdr>
        <w:top w:val="none" w:sz="0" w:space="0" w:color="auto"/>
        <w:left w:val="none" w:sz="0" w:space="0" w:color="auto"/>
        <w:bottom w:val="none" w:sz="0" w:space="0" w:color="auto"/>
        <w:right w:val="none" w:sz="0" w:space="0" w:color="auto"/>
      </w:divBdr>
    </w:div>
    <w:div w:id="333725220">
      <w:bodyDiv w:val="1"/>
      <w:marLeft w:val="0"/>
      <w:marRight w:val="0"/>
      <w:marTop w:val="0"/>
      <w:marBottom w:val="0"/>
      <w:divBdr>
        <w:top w:val="none" w:sz="0" w:space="0" w:color="auto"/>
        <w:left w:val="none" w:sz="0" w:space="0" w:color="auto"/>
        <w:bottom w:val="none" w:sz="0" w:space="0" w:color="auto"/>
        <w:right w:val="none" w:sz="0" w:space="0" w:color="auto"/>
      </w:divBdr>
    </w:div>
    <w:div w:id="347100981">
      <w:bodyDiv w:val="1"/>
      <w:marLeft w:val="0"/>
      <w:marRight w:val="0"/>
      <w:marTop w:val="0"/>
      <w:marBottom w:val="0"/>
      <w:divBdr>
        <w:top w:val="none" w:sz="0" w:space="0" w:color="auto"/>
        <w:left w:val="none" w:sz="0" w:space="0" w:color="auto"/>
        <w:bottom w:val="none" w:sz="0" w:space="0" w:color="auto"/>
        <w:right w:val="none" w:sz="0" w:space="0" w:color="auto"/>
      </w:divBdr>
    </w:div>
    <w:div w:id="352994631">
      <w:bodyDiv w:val="1"/>
      <w:marLeft w:val="0"/>
      <w:marRight w:val="0"/>
      <w:marTop w:val="0"/>
      <w:marBottom w:val="0"/>
      <w:divBdr>
        <w:top w:val="none" w:sz="0" w:space="0" w:color="auto"/>
        <w:left w:val="none" w:sz="0" w:space="0" w:color="auto"/>
        <w:bottom w:val="none" w:sz="0" w:space="0" w:color="auto"/>
        <w:right w:val="none" w:sz="0" w:space="0" w:color="auto"/>
      </w:divBdr>
    </w:div>
    <w:div w:id="356199168">
      <w:bodyDiv w:val="1"/>
      <w:marLeft w:val="0"/>
      <w:marRight w:val="0"/>
      <w:marTop w:val="0"/>
      <w:marBottom w:val="0"/>
      <w:divBdr>
        <w:top w:val="none" w:sz="0" w:space="0" w:color="auto"/>
        <w:left w:val="none" w:sz="0" w:space="0" w:color="auto"/>
        <w:bottom w:val="none" w:sz="0" w:space="0" w:color="auto"/>
        <w:right w:val="none" w:sz="0" w:space="0" w:color="auto"/>
      </w:divBdr>
    </w:div>
    <w:div w:id="366181889">
      <w:bodyDiv w:val="1"/>
      <w:marLeft w:val="0"/>
      <w:marRight w:val="0"/>
      <w:marTop w:val="0"/>
      <w:marBottom w:val="0"/>
      <w:divBdr>
        <w:top w:val="none" w:sz="0" w:space="0" w:color="auto"/>
        <w:left w:val="none" w:sz="0" w:space="0" w:color="auto"/>
        <w:bottom w:val="none" w:sz="0" w:space="0" w:color="auto"/>
        <w:right w:val="none" w:sz="0" w:space="0" w:color="auto"/>
      </w:divBdr>
    </w:div>
    <w:div w:id="414280261">
      <w:bodyDiv w:val="1"/>
      <w:marLeft w:val="0"/>
      <w:marRight w:val="0"/>
      <w:marTop w:val="0"/>
      <w:marBottom w:val="0"/>
      <w:divBdr>
        <w:top w:val="none" w:sz="0" w:space="0" w:color="auto"/>
        <w:left w:val="none" w:sz="0" w:space="0" w:color="auto"/>
        <w:bottom w:val="none" w:sz="0" w:space="0" w:color="auto"/>
        <w:right w:val="none" w:sz="0" w:space="0" w:color="auto"/>
      </w:divBdr>
    </w:div>
    <w:div w:id="506016566">
      <w:bodyDiv w:val="1"/>
      <w:marLeft w:val="0"/>
      <w:marRight w:val="0"/>
      <w:marTop w:val="0"/>
      <w:marBottom w:val="0"/>
      <w:divBdr>
        <w:top w:val="none" w:sz="0" w:space="0" w:color="auto"/>
        <w:left w:val="none" w:sz="0" w:space="0" w:color="auto"/>
        <w:bottom w:val="none" w:sz="0" w:space="0" w:color="auto"/>
        <w:right w:val="none" w:sz="0" w:space="0" w:color="auto"/>
      </w:divBdr>
    </w:div>
    <w:div w:id="514418115">
      <w:bodyDiv w:val="1"/>
      <w:marLeft w:val="0"/>
      <w:marRight w:val="0"/>
      <w:marTop w:val="0"/>
      <w:marBottom w:val="0"/>
      <w:divBdr>
        <w:top w:val="none" w:sz="0" w:space="0" w:color="auto"/>
        <w:left w:val="none" w:sz="0" w:space="0" w:color="auto"/>
        <w:bottom w:val="none" w:sz="0" w:space="0" w:color="auto"/>
        <w:right w:val="none" w:sz="0" w:space="0" w:color="auto"/>
      </w:divBdr>
    </w:div>
    <w:div w:id="526259721">
      <w:bodyDiv w:val="1"/>
      <w:marLeft w:val="0"/>
      <w:marRight w:val="0"/>
      <w:marTop w:val="0"/>
      <w:marBottom w:val="0"/>
      <w:divBdr>
        <w:top w:val="none" w:sz="0" w:space="0" w:color="auto"/>
        <w:left w:val="none" w:sz="0" w:space="0" w:color="auto"/>
        <w:bottom w:val="none" w:sz="0" w:space="0" w:color="auto"/>
        <w:right w:val="none" w:sz="0" w:space="0" w:color="auto"/>
      </w:divBdr>
    </w:div>
    <w:div w:id="542521415">
      <w:bodyDiv w:val="1"/>
      <w:marLeft w:val="0"/>
      <w:marRight w:val="0"/>
      <w:marTop w:val="0"/>
      <w:marBottom w:val="0"/>
      <w:divBdr>
        <w:top w:val="none" w:sz="0" w:space="0" w:color="auto"/>
        <w:left w:val="none" w:sz="0" w:space="0" w:color="auto"/>
        <w:bottom w:val="none" w:sz="0" w:space="0" w:color="auto"/>
        <w:right w:val="none" w:sz="0" w:space="0" w:color="auto"/>
      </w:divBdr>
    </w:div>
    <w:div w:id="544414535">
      <w:bodyDiv w:val="1"/>
      <w:marLeft w:val="0"/>
      <w:marRight w:val="0"/>
      <w:marTop w:val="0"/>
      <w:marBottom w:val="0"/>
      <w:divBdr>
        <w:top w:val="none" w:sz="0" w:space="0" w:color="auto"/>
        <w:left w:val="none" w:sz="0" w:space="0" w:color="auto"/>
        <w:bottom w:val="none" w:sz="0" w:space="0" w:color="auto"/>
        <w:right w:val="none" w:sz="0" w:space="0" w:color="auto"/>
      </w:divBdr>
    </w:div>
    <w:div w:id="548765195">
      <w:bodyDiv w:val="1"/>
      <w:marLeft w:val="0"/>
      <w:marRight w:val="0"/>
      <w:marTop w:val="0"/>
      <w:marBottom w:val="0"/>
      <w:divBdr>
        <w:top w:val="none" w:sz="0" w:space="0" w:color="auto"/>
        <w:left w:val="none" w:sz="0" w:space="0" w:color="auto"/>
        <w:bottom w:val="none" w:sz="0" w:space="0" w:color="auto"/>
        <w:right w:val="none" w:sz="0" w:space="0" w:color="auto"/>
      </w:divBdr>
    </w:div>
    <w:div w:id="568420449">
      <w:bodyDiv w:val="1"/>
      <w:marLeft w:val="0"/>
      <w:marRight w:val="0"/>
      <w:marTop w:val="0"/>
      <w:marBottom w:val="0"/>
      <w:divBdr>
        <w:top w:val="none" w:sz="0" w:space="0" w:color="auto"/>
        <w:left w:val="none" w:sz="0" w:space="0" w:color="auto"/>
        <w:bottom w:val="none" w:sz="0" w:space="0" w:color="auto"/>
        <w:right w:val="none" w:sz="0" w:space="0" w:color="auto"/>
      </w:divBdr>
    </w:div>
    <w:div w:id="572277130">
      <w:bodyDiv w:val="1"/>
      <w:marLeft w:val="0"/>
      <w:marRight w:val="0"/>
      <w:marTop w:val="0"/>
      <w:marBottom w:val="0"/>
      <w:divBdr>
        <w:top w:val="none" w:sz="0" w:space="0" w:color="auto"/>
        <w:left w:val="none" w:sz="0" w:space="0" w:color="auto"/>
        <w:bottom w:val="none" w:sz="0" w:space="0" w:color="auto"/>
        <w:right w:val="none" w:sz="0" w:space="0" w:color="auto"/>
      </w:divBdr>
    </w:div>
    <w:div w:id="575628719">
      <w:bodyDiv w:val="1"/>
      <w:marLeft w:val="0"/>
      <w:marRight w:val="0"/>
      <w:marTop w:val="0"/>
      <w:marBottom w:val="0"/>
      <w:divBdr>
        <w:top w:val="none" w:sz="0" w:space="0" w:color="auto"/>
        <w:left w:val="none" w:sz="0" w:space="0" w:color="auto"/>
        <w:bottom w:val="none" w:sz="0" w:space="0" w:color="auto"/>
        <w:right w:val="none" w:sz="0" w:space="0" w:color="auto"/>
      </w:divBdr>
    </w:div>
    <w:div w:id="578173487">
      <w:bodyDiv w:val="1"/>
      <w:marLeft w:val="0"/>
      <w:marRight w:val="0"/>
      <w:marTop w:val="0"/>
      <w:marBottom w:val="0"/>
      <w:divBdr>
        <w:top w:val="none" w:sz="0" w:space="0" w:color="auto"/>
        <w:left w:val="none" w:sz="0" w:space="0" w:color="auto"/>
        <w:bottom w:val="none" w:sz="0" w:space="0" w:color="auto"/>
        <w:right w:val="none" w:sz="0" w:space="0" w:color="auto"/>
      </w:divBdr>
    </w:div>
    <w:div w:id="589390792">
      <w:bodyDiv w:val="1"/>
      <w:marLeft w:val="0"/>
      <w:marRight w:val="0"/>
      <w:marTop w:val="0"/>
      <w:marBottom w:val="0"/>
      <w:divBdr>
        <w:top w:val="none" w:sz="0" w:space="0" w:color="auto"/>
        <w:left w:val="none" w:sz="0" w:space="0" w:color="auto"/>
        <w:bottom w:val="none" w:sz="0" w:space="0" w:color="auto"/>
        <w:right w:val="none" w:sz="0" w:space="0" w:color="auto"/>
      </w:divBdr>
    </w:div>
    <w:div w:id="611859696">
      <w:bodyDiv w:val="1"/>
      <w:marLeft w:val="0"/>
      <w:marRight w:val="0"/>
      <w:marTop w:val="0"/>
      <w:marBottom w:val="0"/>
      <w:divBdr>
        <w:top w:val="none" w:sz="0" w:space="0" w:color="auto"/>
        <w:left w:val="none" w:sz="0" w:space="0" w:color="auto"/>
        <w:bottom w:val="none" w:sz="0" w:space="0" w:color="auto"/>
        <w:right w:val="none" w:sz="0" w:space="0" w:color="auto"/>
      </w:divBdr>
    </w:div>
    <w:div w:id="614487802">
      <w:bodyDiv w:val="1"/>
      <w:marLeft w:val="0"/>
      <w:marRight w:val="0"/>
      <w:marTop w:val="0"/>
      <w:marBottom w:val="0"/>
      <w:divBdr>
        <w:top w:val="none" w:sz="0" w:space="0" w:color="auto"/>
        <w:left w:val="none" w:sz="0" w:space="0" w:color="auto"/>
        <w:bottom w:val="none" w:sz="0" w:space="0" w:color="auto"/>
        <w:right w:val="none" w:sz="0" w:space="0" w:color="auto"/>
      </w:divBdr>
    </w:div>
    <w:div w:id="621573949">
      <w:bodyDiv w:val="1"/>
      <w:marLeft w:val="0"/>
      <w:marRight w:val="0"/>
      <w:marTop w:val="0"/>
      <w:marBottom w:val="0"/>
      <w:divBdr>
        <w:top w:val="none" w:sz="0" w:space="0" w:color="auto"/>
        <w:left w:val="none" w:sz="0" w:space="0" w:color="auto"/>
        <w:bottom w:val="none" w:sz="0" w:space="0" w:color="auto"/>
        <w:right w:val="none" w:sz="0" w:space="0" w:color="auto"/>
      </w:divBdr>
    </w:div>
    <w:div w:id="623122849">
      <w:bodyDiv w:val="1"/>
      <w:marLeft w:val="0"/>
      <w:marRight w:val="0"/>
      <w:marTop w:val="0"/>
      <w:marBottom w:val="0"/>
      <w:divBdr>
        <w:top w:val="none" w:sz="0" w:space="0" w:color="auto"/>
        <w:left w:val="none" w:sz="0" w:space="0" w:color="auto"/>
        <w:bottom w:val="none" w:sz="0" w:space="0" w:color="auto"/>
        <w:right w:val="none" w:sz="0" w:space="0" w:color="auto"/>
      </w:divBdr>
    </w:div>
    <w:div w:id="651758923">
      <w:bodyDiv w:val="1"/>
      <w:marLeft w:val="0"/>
      <w:marRight w:val="0"/>
      <w:marTop w:val="0"/>
      <w:marBottom w:val="0"/>
      <w:divBdr>
        <w:top w:val="none" w:sz="0" w:space="0" w:color="auto"/>
        <w:left w:val="none" w:sz="0" w:space="0" w:color="auto"/>
        <w:bottom w:val="none" w:sz="0" w:space="0" w:color="auto"/>
        <w:right w:val="none" w:sz="0" w:space="0" w:color="auto"/>
      </w:divBdr>
    </w:div>
    <w:div w:id="672999009">
      <w:bodyDiv w:val="1"/>
      <w:marLeft w:val="0"/>
      <w:marRight w:val="0"/>
      <w:marTop w:val="0"/>
      <w:marBottom w:val="0"/>
      <w:divBdr>
        <w:top w:val="none" w:sz="0" w:space="0" w:color="auto"/>
        <w:left w:val="none" w:sz="0" w:space="0" w:color="auto"/>
        <w:bottom w:val="none" w:sz="0" w:space="0" w:color="auto"/>
        <w:right w:val="none" w:sz="0" w:space="0" w:color="auto"/>
      </w:divBdr>
    </w:div>
    <w:div w:id="674917482">
      <w:bodyDiv w:val="1"/>
      <w:marLeft w:val="0"/>
      <w:marRight w:val="0"/>
      <w:marTop w:val="0"/>
      <w:marBottom w:val="0"/>
      <w:divBdr>
        <w:top w:val="none" w:sz="0" w:space="0" w:color="auto"/>
        <w:left w:val="none" w:sz="0" w:space="0" w:color="auto"/>
        <w:bottom w:val="none" w:sz="0" w:space="0" w:color="auto"/>
        <w:right w:val="none" w:sz="0" w:space="0" w:color="auto"/>
      </w:divBdr>
    </w:div>
    <w:div w:id="716053105">
      <w:bodyDiv w:val="1"/>
      <w:marLeft w:val="0"/>
      <w:marRight w:val="0"/>
      <w:marTop w:val="0"/>
      <w:marBottom w:val="0"/>
      <w:divBdr>
        <w:top w:val="none" w:sz="0" w:space="0" w:color="auto"/>
        <w:left w:val="none" w:sz="0" w:space="0" w:color="auto"/>
        <w:bottom w:val="none" w:sz="0" w:space="0" w:color="auto"/>
        <w:right w:val="none" w:sz="0" w:space="0" w:color="auto"/>
      </w:divBdr>
    </w:div>
    <w:div w:id="754979800">
      <w:bodyDiv w:val="1"/>
      <w:marLeft w:val="0"/>
      <w:marRight w:val="0"/>
      <w:marTop w:val="0"/>
      <w:marBottom w:val="0"/>
      <w:divBdr>
        <w:top w:val="none" w:sz="0" w:space="0" w:color="auto"/>
        <w:left w:val="none" w:sz="0" w:space="0" w:color="auto"/>
        <w:bottom w:val="none" w:sz="0" w:space="0" w:color="auto"/>
        <w:right w:val="none" w:sz="0" w:space="0" w:color="auto"/>
      </w:divBdr>
    </w:div>
    <w:div w:id="847213078">
      <w:bodyDiv w:val="1"/>
      <w:marLeft w:val="0"/>
      <w:marRight w:val="0"/>
      <w:marTop w:val="0"/>
      <w:marBottom w:val="0"/>
      <w:divBdr>
        <w:top w:val="none" w:sz="0" w:space="0" w:color="auto"/>
        <w:left w:val="none" w:sz="0" w:space="0" w:color="auto"/>
        <w:bottom w:val="none" w:sz="0" w:space="0" w:color="auto"/>
        <w:right w:val="none" w:sz="0" w:space="0" w:color="auto"/>
      </w:divBdr>
    </w:div>
    <w:div w:id="884874821">
      <w:bodyDiv w:val="1"/>
      <w:marLeft w:val="0"/>
      <w:marRight w:val="0"/>
      <w:marTop w:val="0"/>
      <w:marBottom w:val="0"/>
      <w:divBdr>
        <w:top w:val="none" w:sz="0" w:space="0" w:color="auto"/>
        <w:left w:val="none" w:sz="0" w:space="0" w:color="auto"/>
        <w:bottom w:val="none" w:sz="0" w:space="0" w:color="auto"/>
        <w:right w:val="none" w:sz="0" w:space="0" w:color="auto"/>
      </w:divBdr>
      <w:divsChild>
        <w:div w:id="284116370">
          <w:marLeft w:val="0"/>
          <w:marRight w:val="0"/>
          <w:marTop w:val="0"/>
          <w:marBottom w:val="0"/>
          <w:divBdr>
            <w:top w:val="none" w:sz="0" w:space="0" w:color="auto"/>
            <w:left w:val="none" w:sz="0" w:space="0" w:color="auto"/>
            <w:bottom w:val="none" w:sz="0" w:space="0" w:color="auto"/>
            <w:right w:val="none" w:sz="0" w:space="0" w:color="auto"/>
          </w:divBdr>
          <w:divsChild>
            <w:div w:id="1170294055">
              <w:marLeft w:val="0"/>
              <w:marRight w:val="0"/>
              <w:marTop w:val="0"/>
              <w:marBottom w:val="0"/>
              <w:divBdr>
                <w:top w:val="none" w:sz="0" w:space="0" w:color="auto"/>
                <w:left w:val="none" w:sz="0" w:space="0" w:color="auto"/>
                <w:bottom w:val="none" w:sz="0" w:space="0" w:color="auto"/>
                <w:right w:val="none" w:sz="0" w:space="0" w:color="auto"/>
              </w:divBdr>
              <w:divsChild>
                <w:div w:id="1004282133">
                  <w:marLeft w:val="0"/>
                  <w:marRight w:val="0"/>
                  <w:marTop w:val="0"/>
                  <w:marBottom w:val="0"/>
                  <w:divBdr>
                    <w:top w:val="none" w:sz="0" w:space="0" w:color="auto"/>
                    <w:left w:val="none" w:sz="0" w:space="0" w:color="auto"/>
                    <w:bottom w:val="none" w:sz="0" w:space="0" w:color="auto"/>
                    <w:right w:val="none" w:sz="0" w:space="0" w:color="auto"/>
                  </w:divBdr>
                  <w:divsChild>
                    <w:div w:id="144692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4692">
          <w:marLeft w:val="0"/>
          <w:marRight w:val="0"/>
          <w:marTop w:val="0"/>
          <w:marBottom w:val="0"/>
          <w:divBdr>
            <w:top w:val="none" w:sz="0" w:space="0" w:color="auto"/>
            <w:left w:val="none" w:sz="0" w:space="0" w:color="auto"/>
            <w:bottom w:val="none" w:sz="0" w:space="0" w:color="auto"/>
            <w:right w:val="none" w:sz="0" w:space="0" w:color="auto"/>
          </w:divBdr>
          <w:divsChild>
            <w:div w:id="1519199028">
              <w:marLeft w:val="0"/>
              <w:marRight w:val="0"/>
              <w:marTop w:val="0"/>
              <w:marBottom w:val="0"/>
              <w:divBdr>
                <w:top w:val="none" w:sz="0" w:space="0" w:color="auto"/>
                <w:left w:val="none" w:sz="0" w:space="0" w:color="auto"/>
                <w:bottom w:val="none" w:sz="0" w:space="0" w:color="auto"/>
                <w:right w:val="none" w:sz="0" w:space="0" w:color="auto"/>
              </w:divBdr>
              <w:divsChild>
                <w:div w:id="33989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22864">
      <w:bodyDiv w:val="1"/>
      <w:marLeft w:val="0"/>
      <w:marRight w:val="0"/>
      <w:marTop w:val="0"/>
      <w:marBottom w:val="0"/>
      <w:divBdr>
        <w:top w:val="none" w:sz="0" w:space="0" w:color="auto"/>
        <w:left w:val="none" w:sz="0" w:space="0" w:color="auto"/>
        <w:bottom w:val="none" w:sz="0" w:space="0" w:color="auto"/>
        <w:right w:val="none" w:sz="0" w:space="0" w:color="auto"/>
      </w:divBdr>
    </w:div>
    <w:div w:id="938954622">
      <w:bodyDiv w:val="1"/>
      <w:marLeft w:val="0"/>
      <w:marRight w:val="0"/>
      <w:marTop w:val="0"/>
      <w:marBottom w:val="0"/>
      <w:divBdr>
        <w:top w:val="none" w:sz="0" w:space="0" w:color="auto"/>
        <w:left w:val="none" w:sz="0" w:space="0" w:color="auto"/>
        <w:bottom w:val="none" w:sz="0" w:space="0" w:color="auto"/>
        <w:right w:val="none" w:sz="0" w:space="0" w:color="auto"/>
      </w:divBdr>
      <w:divsChild>
        <w:div w:id="1520195955">
          <w:marLeft w:val="45"/>
          <w:marRight w:val="45"/>
          <w:marTop w:val="15"/>
          <w:marBottom w:val="0"/>
          <w:divBdr>
            <w:top w:val="none" w:sz="0" w:space="0" w:color="auto"/>
            <w:left w:val="none" w:sz="0" w:space="0" w:color="auto"/>
            <w:bottom w:val="none" w:sz="0" w:space="0" w:color="auto"/>
            <w:right w:val="none" w:sz="0" w:space="0" w:color="auto"/>
          </w:divBdr>
          <w:divsChild>
            <w:div w:id="136467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8695">
      <w:bodyDiv w:val="1"/>
      <w:marLeft w:val="0"/>
      <w:marRight w:val="0"/>
      <w:marTop w:val="0"/>
      <w:marBottom w:val="0"/>
      <w:divBdr>
        <w:top w:val="none" w:sz="0" w:space="0" w:color="auto"/>
        <w:left w:val="none" w:sz="0" w:space="0" w:color="auto"/>
        <w:bottom w:val="none" w:sz="0" w:space="0" w:color="auto"/>
        <w:right w:val="none" w:sz="0" w:space="0" w:color="auto"/>
      </w:divBdr>
    </w:div>
    <w:div w:id="994189684">
      <w:bodyDiv w:val="1"/>
      <w:marLeft w:val="0"/>
      <w:marRight w:val="0"/>
      <w:marTop w:val="0"/>
      <w:marBottom w:val="0"/>
      <w:divBdr>
        <w:top w:val="none" w:sz="0" w:space="0" w:color="auto"/>
        <w:left w:val="none" w:sz="0" w:space="0" w:color="auto"/>
        <w:bottom w:val="none" w:sz="0" w:space="0" w:color="auto"/>
        <w:right w:val="none" w:sz="0" w:space="0" w:color="auto"/>
      </w:divBdr>
    </w:div>
    <w:div w:id="999575129">
      <w:bodyDiv w:val="1"/>
      <w:marLeft w:val="0"/>
      <w:marRight w:val="0"/>
      <w:marTop w:val="0"/>
      <w:marBottom w:val="0"/>
      <w:divBdr>
        <w:top w:val="none" w:sz="0" w:space="0" w:color="auto"/>
        <w:left w:val="none" w:sz="0" w:space="0" w:color="auto"/>
        <w:bottom w:val="none" w:sz="0" w:space="0" w:color="auto"/>
        <w:right w:val="none" w:sz="0" w:space="0" w:color="auto"/>
      </w:divBdr>
    </w:div>
    <w:div w:id="1000277998">
      <w:bodyDiv w:val="1"/>
      <w:marLeft w:val="0"/>
      <w:marRight w:val="0"/>
      <w:marTop w:val="0"/>
      <w:marBottom w:val="0"/>
      <w:divBdr>
        <w:top w:val="none" w:sz="0" w:space="0" w:color="auto"/>
        <w:left w:val="none" w:sz="0" w:space="0" w:color="auto"/>
        <w:bottom w:val="none" w:sz="0" w:space="0" w:color="auto"/>
        <w:right w:val="none" w:sz="0" w:space="0" w:color="auto"/>
      </w:divBdr>
    </w:div>
    <w:div w:id="1007176622">
      <w:bodyDiv w:val="1"/>
      <w:marLeft w:val="0"/>
      <w:marRight w:val="0"/>
      <w:marTop w:val="0"/>
      <w:marBottom w:val="0"/>
      <w:divBdr>
        <w:top w:val="none" w:sz="0" w:space="0" w:color="auto"/>
        <w:left w:val="none" w:sz="0" w:space="0" w:color="auto"/>
        <w:bottom w:val="none" w:sz="0" w:space="0" w:color="auto"/>
        <w:right w:val="none" w:sz="0" w:space="0" w:color="auto"/>
      </w:divBdr>
    </w:div>
    <w:div w:id="1014964840">
      <w:bodyDiv w:val="1"/>
      <w:marLeft w:val="0"/>
      <w:marRight w:val="0"/>
      <w:marTop w:val="0"/>
      <w:marBottom w:val="0"/>
      <w:divBdr>
        <w:top w:val="none" w:sz="0" w:space="0" w:color="auto"/>
        <w:left w:val="none" w:sz="0" w:space="0" w:color="auto"/>
        <w:bottom w:val="none" w:sz="0" w:space="0" w:color="auto"/>
        <w:right w:val="none" w:sz="0" w:space="0" w:color="auto"/>
      </w:divBdr>
    </w:div>
    <w:div w:id="1054500968">
      <w:bodyDiv w:val="1"/>
      <w:marLeft w:val="0"/>
      <w:marRight w:val="0"/>
      <w:marTop w:val="0"/>
      <w:marBottom w:val="0"/>
      <w:divBdr>
        <w:top w:val="none" w:sz="0" w:space="0" w:color="auto"/>
        <w:left w:val="none" w:sz="0" w:space="0" w:color="auto"/>
        <w:bottom w:val="none" w:sz="0" w:space="0" w:color="auto"/>
        <w:right w:val="none" w:sz="0" w:space="0" w:color="auto"/>
      </w:divBdr>
    </w:div>
    <w:div w:id="1079256995">
      <w:bodyDiv w:val="1"/>
      <w:marLeft w:val="0"/>
      <w:marRight w:val="0"/>
      <w:marTop w:val="0"/>
      <w:marBottom w:val="0"/>
      <w:divBdr>
        <w:top w:val="none" w:sz="0" w:space="0" w:color="auto"/>
        <w:left w:val="none" w:sz="0" w:space="0" w:color="auto"/>
        <w:bottom w:val="none" w:sz="0" w:space="0" w:color="auto"/>
        <w:right w:val="none" w:sz="0" w:space="0" w:color="auto"/>
      </w:divBdr>
    </w:div>
    <w:div w:id="1079907583">
      <w:bodyDiv w:val="1"/>
      <w:marLeft w:val="0"/>
      <w:marRight w:val="0"/>
      <w:marTop w:val="0"/>
      <w:marBottom w:val="0"/>
      <w:divBdr>
        <w:top w:val="none" w:sz="0" w:space="0" w:color="auto"/>
        <w:left w:val="none" w:sz="0" w:space="0" w:color="auto"/>
        <w:bottom w:val="none" w:sz="0" w:space="0" w:color="auto"/>
        <w:right w:val="none" w:sz="0" w:space="0" w:color="auto"/>
      </w:divBdr>
    </w:div>
    <w:div w:id="1086150340">
      <w:bodyDiv w:val="1"/>
      <w:marLeft w:val="0"/>
      <w:marRight w:val="0"/>
      <w:marTop w:val="0"/>
      <w:marBottom w:val="0"/>
      <w:divBdr>
        <w:top w:val="none" w:sz="0" w:space="0" w:color="auto"/>
        <w:left w:val="none" w:sz="0" w:space="0" w:color="auto"/>
        <w:bottom w:val="none" w:sz="0" w:space="0" w:color="auto"/>
        <w:right w:val="none" w:sz="0" w:space="0" w:color="auto"/>
      </w:divBdr>
    </w:div>
    <w:div w:id="1123038816">
      <w:bodyDiv w:val="1"/>
      <w:marLeft w:val="0"/>
      <w:marRight w:val="0"/>
      <w:marTop w:val="0"/>
      <w:marBottom w:val="0"/>
      <w:divBdr>
        <w:top w:val="none" w:sz="0" w:space="0" w:color="auto"/>
        <w:left w:val="none" w:sz="0" w:space="0" w:color="auto"/>
        <w:bottom w:val="none" w:sz="0" w:space="0" w:color="auto"/>
        <w:right w:val="none" w:sz="0" w:space="0" w:color="auto"/>
      </w:divBdr>
    </w:div>
    <w:div w:id="1123962985">
      <w:bodyDiv w:val="1"/>
      <w:marLeft w:val="0"/>
      <w:marRight w:val="0"/>
      <w:marTop w:val="0"/>
      <w:marBottom w:val="0"/>
      <w:divBdr>
        <w:top w:val="none" w:sz="0" w:space="0" w:color="auto"/>
        <w:left w:val="none" w:sz="0" w:space="0" w:color="auto"/>
        <w:bottom w:val="none" w:sz="0" w:space="0" w:color="auto"/>
        <w:right w:val="none" w:sz="0" w:space="0" w:color="auto"/>
      </w:divBdr>
    </w:div>
    <w:div w:id="1128469514">
      <w:bodyDiv w:val="1"/>
      <w:marLeft w:val="0"/>
      <w:marRight w:val="0"/>
      <w:marTop w:val="0"/>
      <w:marBottom w:val="0"/>
      <w:divBdr>
        <w:top w:val="none" w:sz="0" w:space="0" w:color="auto"/>
        <w:left w:val="none" w:sz="0" w:space="0" w:color="auto"/>
        <w:bottom w:val="none" w:sz="0" w:space="0" w:color="auto"/>
        <w:right w:val="none" w:sz="0" w:space="0" w:color="auto"/>
      </w:divBdr>
    </w:div>
    <w:div w:id="1134910460">
      <w:bodyDiv w:val="1"/>
      <w:marLeft w:val="0"/>
      <w:marRight w:val="0"/>
      <w:marTop w:val="0"/>
      <w:marBottom w:val="0"/>
      <w:divBdr>
        <w:top w:val="none" w:sz="0" w:space="0" w:color="auto"/>
        <w:left w:val="none" w:sz="0" w:space="0" w:color="auto"/>
        <w:bottom w:val="none" w:sz="0" w:space="0" w:color="auto"/>
        <w:right w:val="none" w:sz="0" w:space="0" w:color="auto"/>
      </w:divBdr>
    </w:div>
    <w:div w:id="1142232034">
      <w:bodyDiv w:val="1"/>
      <w:marLeft w:val="0"/>
      <w:marRight w:val="0"/>
      <w:marTop w:val="0"/>
      <w:marBottom w:val="0"/>
      <w:divBdr>
        <w:top w:val="none" w:sz="0" w:space="0" w:color="auto"/>
        <w:left w:val="none" w:sz="0" w:space="0" w:color="auto"/>
        <w:bottom w:val="none" w:sz="0" w:space="0" w:color="auto"/>
        <w:right w:val="none" w:sz="0" w:space="0" w:color="auto"/>
      </w:divBdr>
    </w:div>
    <w:div w:id="1144809420">
      <w:bodyDiv w:val="1"/>
      <w:marLeft w:val="0"/>
      <w:marRight w:val="0"/>
      <w:marTop w:val="0"/>
      <w:marBottom w:val="0"/>
      <w:divBdr>
        <w:top w:val="none" w:sz="0" w:space="0" w:color="auto"/>
        <w:left w:val="none" w:sz="0" w:space="0" w:color="auto"/>
        <w:bottom w:val="none" w:sz="0" w:space="0" w:color="auto"/>
        <w:right w:val="none" w:sz="0" w:space="0" w:color="auto"/>
      </w:divBdr>
    </w:div>
    <w:div w:id="1153334580">
      <w:bodyDiv w:val="1"/>
      <w:marLeft w:val="0"/>
      <w:marRight w:val="0"/>
      <w:marTop w:val="0"/>
      <w:marBottom w:val="0"/>
      <w:divBdr>
        <w:top w:val="none" w:sz="0" w:space="0" w:color="auto"/>
        <w:left w:val="none" w:sz="0" w:space="0" w:color="auto"/>
        <w:bottom w:val="none" w:sz="0" w:space="0" w:color="auto"/>
        <w:right w:val="none" w:sz="0" w:space="0" w:color="auto"/>
      </w:divBdr>
    </w:div>
    <w:div w:id="1218320484">
      <w:bodyDiv w:val="1"/>
      <w:marLeft w:val="0"/>
      <w:marRight w:val="0"/>
      <w:marTop w:val="0"/>
      <w:marBottom w:val="0"/>
      <w:divBdr>
        <w:top w:val="none" w:sz="0" w:space="0" w:color="auto"/>
        <w:left w:val="none" w:sz="0" w:space="0" w:color="auto"/>
        <w:bottom w:val="none" w:sz="0" w:space="0" w:color="auto"/>
        <w:right w:val="none" w:sz="0" w:space="0" w:color="auto"/>
      </w:divBdr>
    </w:div>
    <w:div w:id="1235121847">
      <w:bodyDiv w:val="1"/>
      <w:marLeft w:val="0"/>
      <w:marRight w:val="0"/>
      <w:marTop w:val="0"/>
      <w:marBottom w:val="0"/>
      <w:divBdr>
        <w:top w:val="none" w:sz="0" w:space="0" w:color="auto"/>
        <w:left w:val="none" w:sz="0" w:space="0" w:color="auto"/>
        <w:bottom w:val="none" w:sz="0" w:space="0" w:color="auto"/>
        <w:right w:val="none" w:sz="0" w:space="0" w:color="auto"/>
      </w:divBdr>
    </w:div>
    <w:div w:id="1237279688">
      <w:bodyDiv w:val="1"/>
      <w:marLeft w:val="0"/>
      <w:marRight w:val="0"/>
      <w:marTop w:val="0"/>
      <w:marBottom w:val="0"/>
      <w:divBdr>
        <w:top w:val="none" w:sz="0" w:space="0" w:color="auto"/>
        <w:left w:val="none" w:sz="0" w:space="0" w:color="auto"/>
        <w:bottom w:val="none" w:sz="0" w:space="0" w:color="auto"/>
        <w:right w:val="none" w:sz="0" w:space="0" w:color="auto"/>
      </w:divBdr>
    </w:div>
    <w:div w:id="1285772558">
      <w:bodyDiv w:val="1"/>
      <w:marLeft w:val="0"/>
      <w:marRight w:val="0"/>
      <w:marTop w:val="0"/>
      <w:marBottom w:val="0"/>
      <w:divBdr>
        <w:top w:val="none" w:sz="0" w:space="0" w:color="auto"/>
        <w:left w:val="none" w:sz="0" w:space="0" w:color="auto"/>
        <w:bottom w:val="none" w:sz="0" w:space="0" w:color="auto"/>
        <w:right w:val="none" w:sz="0" w:space="0" w:color="auto"/>
      </w:divBdr>
    </w:div>
    <w:div w:id="1301183173">
      <w:bodyDiv w:val="1"/>
      <w:marLeft w:val="0"/>
      <w:marRight w:val="0"/>
      <w:marTop w:val="0"/>
      <w:marBottom w:val="0"/>
      <w:divBdr>
        <w:top w:val="none" w:sz="0" w:space="0" w:color="auto"/>
        <w:left w:val="none" w:sz="0" w:space="0" w:color="auto"/>
        <w:bottom w:val="none" w:sz="0" w:space="0" w:color="auto"/>
        <w:right w:val="none" w:sz="0" w:space="0" w:color="auto"/>
      </w:divBdr>
    </w:div>
    <w:div w:id="1304968468">
      <w:bodyDiv w:val="1"/>
      <w:marLeft w:val="0"/>
      <w:marRight w:val="0"/>
      <w:marTop w:val="0"/>
      <w:marBottom w:val="0"/>
      <w:divBdr>
        <w:top w:val="none" w:sz="0" w:space="0" w:color="auto"/>
        <w:left w:val="none" w:sz="0" w:space="0" w:color="auto"/>
        <w:bottom w:val="none" w:sz="0" w:space="0" w:color="auto"/>
        <w:right w:val="none" w:sz="0" w:space="0" w:color="auto"/>
      </w:divBdr>
    </w:div>
    <w:div w:id="1320958083">
      <w:bodyDiv w:val="1"/>
      <w:marLeft w:val="0"/>
      <w:marRight w:val="0"/>
      <w:marTop w:val="0"/>
      <w:marBottom w:val="0"/>
      <w:divBdr>
        <w:top w:val="none" w:sz="0" w:space="0" w:color="auto"/>
        <w:left w:val="none" w:sz="0" w:space="0" w:color="auto"/>
        <w:bottom w:val="none" w:sz="0" w:space="0" w:color="auto"/>
        <w:right w:val="none" w:sz="0" w:space="0" w:color="auto"/>
      </w:divBdr>
      <w:divsChild>
        <w:div w:id="169031817">
          <w:marLeft w:val="0"/>
          <w:marRight w:val="0"/>
          <w:marTop w:val="0"/>
          <w:marBottom w:val="0"/>
          <w:divBdr>
            <w:top w:val="none" w:sz="0" w:space="0" w:color="auto"/>
            <w:left w:val="none" w:sz="0" w:space="0" w:color="auto"/>
            <w:bottom w:val="none" w:sz="0" w:space="0" w:color="auto"/>
            <w:right w:val="none" w:sz="0" w:space="0" w:color="auto"/>
          </w:divBdr>
        </w:div>
      </w:divsChild>
    </w:div>
    <w:div w:id="1330794146">
      <w:bodyDiv w:val="1"/>
      <w:marLeft w:val="0"/>
      <w:marRight w:val="0"/>
      <w:marTop w:val="0"/>
      <w:marBottom w:val="0"/>
      <w:divBdr>
        <w:top w:val="none" w:sz="0" w:space="0" w:color="auto"/>
        <w:left w:val="none" w:sz="0" w:space="0" w:color="auto"/>
        <w:bottom w:val="none" w:sz="0" w:space="0" w:color="auto"/>
        <w:right w:val="none" w:sz="0" w:space="0" w:color="auto"/>
      </w:divBdr>
    </w:div>
    <w:div w:id="1342899623">
      <w:bodyDiv w:val="1"/>
      <w:marLeft w:val="0"/>
      <w:marRight w:val="0"/>
      <w:marTop w:val="0"/>
      <w:marBottom w:val="0"/>
      <w:divBdr>
        <w:top w:val="none" w:sz="0" w:space="0" w:color="auto"/>
        <w:left w:val="none" w:sz="0" w:space="0" w:color="auto"/>
        <w:bottom w:val="none" w:sz="0" w:space="0" w:color="auto"/>
        <w:right w:val="none" w:sz="0" w:space="0" w:color="auto"/>
      </w:divBdr>
    </w:div>
    <w:div w:id="1369795882">
      <w:bodyDiv w:val="1"/>
      <w:marLeft w:val="0"/>
      <w:marRight w:val="0"/>
      <w:marTop w:val="0"/>
      <w:marBottom w:val="0"/>
      <w:divBdr>
        <w:top w:val="none" w:sz="0" w:space="0" w:color="auto"/>
        <w:left w:val="none" w:sz="0" w:space="0" w:color="auto"/>
        <w:bottom w:val="none" w:sz="0" w:space="0" w:color="auto"/>
        <w:right w:val="none" w:sz="0" w:space="0" w:color="auto"/>
      </w:divBdr>
    </w:div>
    <w:div w:id="1373771793">
      <w:bodyDiv w:val="1"/>
      <w:marLeft w:val="0"/>
      <w:marRight w:val="0"/>
      <w:marTop w:val="0"/>
      <w:marBottom w:val="0"/>
      <w:divBdr>
        <w:top w:val="none" w:sz="0" w:space="0" w:color="auto"/>
        <w:left w:val="none" w:sz="0" w:space="0" w:color="auto"/>
        <w:bottom w:val="none" w:sz="0" w:space="0" w:color="auto"/>
        <w:right w:val="none" w:sz="0" w:space="0" w:color="auto"/>
      </w:divBdr>
    </w:div>
    <w:div w:id="1379478040">
      <w:bodyDiv w:val="1"/>
      <w:marLeft w:val="0"/>
      <w:marRight w:val="0"/>
      <w:marTop w:val="0"/>
      <w:marBottom w:val="0"/>
      <w:divBdr>
        <w:top w:val="none" w:sz="0" w:space="0" w:color="auto"/>
        <w:left w:val="none" w:sz="0" w:space="0" w:color="auto"/>
        <w:bottom w:val="none" w:sz="0" w:space="0" w:color="auto"/>
        <w:right w:val="none" w:sz="0" w:space="0" w:color="auto"/>
      </w:divBdr>
    </w:div>
    <w:div w:id="1427648463">
      <w:bodyDiv w:val="1"/>
      <w:marLeft w:val="0"/>
      <w:marRight w:val="0"/>
      <w:marTop w:val="0"/>
      <w:marBottom w:val="0"/>
      <w:divBdr>
        <w:top w:val="none" w:sz="0" w:space="0" w:color="auto"/>
        <w:left w:val="none" w:sz="0" w:space="0" w:color="auto"/>
        <w:bottom w:val="none" w:sz="0" w:space="0" w:color="auto"/>
        <w:right w:val="none" w:sz="0" w:space="0" w:color="auto"/>
      </w:divBdr>
    </w:div>
    <w:div w:id="1441141872">
      <w:bodyDiv w:val="1"/>
      <w:marLeft w:val="0"/>
      <w:marRight w:val="0"/>
      <w:marTop w:val="0"/>
      <w:marBottom w:val="0"/>
      <w:divBdr>
        <w:top w:val="none" w:sz="0" w:space="0" w:color="auto"/>
        <w:left w:val="none" w:sz="0" w:space="0" w:color="auto"/>
        <w:bottom w:val="none" w:sz="0" w:space="0" w:color="auto"/>
        <w:right w:val="none" w:sz="0" w:space="0" w:color="auto"/>
      </w:divBdr>
    </w:div>
    <w:div w:id="1461150954">
      <w:bodyDiv w:val="1"/>
      <w:marLeft w:val="0"/>
      <w:marRight w:val="0"/>
      <w:marTop w:val="0"/>
      <w:marBottom w:val="0"/>
      <w:divBdr>
        <w:top w:val="none" w:sz="0" w:space="0" w:color="auto"/>
        <w:left w:val="none" w:sz="0" w:space="0" w:color="auto"/>
        <w:bottom w:val="none" w:sz="0" w:space="0" w:color="auto"/>
        <w:right w:val="none" w:sz="0" w:space="0" w:color="auto"/>
      </w:divBdr>
    </w:div>
    <w:div w:id="1472555261">
      <w:bodyDiv w:val="1"/>
      <w:marLeft w:val="0"/>
      <w:marRight w:val="0"/>
      <w:marTop w:val="0"/>
      <w:marBottom w:val="0"/>
      <w:divBdr>
        <w:top w:val="none" w:sz="0" w:space="0" w:color="auto"/>
        <w:left w:val="none" w:sz="0" w:space="0" w:color="auto"/>
        <w:bottom w:val="none" w:sz="0" w:space="0" w:color="auto"/>
        <w:right w:val="none" w:sz="0" w:space="0" w:color="auto"/>
      </w:divBdr>
    </w:div>
    <w:div w:id="1479495740">
      <w:bodyDiv w:val="1"/>
      <w:marLeft w:val="0"/>
      <w:marRight w:val="0"/>
      <w:marTop w:val="0"/>
      <w:marBottom w:val="0"/>
      <w:divBdr>
        <w:top w:val="none" w:sz="0" w:space="0" w:color="auto"/>
        <w:left w:val="none" w:sz="0" w:space="0" w:color="auto"/>
        <w:bottom w:val="none" w:sz="0" w:space="0" w:color="auto"/>
        <w:right w:val="none" w:sz="0" w:space="0" w:color="auto"/>
      </w:divBdr>
    </w:div>
    <w:div w:id="1496720975">
      <w:bodyDiv w:val="1"/>
      <w:marLeft w:val="0"/>
      <w:marRight w:val="0"/>
      <w:marTop w:val="0"/>
      <w:marBottom w:val="0"/>
      <w:divBdr>
        <w:top w:val="none" w:sz="0" w:space="0" w:color="auto"/>
        <w:left w:val="none" w:sz="0" w:space="0" w:color="auto"/>
        <w:bottom w:val="none" w:sz="0" w:space="0" w:color="auto"/>
        <w:right w:val="none" w:sz="0" w:space="0" w:color="auto"/>
      </w:divBdr>
    </w:div>
    <w:div w:id="1501963974">
      <w:bodyDiv w:val="1"/>
      <w:marLeft w:val="0"/>
      <w:marRight w:val="0"/>
      <w:marTop w:val="0"/>
      <w:marBottom w:val="0"/>
      <w:divBdr>
        <w:top w:val="none" w:sz="0" w:space="0" w:color="auto"/>
        <w:left w:val="none" w:sz="0" w:space="0" w:color="auto"/>
        <w:bottom w:val="none" w:sz="0" w:space="0" w:color="auto"/>
        <w:right w:val="none" w:sz="0" w:space="0" w:color="auto"/>
      </w:divBdr>
    </w:div>
    <w:div w:id="1528451057">
      <w:bodyDiv w:val="1"/>
      <w:marLeft w:val="0"/>
      <w:marRight w:val="0"/>
      <w:marTop w:val="0"/>
      <w:marBottom w:val="0"/>
      <w:divBdr>
        <w:top w:val="none" w:sz="0" w:space="0" w:color="auto"/>
        <w:left w:val="none" w:sz="0" w:space="0" w:color="auto"/>
        <w:bottom w:val="none" w:sz="0" w:space="0" w:color="auto"/>
        <w:right w:val="none" w:sz="0" w:space="0" w:color="auto"/>
      </w:divBdr>
    </w:div>
    <w:div w:id="1532038077">
      <w:bodyDiv w:val="1"/>
      <w:marLeft w:val="0"/>
      <w:marRight w:val="0"/>
      <w:marTop w:val="0"/>
      <w:marBottom w:val="0"/>
      <w:divBdr>
        <w:top w:val="none" w:sz="0" w:space="0" w:color="auto"/>
        <w:left w:val="none" w:sz="0" w:space="0" w:color="auto"/>
        <w:bottom w:val="none" w:sz="0" w:space="0" w:color="auto"/>
        <w:right w:val="none" w:sz="0" w:space="0" w:color="auto"/>
      </w:divBdr>
    </w:div>
    <w:div w:id="1532376177">
      <w:bodyDiv w:val="1"/>
      <w:marLeft w:val="0"/>
      <w:marRight w:val="0"/>
      <w:marTop w:val="0"/>
      <w:marBottom w:val="0"/>
      <w:divBdr>
        <w:top w:val="none" w:sz="0" w:space="0" w:color="auto"/>
        <w:left w:val="none" w:sz="0" w:space="0" w:color="auto"/>
        <w:bottom w:val="none" w:sz="0" w:space="0" w:color="auto"/>
        <w:right w:val="none" w:sz="0" w:space="0" w:color="auto"/>
      </w:divBdr>
    </w:div>
    <w:div w:id="1532841657">
      <w:bodyDiv w:val="1"/>
      <w:marLeft w:val="0"/>
      <w:marRight w:val="0"/>
      <w:marTop w:val="0"/>
      <w:marBottom w:val="0"/>
      <w:divBdr>
        <w:top w:val="none" w:sz="0" w:space="0" w:color="auto"/>
        <w:left w:val="none" w:sz="0" w:space="0" w:color="auto"/>
        <w:bottom w:val="none" w:sz="0" w:space="0" w:color="auto"/>
        <w:right w:val="none" w:sz="0" w:space="0" w:color="auto"/>
      </w:divBdr>
    </w:div>
    <w:div w:id="1536969489">
      <w:bodyDiv w:val="1"/>
      <w:marLeft w:val="0"/>
      <w:marRight w:val="0"/>
      <w:marTop w:val="0"/>
      <w:marBottom w:val="0"/>
      <w:divBdr>
        <w:top w:val="none" w:sz="0" w:space="0" w:color="auto"/>
        <w:left w:val="none" w:sz="0" w:space="0" w:color="auto"/>
        <w:bottom w:val="none" w:sz="0" w:space="0" w:color="auto"/>
        <w:right w:val="none" w:sz="0" w:space="0" w:color="auto"/>
      </w:divBdr>
    </w:div>
    <w:div w:id="1548882188">
      <w:bodyDiv w:val="1"/>
      <w:marLeft w:val="0"/>
      <w:marRight w:val="0"/>
      <w:marTop w:val="0"/>
      <w:marBottom w:val="0"/>
      <w:divBdr>
        <w:top w:val="none" w:sz="0" w:space="0" w:color="auto"/>
        <w:left w:val="none" w:sz="0" w:space="0" w:color="auto"/>
        <w:bottom w:val="none" w:sz="0" w:space="0" w:color="auto"/>
        <w:right w:val="none" w:sz="0" w:space="0" w:color="auto"/>
      </w:divBdr>
    </w:div>
    <w:div w:id="1566523752">
      <w:bodyDiv w:val="1"/>
      <w:marLeft w:val="0"/>
      <w:marRight w:val="0"/>
      <w:marTop w:val="0"/>
      <w:marBottom w:val="0"/>
      <w:divBdr>
        <w:top w:val="none" w:sz="0" w:space="0" w:color="auto"/>
        <w:left w:val="none" w:sz="0" w:space="0" w:color="auto"/>
        <w:bottom w:val="none" w:sz="0" w:space="0" w:color="auto"/>
        <w:right w:val="none" w:sz="0" w:space="0" w:color="auto"/>
      </w:divBdr>
      <w:divsChild>
        <w:div w:id="702511538">
          <w:marLeft w:val="0"/>
          <w:marRight w:val="0"/>
          <w:marTop w:val="0"/>
          <w:marBottom w:val="0"/>
          <w:divBdr>
            <w:top w:val="none" w:sz="0" w:space="0" w:color="auto"/>
            <w:left w:val="none" w:sz="0" w:space="0" w:color="auto"/>
            <w:bottom w:val="none" w:sz="0" w:space="0" w:color="auto"/>
            <w:right w:val="none" w:sz="0" w:space="0" w:color="auto"/>
          </w:divBdr>
        </w:div>
      </w:divsChild>
    </w:div>
    <w:div w:id="1567060137">
      <w:bodyDiv w:val="1"/>
      <w:marLeft w:val="0"/>
      <w:marRight w:val="0"/>
      <w:marTop w:val="0"/>
      <w:marBottom w:val="0"/>
      <w:divBdr>
        <w:top w:val="none" w:sz="0" w:space="0" w:color="auto"/>
        <w:left w:val="none" w:sz="0" w:space="0" w:color="auto"/>
        <w:bottom w:val="none" w:sz="0" w:space="0" w:color="auto"/>
        <w:right w:val="none" w:sz="0" w:space="0" w:color="auto"/>
      </w:divBdr>
    </w:div>
    <w:div w:id="1567834869">
      <w:bodyDiv w:val="1"/>
      <w:marLeft w:val="0"/>
      <w:marRight w:val="0"/>
      <w:marTop w:val="0"/>
      <w:marBottom w:val="0"/>
      <w:divBdr>
        <w:top w:val="none" w:sz="0" w:space="0" w:color="auto"/>
        <w:left w:val="none" w:sz="0" w:space="0" w:color="auto"/>
        <w:bottom w:val="none" w:sz="0" w:space="0" w:color="auto"/>
        <w:right w:val="none" w:sz="0" w:space="0" w:color="auto"/>
      </w:divBdr>
    </w:div>
    <w:div w:id="1579755440">
      <w:bodyDiv w:val="1"/>
      <w:marLeft w:val="0"/>
      <w:marRight w:val="0"/>
      <w:marTop w:val="0"/>
      <w:marBottom w:val="0"/>
      <w:divBdr>
        <w:top w:val="none" w:sz="0" w:space="0" w:color="auto"/>
        <w:left w:val="none" w:sz="0" w:space="0" w:color="auto"/>
        <w:bottom w:val="none" w:sz="0" w:space="0" w:color="auto"/>
        <w:right w:val="none" w:sz="0" w:space="0" w:color="auto"/>
      </w:divBdr>
    </w:div>
    <w:div w:id="1587570489">
      <w:bodyDiv w:val="1"/>
      <w:marLeft w:val="0"/>
      <w:marRight w:val="0"/>
      <w:marTop w:val="0"/>
      <w:marBottom w:val="0"/>
      <w:divBdr>
        <w:top w:val="none" w:sz="0" w:space="0" w:color="auto"/>
        <w:left w:val="none" w:sz="0" w:space="0" w:color="auto"/>
        <w:bottom w:val="none" w:sz="0" w:space="0" w:color="auto"/>
        <w:right w:val="none" w:sz="0" w:space="0" w:color="auto"/>
      </w:divBdr>
    </w:div>
    <w:div w:id="1595867500">
      <w:bodyDiv w:val="1"/>
      <w:marLeft w:val="0"/>
      <w:marRight w:val="0"/>
      <w:marTop w:val="0"/>
      <w:marBottom w:val="0"/>
      <w:divBdr>
        <w:top w:val="none" w:sz="0" w:space="0" w:color="auto"/>
        <w:left w:val="none" w:sz="0" w:space="0" w:color="auto"/>
        <w:bottom w:val="none" w:sz="0" w:space="0" w:color="auto"/>
        <w:right w:val="none" w:sz="0" w:space="0" w:color="auto"/>
      </w:divBdr>
    </w:div>
    <w:div w:id="1606158698">
      <w:bodyDiv w:val="1"/>
      <w:marLeft w:val="0"/>
      <w:marRight w:val="0"/>
      <w:marTop w:val="0"/>
      <w:marBottom w:val="0"/>
      <w:divBdr>
        <w:top w:val="none" w:sz="0" w:space="0" w:color="auto"/>
        <w:left w:val="none" w:sz="0" w:space="0" w:color="auto"/>
        <w:bottom w:val="none" w:sz="0" w:space="0" w:color="auto"/>
        <w:right w:val="none" w:sz="0" w:space="0" w:color="auto"/>
      </w:divBdr>
    </w:div>
    <w:div w:id="1610694438">
      <w:bodyDiv w:val="1"/>
      <w:marLeft w:val="0"/>
      <w:marRight w:val="0"/>
      <w:marTop w:val="0"/>
      <w:marBottom w:val="0"/>
      <w:divBdr>
        <w:top w:val="none" w:sz="0" w:space="0" w:color="auto"/>
        <w:left w:val="none" w:sz="0" w:space="0" w:color="auto"/>
        <w:bottom w:val="none" w:sz="0" w:space="0" w:color="auto"/>
        <w:right w:val="none" w:sz="0" w:space="0" w:color="auto"/>
      </w:divBdr>
    </w:div>
    <w:div w:id="1617447814">
      <w:bodyDiv w:val="1"/>
      <w:marLeft w:val="0"/>
      <w:marRight w:val="0"/>
      <w:marTop w:val="0"/>
      <w:marBottom w:val="0"/>
      <w:divBdr>
        <w:top w:val="none" w:sz="0" w:space="0" w:color="auto"/>
        <w:left w:val="none" w:sz="0" w:space="0" w:color="auto"/>
        <w:bottom w:val="none" w:sz="0" w:space="0" w:color="auto"/>
        <w:right w:val="none" w:sz="0" w:space="0" w:color="auto"/>
      </w:divBdr>
    </w:div>
    <w:div w:id="1620188161">
      <w:bodyDiv w:val="1"/>
      <w:marLeft w:val="0"/>
      <w:marRight w:val="0"/>
      <w:marTop w:val="0"/>
      <w:marBottom w:val="0"/>
      <w:divBdr>
        <w:top w:val="none" w:sz="0" w:space="0" w:color="auto"/>
        <w:left w:val="none" w:sz="0" w:space="0" w:color="auto"/>
        <w:bottom w:val="none" w:sz="0" w:space="0" w:color="auto"/>
        <w:right w:val="none" w:sz="0" w:space="0" w:color="auto"/>
      </w:divBdr>
    </w:div>
    <w:div w:id="1626809188">
      <w:bodyDiv w:val="1"/>
      <w:marLeft w:val="0"/>
      <w:marRight w:val="0"/>
      <w:marTop w:val="0"/>
      <w:marBottom w:val="0"/>
      <w:divBdr>
        <w:top w:val="none" w:sz="0" w:space="0" w:color="auto"/>
        <w:left w:val="none" w:sz="0" w:space="0" w:color="auto"/>
        <w:bottom w:val="none" w:sz="0" w:space="0" w:color="auto"/>
        <w:right w:val="none" w:sz="0" w:space="0" w:color="auto"/>
      </w:divBdr>
    </w:div>
    <w:div w:id="1650136222">
      <w:bodyDiv w:val="1"/>
      <w:marLeft w:val="0"/>
      <w:marRight w:val="0"/>
      <w:marTop w:val="0"/>
      <w:marBottom w:val="0"/>
      <w:divBdr>
        <w:top w:val="none" w:sz="0" w:space="0" w:color="auto"/>
        <w:left w:val="none" w:sz="0" w:space="0" w:color="auto"/>
        <w:bottom w:val="none" w:sz="0" w:space="0" w:color="auto"/>
        <w:right w:val="none" w:sz="0" w:space="0" w:color="auto"/>
      </w:divBdr>
    </w:div>
    <w:div w:id="1653484717">
      <w:bodyDiv w:val="1"/>
      <w:marLeft w:val="0"/>
      <w:marRight w:val="0"/>
      <w:marTop w:val="0"/>
      <w:marBottom w:val="0"/>
      <w:divBdr>
        <w:top w:val="none" w:sz="0" w:space="0" w:color="auto"/>
        <w:left w:val="none" w:sz="0" w:space="0" w:color="auto"/>
        <w:bottom w:val="none" w:sz="0" w:space="0" w:color="auto"/>
        <w:right w:val="none" w:sz="0" w:space="0" w:color="auto"/>
      </w:divBdr>
    </w:div>
    <w:div w:id="1670057737">
      <w:bodyDiv w:val="1"/>
      <w:marLeft w:val="0"/>
      <w:marRight w:val="0"/>
      <w:marTop w:val="0"/>
      <w:marBottom w:val="0"/>
      <w:divBdr>
        <w:top w:val="none" w:sz="0" w:space="0" w:color="auto"/>
        <w:left w:val="none" w:sz="0" w:space="0" w:color="auto"/>
        <w:bottom w:val="none" w:sz="0" w:space="0" w:color="auto"/>
        <w:right w:val="none" w:sz="0" w:space="0" w:color="auto"/>
      </w:divBdr>
    </w:div>
    <w:div w:id="1676030140">
      <w:bodyDiv w:val="1"/>
      <w:marLeft w:val="0"/>
      <w:marRight w:val="0"/>
      <w:marTop w:val="0"/>
      <w:marBottom w:val="0"/>
      <w:divBdr>
        <w:top w:val="none" w:sz="0" w:space="0" w:color="auto"/>
        <w:left w:val="none" w:sz="0" w:space="0" w:color="auto"/>
        <w:bottom w:val="none" w:sz="0" w:space="0" w:color="auto"/>
        <w:right w:val="none" w:sz="0" w:space="0" w:color="auto"/>
      </w:divBdr>
    </w:div>
    <w:div w:id="1692223711">
      <w:bodyDiv w:val="1"/>
      <w:marLeft w:val="0"/>
      <w:marRight w:val="0"/>
      <w:marTop w:val="0"/>
      <w:marBottom w:val="0"/>
      <w:divBdr>
        <w:top w:val="none" w:sz="0" w:space="0" w:color="auto"/>
        <w:left w:val="none" w:sz="0" w:space="0" w:color="auto"/>
        <w:bottom w:val="none" w:sz="0" w:space="0" w:color="auto"/>
        <w:right w:val="none" w:sz="0" w:space="0" w:color="auto"/>
      </w:divBdr>
    </w:div>
    <w:div w:id="1713650278">
      <w:bodyDiv w:val="1"/>
      <w:marLeft w:val="0"/>
      <w:marRight w:val="0"/>
      <w:marTop w:val="0"/>
      <w:marBottom w:val="0"/>
      <w:divBdr>
        <w:top w:val="none" w:sz="0" w:space="0" w:color="auto"/>
        <w:left w:val="none" w:sz="0" w:space="0" w:color="auto"/>
        <w:bottom w:val="none" w:sz="0" w:space="0" w:color="auto"/>
        <w:right w:val="none" w:sz="0" w:space="0" w:color="auto"/>
      </w:divBdr>
    </w:div>
    <w:div w:id="1746998479">
      <w:bodyDiv w:val="1"/>
      <w:marLeft w:val="0"/>
      <w:marRight w:val="0"/>
      <w:marTop w:val="0"/>
      <w:marBottom w:val="0"/>
      <w:divBdr>
        <w:top w:val="none" w:sz="0" w:space="0" w:color="auto"/>
        <w:left w:val="none" w:sz="0" w:space="0" w:color="auto"/>
        <w:bottom w:val="none" w:sz="0" w:space="0" w:color="auto"/>
        <w:right w:val="none" w:sz="0" w:space="0" w:color="auto"/>
      </w:divBdr>
    </w:div>
    <w:div w:id="1765883044">
      <w:bodyDiv w:val="1"/>
      <w:marLeft w:val="0"/>
      <w:marRight w:val="0"/>
      <w:marTop w:val="0"/>
      <w:marBottom w:val="0"/>
      <w:divBdr>
        <w:top w:val="none" w:sz="0" w:space="0" w:color="auto"/>
        <w:left w:val="none" w:sz="0" w:space="0" w:color="auto"/>
        <w:bottom w:val="none" w:sz="0" w:space="0" w:color="auto"/>
        <w:right w:val="none" w:sz="0" w:space="0" w:color="auto"/>
      </w:divBdr>
    </w:div>
    <w:div w:id="1766271371">
      <w:bodyDiv w:val="1"/>
      <w:marLeft w:val="0"/>
      <w:marRight w:val="0"/>
      <w:marTop w:val="0"/>
      <w:marBottom w:val="0"/>
      <w:divBdr>
        <w:top w:val="none" w:sz="0" w:space="0" w:color="auto"/>
        <w:left w:val="none" w:sz="0" w:space="0" w:color="auto"/>
        <w:bottom w:val="none" w:sz="0" w:space="0" w:color="auto"/>
        <w:right w:val="none" w:sz="0" w:space="0" w:color="auto"/>
      </w:divBdr>
    </w:div>
    <w:div w:id="1801414363">
      <w:bodyDiv w:val="1"/>
      <w:marLeft w:val="0"/>
      <w:marRight w:val="0"/>
      <w:marTop w:val="0"/>
      <w:marBottom w:val="0"/>
      <w:divBdr>
        <w:top w:val="none" w:sz="0" w:space="0" w:color="auto"/>
        <w:left w:val="none" w:sz="0" w:space="0" w:color="auto"/>
        <w:bottom w:val="none" w:sz="0" w:space="0" w:color="auto"/>
        <w:right w:val="none" w:sz="0" w:space="0" w:color="auto"/>
      </w:divBdr>
    </w:div>
    <w:div w:id="1836333568">
      <w:bodyDiv w:val="1"/>
      <w:marLeft w:val="0"/>
      <w:marRight w:val="0"/>
      <w:marTop w:val="0"/>
      <w:marBottom w:val="0"/>
      <w:divBdr>
        <w:top w:val="none" w:sz="0" w:space="0" w:color="auto"/>
        <w:left w:val="none" w:sz="0" w:space="0" w:color="auto"/>
        <w:bottom w:val="none" w:sz="0" w:space="0" w:color="auto"/>
        <w:right w:val="none" w:sz="0" w:space="0" w:color="auto"/>
      </w:divBdr>
    </w:div>
    <w:div w:id="1861314804">
      <w:bodyDiv w:val="1"/>
      <w:marLeft w:val="0"/>
      <w:marRight w:val="0"/>
      <w:marTop w:val="0"/>
      <w:marBottom w:val="0"/>
      <w:divBdr>
        <w:top w:val="none" w:sz="0" w:space="0" w:color="auto"/>
        <w:left w:val="none" w:sz="0" w:space="0" w:color="auto"/>
        <w:bottom w:val="none" w:sz="0" w:space="0" w:color="auto"/>
        <w:right w:val="none" w:sz="0" w:space="0" w:color="auto"/>
      </w:divBdr>
      <w:divsChild>
        <w:div w:id="544217034">
          <w:marLeft w:val="0"/>
          <w:marRight w:val="0"/>
          <w:marTop w:val="0"/>
          <w:marBottom w:val="0"/>
          <w:divBdr>
            <w:top w:val="none" w:sz="0" w:space="0" w:color="auto"/>
            <w:left w:val="none" w:sz="0" w:space="0" w:color="auto"/>
            <w:bottom w:val="none" w:sz="0" w:space="0" w:color="auto"/>
            <w:right w:val="none" w:sz="0" w:space="0" w:color="auto"/>
          </w:divBdr>
        </w:div>
        <w:div w:id="643316646">
          <w:marLeft w:val="0"/>
          <w:marRight w:val="0"/>
          <w:marTop w:val="0"/>
          <w:marBottom w:val="0"/>
          <w:divBdr>
            <w:top w:val="none" w:sz="0" w:space="0" w:color="auto"/>
            <w:left w:val="none" w:sz="0" w:space="0" w:color="auto"/>
            <w:bottom w:val="none" w:sz="0" w:space="0" w:color="auto"/>
            <w:right w:val="none" w:sz="0" w:space="0" w:color="auto"/>
          </w:divBdr>
        </w:div>
        <w:div w:id="1593582419">
          <w:marLeft w:val="0"/>
          <w:marRight w:val="0"/>
          <w:marTop w:val="0"/>
          <w:marBottom w:val="0"/>
          <w:divBdr>
            <w:top w:val="none" w:sz="0" w:space="0" w:color="auto"/>
            <w:left w:val="none" w:sz="0" w:space="0" w:color="auto"/>
            <w:bottom w:val="none" w:sz="0" w:space="0" w:color="auto"/>
            <w:right w:val="none" w:sz="0" w:space="0" w:color="auto"/>
          </w:divBdr>
        </w:div>
        <w:div w:id="694229405">
          <w:marLeft w:val="0"/>
          <w:marRight w:val="0"/>
          <w:marTop w:val="0"/>
          <w:marBottom w:val="0"/>
          <w:divBdr>
            <w:top w:val="none" w:sz="0" w:space="0" w:color="auto"/>
            <w:left w:val="none" w:sz="0" w:space="0" w:color="auto"/>
            <w:bottom w:val="none" w:sz="0" w:space="0" w:color="auto"/>
            <w:right w:val="none" w:sz="0" w:space="0" w:color="auto"/>
          </w:divBdr>
        </w:div>
        <w:div w:id="974793756">
          <w:marLeft w:val="0"/>
          <w:marRight w:val="0"/>
          <w:marTop w:val="0"/>
          <w:marBottom w:val="0"/>
          <w:divBdr>
            <w:top w:val="none" w:sz="0" w:space="0" w:color="auto"/>
            <w:left w:val="none" w:sz="0" w:space="0" w:color="auto"/>
            <w:bottom w:val="none" w:sz="0" w:space="0" w:color="auto"/>
            <w:right w:val="none" w:sz="0" w:space="0" w:color="auto"/>
          </w:divBdr>
        </w:div>
        <w:div w:id="1384283097">
          <w:marLeft w:val="0"/>
          <w:marRight w:val="0"/>
          <w:marTop w:val="0"/>
          <w:marBottom w:val="0"/>
          <w:divBdr>
            <w:top w:val="none" w:sz="0" w:space="0" w:color="auto"/>
            <w:left w:val="none" w:sz="0" w:space="0" w:color="auto"/>
            <w:bottom w:val="none" w:sz="0" w:space="0" w:color="auto"/>
            <w:right w:val="none" w:sz="0" w:space="0" w:color="auto"/>
          </w:divBdr>
        </w:div>
        <w:div w:id="1762020373">
          <w:marLeft w:val="0"/>
          <w:marRight w:val="0"/>
          <w:marTop w:val="0"/>
          <w:marBottom w:val="0"/>
          <w:divBdr>
            <w:top w:val="none" w:sz="0" w:space="0" w:color="auto"/>
            <w:left w:val="none" w:sz="0" w:space="0" w:color="auto"/>
            <w:bottom w:val="none" w:sz="0" w:space="0" w:color="auto"/>
            <w:right w:val="none" w:sz="0" w:space="0" w:color="auto"/>
          </w:divBdr>
        </w:div>
        <w:div w:id="1747609084">
          <w:marLeft w:val="0"/>
          <w:marRight w:val="0"/>
          <w:marTop w:val="0"/>
          <w:marBottom w:val="0"/>
          <w:divBdr>
            <w:top w:val="none" w:sz="0" w:space="0" w:color="auto"/>
            <w:left w:val="none" w:sz="0" w:space="0" w:color="auto"/>
            <w:bottom w:val="none" w:sz="0" w:space="0" w:color="auto"/>
            <w:right w:val="none" w:sz="0" w:space="0" w:color="auto"/>
          </w:divBdr>
        </w:div>
        <w:div w:id="619921730">
          <w:marLeft w:val="0"/>
          <w:marRight w:val="0"/>
          <w:marTop w:val="0"/>
          <w:marBottom w:val="0"/>
          <w:divBdr>
            <w:top w:val="none" w:sz="0" w:space="0" w:color="auto"/>
            <w:left w:val="none" w:sz="0" w:space="0" w:color="auto"/>
            <w:bottom w:val="none" w:sz="0" w:space="0" w:color="auto"/>
            <w:right w:val="none" w:sz="0" w:space="0" w:color="auto"/>
          </w:divBdr>
        </w:div>
        <w:div w:id="567349121">
          <w:marLeft w:val="0"/>
          <w:marRight w:val="0"/>
          <w:marTop w:val="0"/>
          <w:marBottom w:val="0"/>
          <w:divBdr>
            <w:top w:val="none" w:sz="0" w:space="0" w:color="auto"/>
            <w:left w:val="none" w:sz="0" w:space="0" w:color="auto"/>
            <w:bottom w:val="none" w:sz="0" w:space="0" w:color="auto"/>
            <w:right w:val="none" w:sz="0" w:space="0" w:color="auto"/>
          </w:divBdr>
        </w:div>
        <w:div w:id="1256868282">
          <w:marLeft w:val="0"/>
          <w:marRight w:val="0"/>
          <w:marTop w:val="0"/>
          <w:marBottom w:val="0"/>
          <w:divBdr>
            <w:top w:val="none" w:sz="0" w:space="0" w:color="auto"/>
            <w:left w:val="none" w:sz="0" w:space="0" w:color="auto"/>
            <w:bottom w:val="none" w:sz="0" w:space="0" w:color="auto"/>
            <w:right w:val="none" w:sz="0" w:space="0" w:color="auto"/>
          </w:divBdr>
        </w:div>
        <w:div w:id="359547813">
          <w:marLeft w:val="0"/>
          <w:marRight w:val="0"/>
          <w:marTop w:val="0"/>
          <w:marBottom w:val="0"/>
          <w:divBdr>
            <w:top w:val="none" w:sz="0" w:space="0" w:color="auto"/>
            <w:left w:val="none" w:sz="0" w:space="0" w:color="auto"/>
            <w:bottom w:val="none" w:sz="0" w:space="0" w:color="auto"/>
            <w:right w:val="none" w:sz="0" w:space="0" w:color="auto"/>
          </w:divBdr>
        </w:div>
        <w:div w:id="565996805">
          <w:marLeft w:val="0"/>
          <w:marRight w:val="0"/>
          <w:marTop w:val="0"/>
          <w:marBottom w:val="0"/>
          <w:divBdr>
            <w:top w:val="none" w:sz="0" w:space="0" w:color="auto"/>
            <w:left w:val="none" w:sz="0" w:space="0" w:color="auto"/>
            <w:bottom w:val="none" w:sz="0" w:space="0" w:color="auto"/>
            <w:right w:val="none" w:sz="0" w:space="0" w:color="auto"/>
          </w:divBdr>
        </w:div>
      </w:divsChild>
    </w:div>
    <w:div w:id="1880972135">
      <w:bodyDiv w:val="1"/>
      <w:marLeft w:val="0"/>
      <w:marRight w:val="0"/>
      <w:marTop w:val="0"/>
      <w:marBottom w:val="0"/>
      <w:divBdr>
        <w:top w:val="none" w:sz="0" w:space="0" w:color="auto"/>
        <w:left w:val="none" w:sz="0" w:space="0" w:color="auto"/>
        <w:bottom w:val="none" w:sz="0" w:space="0" w:color="auto"/>
        <w:right w:val="none" w:sz="0" w:space="0" w:color="auto"/>
      </w:divBdr>
    </w:div>
    <w:div w:id="1892378766">
      <w:bodyDiv w:val="1"/>
      <w:marLeft w:val="0"/>
      <w:marRight w:val="0"/>
      <w:marTop w:val="0"/>
      <w:marBottom w:val="0"/>
      <w:divBdr>
        <w:top w:val="none" w:sz="0" w:space="0" w:color="auto"/>
        <w:left w:val="none" w:sz="0" w:space="0" w:color="auto"/>
        <w:bottom w:val="none" w:sz="0" w:space="0" w:color="auto"/>
        <w:right w:val="none" w:sz="0" w:space="0" w:color="auto"/>
      </w:divBdr>
    </w:div>
    <w:div w:id="1898083296">
      <w:bodyDiv w:val="1"/>
      <w:marLeft w:val="0"/>
      <w:marRight w:val="0"/>
      <w:marTop w:val="0"/>
      <w:marBottom w:val="0"/>
      <w:divBdr>
        <w:top w:val="none" w:sz="0" w:space="0" w:color="auto"/>
        <w:left w:val="none" w:sz="0" w:space="0" w:color="auto"/>
        <w:bottom w:val="none" w:sz="0" w:space="0" w:color="auto"/>
        <w:right w:val="none" w:sz="0" w:space="0" w:color="auto"/>
      </w:divBdr>
    </w:div>
    <w:div w:id="1898779840">
      <w:bodyDiv w:val="1"/>
      <w:marLeft w:val="0"/>
      <w:marRight w:val="0"/>
      <w:marTop w:val="0"/>
      <w:marBottom w:val="0"/>
      <w:divBdr>
        <w:top w:val="none" w:sz="0" w:space="0" w:color="auto"/>
        <w:left w:val="none" w:sz="0" w:space="0" w:color="auto"/>
        <w:bottom w:val="none" w:sz="0" w:space="0" w:color="auto"/>
        <w:right w:val="none" w:sz="0" w:space="0" w:color="auto"/>
      </w:divBdr>
    </w:div>
    <w:div w:id="1940139956">
      <w:bodyDiv w:val="1"/>
      <w:marLeft w:val="0"/>
      <w:marRight w:val="0"/>
      <w:marTop w:val="0"/>
      <w:marBottom w:val="0"/>
      <w:divBdr>
        <w:top w:val="none" w:sz="0" w:space="0" w:color="auto"/>
        <w:left w:val="none" w:sz="0" w:space="0" w:color="auto"/>
        <w:bottom w:val="none" w:sz="0" w:space="0" w:color="auto"/>
        <w:right w:val="none" w:sz="0" w:space="0" w:color="auto"/>
      </w:divBdr>
    </w:div>
    <w:div w:id="1959726458">
      <w:bodyDiv w:val="1"/>
      <w:marLeft w:val="0"/>
      <w:marRight w:val="0"/>
      <w:marTop w:val="0"/>
      <w:marBottom w:val="0"/>
      <w:divBdr>
        <w:top w:val="none" w:sz="0" w:space="0" w:color="auto"/>
        <w:left w:val="none" w:sz="0" w:space="0" w:color="auto"/>
        <w:bottom w:val="none" w:sz="0" w:space="0" w:color="auto"/>
        <w:right w:val="none" w:sz="0" w:space="0" w:color="auto"/>
      </w:divBdr>
    </w:div>
    <w:div w:id="1963269053">
      <w:bodyDiv w:val="1"/>
      <w:marLeft w:val="0"/>
      <w:marRight w:val="0"/>
      <w:marTop w:val="0"/>
      <w:marBottom w:val="0"/>
      <w:divBdr>
        <w:top w:val="none" w:sz="0" w:space="0" w:color="auto"/>
        <w:left w:val="none" w:sz="0" w:space="0" w:color="auto"/>
        <w:bottom w:val="none" w:sz="0" w:space="0" w:color="auto"/>
        <w:right w:val="none" w:sz="0" w:space="0" w:color="auto"/>
      </w:divBdr>
    </w:div>
    <w:div w:id="1991211152">
      <w:bodyDiv w:val="1"/>
      <w:marLeft w:val="0"/>
      <w:marRight w:val="0"/>
      <w:marTop w:val="0"/>
      <w:marBottom w:val="0"/>
      <w:divBdr>
        <w:top w:val="none" w:sz="0" w:space="0" w:color="auto"/>
        <w:left w:val="none" w:sz="0" w:space="0" w:color="auto"/>
        <w:bottom w:val="none" w:sz="0" w:space="0" w:color="auto"/>
        <w:right w:val="none" w:sz="0" w:space="0" w:color="auto"/>
      </w:divBdr>
    </w:div>
    <w:div w:id="2009749866">
      <w:bodyDiv w:val="1"/>
      <w:marLeft w:val="0"/>
      <w:marRight w:val="0"/>
      <w:marTop w:val="0"/>
      <w:marBottom w:val="0"/>
      <w:divBdr>
        <w:top w:val="none" w:sz="0" w:space="0" w:color="auto"/>
        <w:left w:val="none" w:sz="0" w:space="0" w:color="auto"/>
        <w:bottom w:val="none" w:sz="0" w:space="0" w:color="auto"/>
        <w:right w:val="none" w:sz="0" w:space="0" w:color="auto"/>
      </w:divBdr>
    </w:div>
    <w:div w:id="2011517664">
      <w:bodyDiv w:val="1"/>
      <w:marLeft w:val="0"/>
      <w:marRight w:val="0"/>
      <w:marTop w:val="0"/>
      <w:marBottom w:val="0"/>
      <w:divBdr>
        <w:top w:val="none" w:sz="0" w:space="0" w:color="auto"/>
        <w:left w:val="none" w:sz="0" w:space="0" w:color="auto"/>
        <w:bottom w:val="none" w:sz="0" w:space="0" w:color="auto"/>
        <w:right w:val="none" w:sz="0" w:space="0" w:color="auto"/>
      </w:divBdr>
    </w:div>
    <w:div w:id="2018194526">
      <w:bodyDiv w:val="1"/>
      <w:marLeft w:val="0"/>
      <w:marRight w:val="0"/>
      <w:marTop w:val="0"/>
      <w:marBottom w:val="0"/>
      <w:divBdr>
        <w:top w:val="none" w:sz="0" w:space="0" w:color="auto"/>
        <w:left w:val="none" w:sz="0" w:space="0" w:color="auto"/>
        <w:bottom w:val="none" w:sz="0" w:space="0" w:color="auto"/>
        <w:right w:val="none" w:sz="0" w:space="0" w:color="auto"/>
      </w:divBdr>
    </w:div>
    <w:div w:id="2027708980">
      <w:bodyDiv w:val="1"/>
      <w:marLeft w:val="0"/>
      <w:marRight w:val="0"/>
      <w:marTop w:val="0"/>
      <w:marBottom w:val="0"/>
      <w:divBdr>
        <w:top w:val="none" w:sz="0" w:space="0" w:color="auto"/>
        <w:left w:val="none" w:sz="0" w:space="0" w:color="auto"/>
        <w:bottom w:val="none" w:sz="0" w:space="0" w:color="auto"/>
        <w:right w:val="none" w:sz="0" w:space="0" w:color="auto"/>
      </w:divBdr>
    </w:div>
    <w:div w:id="2041084210">
      <w:bodyDiv w:val="1"/>
      <w:marLeft w:val="0"/>
      <w:marRight w:val="0"/>
      <w:marTop w:val="0"/>
      <w:marBottom w:val="0"/>
      <w:divBdr>
        <w:top w:val="none" w:sz="0" w:space="0" w:color="auto"/>
        <w:left w:val="none" w:sz="0" w:space="0" w:color="auto"/>
        <w:bottom w:val="none" w:sz="0" w:space="0" w:color="auto"/>
        <w:right w:val="none" w:sz="0" w:space="0" w:color="auto"/>
      </w:divBdr>
    </w:div>
    <w:div w:id="2046101269">
      <w:bodyDiv w:val="1"/>
      <w:marLeft w:val="0"/>
      <w:marRight w:val="0"/>
      <w:marTop w:val="0"/>
      <w:marBottom w:val="0"/>
      <w:divBdr>
        <w:top w:val="none" w:sz="0" w:space="0" w:color="auto"/>
        <w:left w:val="none" w:sz="0" w:space="0" w:color="auto"/>
        <w:bottom w:val="none" w:sz="0" w:space="0" w:color="auto"/>
        <w:right w:val="none" w:sz="0" w:space="0" w:color="auto"/>
      </w:divBdr>
    </w:div>
    <w:div w:id="2062246065">
      <w:bodyDiv w:val="1"/>
      <w:marLeft w:val="0"/>
      <w:marRight w:val="0"/>
      <w:marTop w:val="0"/>
      <w:marBottom w:val="0"/>
      <w:divBdr>
        <w:top w:val="none" w:sz="0" w:space="0" w:color="auto"/>
        <w:left w:val="none" w:sz="0" w:space="0" w:color="auto"/>
        <w:bottom w:val="none" w:sz="0" w:space="0" w:color="auto"/>
        <w:right w:val="none" w:sz="0" w:space="0" w:color="auto"/>
      </w:divBdr>
    </w:div>
    <w:div w:id="2104448688">
      <w:bodyDiv w:val="1"/>
      <w:marLeft w:val="0"/>
      <w:marRight w:val="0"/>
      <w:marTop w:val="0"/>
      <w:marBottom w:val="0"/>
      <w:divBdr>
        <w:top w:val="none" w:sz="0" w:space="0" w:color="auto"/>
        <w:left w:val="none" w:sz="0" w:space="0" w:color="auto"/>
        <w:bottom w:val="none" w:sz="0" w:space="0" w:color="auto"/>
        <w:right w:val="none" w:sz="0" w:space="0" w:color="auto"/>
      </w:divBdr>
    </w:div>
    <w:div w:id="2107723944">
      <w:bodyDiv w:val="1"/>
      <w:marLeft w:val="0"/>
      <w:marRight w:val="0"/>
      <w:marTop w:val="0"/>
      <w:marBottom w:val="0"/>
      <w:divBdr>
        <w:top w:val="none" w:sz="0" w:space="0" w:color="auto"/>
        <w:left w:val="none" w:sz="0" w:space="0" w:color="auto"/>
        <w:bottom w:val="none" w:sz="0" w:space="0" w:color="auto"/>
        <w:right w:val="none" w:sz="0" w:space="0" w:color="auto"/>
      </w:divBdr>
    </w:div>
    <w:div w:id="213563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oter" Target="footer5.xml"/><Relationship Id="rId21" Type="http://schemas.openxmlformats.org/officeDocument/2006/relationships/image" Target="media/image9.png"/><Relationship Id="rId34" Type="http://schemas.openxmlformats.org/officeDocument/2006/relationships/image" Target="media/image18.emf"/><Relationship Id="rId42" Type="http://schemas.openxmlformats.org/officeDocument/2006/relationships/image" Target="media/image22.e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header" Target="header1.xml"/><Relationship Id="rId40" Type="http://schemas.openxmlformats.org/officeDocument/2006/relationships/footer" Target="footer6.xml"/><Relationship Id="rId45" Type="http://schemas.openxmlformats.org/officeDocument/2006/relationships/image" Target="media/image23.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google.com/maps" TargetMode="External"/><Relationship Id="rId28" Type="http://schemas.openxmlformats.org/officeDocument/2006/relationships/footer" Target="footer3.xm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hyperlink" Target="https://www.obcina-ig.si/obcina/katalog-informacij-javnega-znacaja/" TargetMode="External"/><Relationship Id="rId31" Type="http://schemas.openxmlformats.org/officeDocument/2006/relationships/image" Target="media/image15.png"/><Relationship Id="rId44" Type="http://schemas.openxmlformats.org/officeDocument/2006/relationships/footer" Target="footer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yperlink" Target="mailto:martina.magajna@prosvet.si" TargetMode="Externa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footer" Target="footer7.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mailto:uros.cuden@obcina-ig.si" TargetMode="External"/><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header" Target="header2.xml"/><Relationship Id="rId46" Type="http://schemas.openxmlformats.org/officeDocument/2006/relationships/hyperlink" Target="http://www.uradni-list.si/1/objava.jsp?urlid=201054&amp;stevilka=3041" TargetMode="External"/><Relationship Id="rId20" Type="http://schemas.openxmlformats.org/officeDocument/2006/relationships/image" Target="media/image8.png"/><Relationship Id="rId41" Type="http://schemas.openxmlformats.org/officeDocument/2006/relationships/image" Target="media/image21.em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2017-02-18T00:00:00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514BD5-89C1-414D-A35E-0031B225F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73</Pages>
  <Words>20195</Words>
  <Characters>115115</Characters>
  <Application>Microsoft Office Word</Application>
  <DocSecurity>0</DocSecurity>
  <Lines>959</Lines>
  <Paragraphs>270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pločnik Škrilje</vt:lpstr>
      <vt:lpstr>pločnik Škrilje</vt:lpstr>
    </vt:vector>
  </TitlesOfParts>
  <Company/>
  <LinksUpToDate>false</LinksUpToDate>
  <CharactersWithSpaces>135040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pločnik Škrilje</dc:title>
  <dc:subject>RAZVOJ IN VZDRŽEVANJE APLIKACIJE SOCIALNA AKTIVACIJA</dc:subject>
  <dc:creator>Občina Ig</dc:creator>
  <cp:lastModifiedBy>Uroš Čuden</cp:lastModifiedBy>
  <cp:revision>4</cp:revision>
  <cp:lastPrinted>2022-11-21T09:21:00Z</cp:lastPrinted>
  <dcterms:created xsi:type="dcterms:W3CDTF">2025-09-23T04:48:00Z</dcterms:created>
  <dcterms:modified xsi:type="dcterms:W3CDTF">2025-09-23T07:40:00Z</dcterms:modified>
</cp:coreProperties>
</file>