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color w:val="000000"/>
          <w:sz w:val="32"/>
          <w:szCs w:val="32"/>
        </w:rPr>
        <w:id w:val="1545025346"/>
        <w:docPartObj>
          <w:docPartGallery w:val="Cover Pages"/>
          <w:docPartUnique/>
        </w:docPartObj>
      </w:sdtPr>
      <w:sdtEndPr>
        <w:rPr>
          <w:color w:val="auto"/>
          <w:sz w:val="24"/>
          <w:szCs w:val="24"/>
        </w:rPr>
      </w:sdtEndPr>
      <w:sdtContent>
        <w:p w14:paraId="443F139F" w14:textId="77777777" w:rsidR="006B1969" w:rsidRPr="000143F3" w:rsidRDefault="006B1969" w:rsidP="005E53A1">
          <w:pPr>
            <w:spacing w:line="276" w:lineRule="auto"/>
            <w:jc w:val="right"/>
            <w:rPr>
              <w:rFonts w:ascii="Arial" w:hAnsi="Arial" w:cs="Arial"/>
              <w:color w:val="000000"/>
              <w:sz w:val="32"/>
              <w:szCs w:val="32"/>
            </w:rPr>
          </w:pPr>
          <w:r w:rsidRPr="000143F3">
            <w:rPr>
              <w:rFonts w:ascii="Arial" w:hAnsi="Arial" w:cs="Arial"/>
              <w:noProof/>
            </w:rPr>
            <w:drawing>
              <wp:anchor distT="0" distB="0" distL="114300" distR="114300" simplePos="0" relativeHeight="251661312" behindDoc="1" locked="0" layoutInCell="1" allowOverlap="1" wp14:anchorId="40E6116E" wp14:editId="55377683">
                <wp:simplePos x="0" y="0"/>
                <wp:positionH relativeFrom="column">
                  <wp:posOffset>-4445</wp:posOffset>
                </wp:positionH>
                <wp:positionV relativeFrom="paragraph">
                  <wp:posOffset>-547370</wp:posOffset>
                </wp:positionV>
                <wp:extent cx="5761355" cy="5121275"/>
                <wp:effectExtent l="1028700" t="0" r="868045" b="3175"/>
                <wp:wrapNone/>
                <wp:docPr id="2815448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121275"/>
                        </a:xfrm>
                        <a:prstGeom prst="rect">
                          <a:avLst/>
                        </a:prstGeom>
                        <a:noFill/>
                        <a:effectLst>
                          <a:outerShdw blurRad="76200" dir="18900000" sy="23000" kx="-1200000" algn="bl" rotWithShape="0">
                            <a:prstClr val="black">
                              <a:alpha val="20000"/>
                            </a:prstClr>
                          </a:outerShdw>
                        </a:effectLst>
                        <a:scene3d>
                          <a:camera prst="isometricBottomDown"/>
                          <a:lightRig rig="threePt" dir="t"/>
                        </a:scene3d>
                      </pic:spPr>
                    </pic:pic>
                  </a:graphicData>
                </a:graphic>
                <wp14:sizeRelH relativeFrom="margin">
                  <wp14:pctWidth>0</wp14:pctWidth>
                </wp14:sizeRelH>
                <wp14:sizeRelV relativeFrom="margin">
                  <wp14:pctHeight>0</wp14:pctHeight>
                </wp14:sizeRelV>
              </wp:anchor>
            </w:drawing>
          </w:r>
          <w:r w:rsidRPr="000143F3">
            <w:rPr>
              <w:rFonts w:ascii="Arial" w:hAnsi="Arial" w:cs="Arial"/>
              <w:noProof/>
              <w:color w:val="EEECE1"/>
              <w:sz w:val="32"/>
              <w:szCs w:val="32"/>
            </w:rPr>
            <mc:AlternateContent>
              <mc:Choice Requires="wps">
                <w:drawing>
                  <wp:anchor distT="0" distB="0" distL="114300" distR="114300" simplePos="0" relativeHeight="251660288" behindDoc="0" locked="0" layoutInCell="0" allowOverlap="1" wp14:anchorId="4BCA64D1" wp14:editId="2E8A8EFA">
                    <wp:simplePos x="0" y="0"/>
                    <wp:positionH relativeFrom="margin">
                      <wp:posOffset>-617220</wp:posOffset>
                    </wp:positionH>
                    <wp:positionV relativeFrom="page">
                      <wp:posOffset>5252085</wp:posOffset>
                    </wp:positionV>
                    <wp:extent cx="6995160" cy="263588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263588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062"/>
                                  <w:gridCol w:w="8249"/>
                                </w:tblGrid>
                                <w:tr w:rsidR="006B1969" w:rsidRPr="000143F3" w14:paraId="1B934E26" w14:textId="77777777" w:rsidTr="006B1969">
                                  <w:trPr>
                                    <w:trHeight w:val="1080"/>
                                  </w:trPr>
                                  <w:sdt>
                                    <w:sdtPr>
                                      <w:rPr>
                                        <w:smallCaps/>
                                        <w:sz w:val="40"/>
                                        <w:szCs w:val="40"/>
                                      </w:rPr>
                                      <w:alias w:val="Company"/>
                                      <w:id w:val="-2130157940"/>
                                      <w:showingPlcHdr/>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vAlign w:val="center"/>
                                        </w:tcPr>
                                        <w:p w14:paraId="45CCAC1C" w14:textId="77777777" w:rsidR="006B1969" w:rsidRPr="000143F3" w:rsidRDefault="006B1969" w:rsidP="003509F8">
                                          <w:pPr>
                                            <w:pStyle w:val="Brezrazmikov"/>
                                            <w:rPr>
                                              <w:smallCaps/>
                                              <w:sz w:val="40"/>
                                              <w:szCs w:val="40"/>
                                            </w:rPr>
                                          </w:pPr>
                                          <w:r w:rsidRPr="000143F3">
                                            <w:rPr>
                                              <w:smallCaps/>
                                              <w:sz w:val="40"/>
                                              <w:szCs w:val="40"/>
                                            </w:rPr>
                                            <w:t xml:space="preserve">     </w:t>
                                          </w:r>
                                        </w:p>
                                      </w:tc>
                                    </w:sdtContent>
                                  </w:sdt>
                                  <w:tc>
                                    <w:tcPr>
                                      <w:tcW w:w="4000" w:type="pct"/>
                                      <w:vAlign w:val="center"/>
                                    </w:tcPr>
                                    <w:p w14:paraId="57F382EA" w14:textId="40AA2ECF" w:rsidR="006B1969" w:rsidRPr="000143F3" w:rsidRDefault="00F31FE2" w:rsidP="003509F8">
                                      <w:pPr>
                                        <w:pStyle w:val="Brezrazmikov"/>
                                        <w:jc w:val="center"/>
                                        <w:rPr>
                                          <w:rFonts w:ascii="Arial" w:hAnsi="Arial" w:cs="Arial"/>
                                          <w:smallCaps/>
                                          <w:color w:val="FFFFFF"/>
                                          <w:sz w:val="40"/>
                                          <w:szCs w:val="40"/>
                                        </w:rPr>
                                      </w:pPr>
                                      <w:r w:rsidRPr="000143F3">
                                        <w:rPr>
                                          <w:rFonts w:ascii="Arial" w:hAnsi="Arial" w:cs="Arial"/>
                                          <w:smallCaps/>
                                          <w:color w:val="FFFFFF"/>
                                          <w:sz w:val="40"/>
                                          <w:szCs w:val="40"/>
                                        </w:rPr>
                                        <w:t>PREDINVESTICIJSKA ZASNOVA</w:t>
                                      </w:r>
                                      <w:r w:rsidR="006B1969" w:rsidRPr="000143F3">
                                        <w:rPr>
                                          <w:rFonts w:ascii="Arial" w:hAnsi="Arial" w:cs="Arial"/>
                                          <w:smallCaps/>
                                          <w:color w:val="FFFFFF"/>
                                          <w:sz w:val="40"/>
                                          <w:szCs w:val="40"/>
                                        </w:rPr>
                                        <w:t>:</w:t>
                                      </w:r>
                                    </w:p>
                                    <w:p w14:paraId="33F2358F" w14:textId="77777777" w:rsidR="006B1969" w:rsidRPr="000143F3" w:rsidRDefault="006B1969" w:rsidP="003509F8">
                                      <w:pPr>
                                        <w:pStyle w:val="Brezrazmikov"/>
                                        <w:jc w:val="center"/>
                                        <w:rPr>
                                          <w:rFonts w:ascii="Arial" w:hAnsi="Arial" w:cs="Arial"/>
                                          <w:smallCaps/>
                                          <w:color w:val="FFFFFF"/>
                                          <w:sz w:val="40"/>
                                          <w:szCs w:val="40"/>
                                        </w:rPr>
                                      </w:pPr>
                                    </w:p>
                                    <w:p w14:paraId="6DFD6DA9" w14:textId="77777777" w:rsidR="006B1969" w:rsidRPr="000143F3" w:rsidRDefault="006B1969" w:rsidP="006A68A6">
                                      <w:pPr>
                                        <w:pStyle w:val="Brezrazmikov"/>
                                        <w:jc w:val="center"/>
                                        <w:rPr>
                                          <w:rFonts w:ascii="Arial" w:hAnsi="Arial" w:cs="Arial"/>
                                          <w:b/>
                                          <w:smallCaps/>
                                          <w:color w:val="FFFFFF"/>
                                          <w:sz w:val="40"/>
                                          <w:szCs w:val="40"/>
                                        </w:rPr>
                                      </w:pPr>
                                      <w:r w:rsidRPr="000143F3">
                                        <w:rPr>
                                          <w:rFonts w:ascii="Arial" w:hAnsi="Arial" w:cs="Arial"/>
                                          <w:b/>
                                          <w:smallCaps/>
                                          <w:color w:val="FFFFFF"/>
                                          <w:sz w:val="40"/>
                                          <w:szCs w:val="40"/>
                                        </w:rPr>
                                        <w:t>CELOVITA UREDITEV CENTRA IG – UKREPI TRAJNOSTNE MOBILNOSTI</w:t>
                                      </w:r>
                                    </w:p>
                                    <w:p w14:paraId="2E64EDDF" w14:textId="77777777" w:rsidR="006B1969" w:rsidRPr="000143F3" w:rsidRDefault="006B1969" w:rsidP="006A68A6">
                                      <w:pPr>
                                        <w:pStyle w:val="Brezrazmikov"/>
                                        <w:jc w:val="center"/>
                                        <w:rPr>
                                          <w:rFonts w:ascii="Arial" w:hAnsi="Arial" w:cs="Arial"/>
                                          <w:b/>
                                          <w:smallCaps/>
                                          <w:color w:val="FFFFFF"/>
                                          <w:sz w:val="40"/>
                                          <w:szCs w:val="40"/>
                                        </w:rPr>
                                      </w:pPr>
                                    </w:p>
                                    <w:p w14:paraId="7106590D" w14:textId="77777777" w:rsidR="006B1969" w:rsidRPr="000143F3" w:rsidRDefault="006B1969" w:rsidP="006A68A6">
                                      <w:pPr>
                                        <w:pStyle w:val="Brezrazmikov"/>
                                        <w:jc w:val="center"/>
                                        <w:rPr>
                                          <w:rFonts w:ascii="Arial" w:hAnsi="Arial" w:cs="Arial"/>
                                          <w:smallCaps/>
                                          <w:color w:val="FFFFFF"/>
                                          <w:sz w:val="40"/>
                                          <w:szCs w:val="40"/>
                                        </w:rPr>
                                      </w:pPr>
                                    </w:p>
                                  </w:tc>
                                </w:tr>
                              </w:tbl>
                              <w:p w14:paraId="7D29B62F" w14:textId="77777777" w:rsidR="006B1969" w:rsidRPr="000143F3" w:rsidRDefault="006B1969" w:rsidP="006B1969">
                                <w:pPr>
                                  <w:pStyle w:val="Brezrazmikov"/>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w14:anchorId="4BCA64D1" id="Rectangle 42" o:spid="_x0000_s1026" style="position:absolute;left:0;text-align:left;margin-left:-48.6pt;margin-top:413.55pt;width:550.8pt;height:207.55pt;z-index:251660288;visibility:visible;mso-wrap-style:square;mso-width-percent:900;mso-height-percent:0;mso-wrap-distance-left:9pt;mso-wrap-distance-top:0;mso-wrap-distance-right:9pt;mso-wrap-distance-bottom:0;mso-position-horizontal:absolute;mso-position-horizontal-relative:margin;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2062"/>
                            <w:gridCol w:w="8249"/>
                          </w:tblGrid>
                          <w:tr w:rsidR="006B1969" w:rsidRPr="000143F3" w14:paraId="1B934E26" w14:textId="77777777" w:rsidTr="006B1969">
                            <w:trPr>
                              <w:trHeight w:val="1080"/>
                            </w:trPr>
                            <w:sdt>
                              <w:sdtPr>
                                <w:rPr>
                                  <w:smallCaps/>
                                  <w:sz w:val="40"/>
                                  <w:szCs w:val="40"/>
                                </w:rPr>
                                <w:alias w:val="Company"/>
                                <w:id w:val="-2130157940"/>
                                <w:showingPlcHdr/>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vAlign w:val="center"/>
                                  </w:tcPr>
                                  <w:p w14:paraId="45CCAC1C" w14:textId="77777777" w:rsidR="006B1969" w:rsidRPr="000143F3" w:rsidRDefault="006B1969" w:rsidP="003509F8">
                                    <w:pPr>
                                      <w:pStyle w:val="Brezrazmikov"/>
                                      <w:rPr>
                                        <w:smallCaps/>
                                        <w:sz w:val="40"/>
                                        <w:szCs w:val="40"/>
                                      </w:rPr>
                                    </w:pPr>
                                    <w:r w:rsidRPr="000143F3">
                                      <w:rPr>
                                        <w:smallCaps/>
                                        <w:sz w:val="40"/>
                                        <w:szCs w:val="40"/>
                                      </w:rPr>
                                      <w:t xml:space="preserve">     </w:t>
                                    </w:r>
                                  </w:p>
                                </w:tc>
                              </w:sdtContent>
                            </w:sdt>
                            <w:tc>
                              <w:tcPr>
                                <w:tcW w:w="4000" w:type="pct"/>
                                <w:vAlign w:val="center"/>
                              </w:tcPr>
                              <w:p w14:paraId="57F382EA" w14:textId="40AA2ECF" w:rsidR="006B1969" w:rsidRPr="000143F3" w:rsidRDefault="00F31FE2" w:rsidP="003509F8">
                                <w:pPr>
                                  <w:pStyle w:val="Brezrazmikov"/>
                                  <w:jc w:val="center"/>
                                  <w:rPr>
                                    <w:rFonts w:ascii="Arial" w:hAnsi="Arial" w:cs="Arial"/>
                                    <w:smallCaps/>
                                    <w:color w:val="FFFFFF"/>
                                    <w:sz w:val="40"/>
                                    <w:szCs w:val="40"/>
                                  </w:rPr>
                                </w:pPr>
                                <w:r w:rsidRPr="000143F3">
                                  <w:rPr>
                                    <w:rFonts w:ascii="Arial" w:hAnsi="Arial" w:cs="Arial"/>
                                    <w:smallCaps/>
                                    <w:color w:val="FFFFFF"/>
                                    <w:sz w:val="40"/>
                                    <w:szCs w:val="40"/>
                                  </w:rPr>
                                  <w:t>PREDINVESTICIJSKA ZASNOVA</w:t>
                                </w:r>
                                <w:r w:rsidR="006B1969" w:rsidRPr="000143F3">
                                  <w:rPr>
                                    <w:rFonts w:ascii="Arial" w:hAnsi="Arial" w:cs="Arial"/>
                                    <w:smallCaps/>
                                    <w:color w:val="FFFFFF"/>
                                    <w:sz w:val="40"/>
                                    <w:szCs w:val="40"/>
                                  </w:rPr>
                                  <w:t>:</w:t>
                                </w:r>
                              </w:p>
                              <w:p w14:paraId="33F2358F" w14:textId="77777777" w:rsidR="006B1969" w:rsidRPr="000143F3" w:rsidRDefault="006B1969" w:rsidP="003509F8">
                                <w:pPr>
                                  <w:pStyle w:val="Brezrazmikov"/>
                                  <w:jc w:val="center"/>
                                  <w:rPr>
                                    <w:rFonts w:ascii="Arial" w:hAnsi="Arial" w:cs="Arial"/>
                                    <w:smallCaps/>
                                    <w:color w:val="FFFFFF"/>
                                    <w:sz w:val="40"/>
                                    <w:szCs w:val="40"/>
                                  </w:rPr>
                                </w:pPr>
                              </w:p>
                              <w:p w14:paraId="6DFD6DA9" w14:textId="77777777" w:rsidR="006B1969" w:rsidRPr="000143F3" w:rsidRDefault="006B1969" w:rsidP="006A68A6">
                                <w:pPr>
                                  <w:pStyle w:val="Brezrazmikov"/>
                                  <w:jc w:val="center"/>
                                  <w:rPr>
                                    <w:rFonts w:ascii="Arial" w:hAnsi="Arial" w:cs="Arial"/>
                                    <w:b/>
                                    <w:smallCaps/>
                                    <w:color w:val="FFFFFF"/>
                                    <w:sz w:val="40"/>
                                    <w:szCs w:val="40"/>
                                  </w:rPr>
                                </w:pPr>
                                <w:r w:rsidRPr="000143F3">
                                  <w:rPr>
                                    <w:rFonts w:ascii="Arial" w:hAnsi="Arial" w:cs="Arial"/>
                                    <w:b/>
                                    <w:smallCaps/>
                                    <w:color w:val="FFFFFF"/>
                                    <w:sz w:val="40"/>
                                    <w:szCs w:val="40"/>
                                  </w:rPr>
                                  <w:t>CELOVITA UREDITEV CENTRA IG – UKREPI TRAJNOSTNE MOBILNOSTI</w:t>
                                </w:r>
                              </w:p>
                              <w:p w14:paraId="2E64EDDF" w14:textId="77777777" w:rsidR="006B1969" w:rsidRPr="000143F3" w:rsidRDefault="006B1969" w:rsidP="006A68A6">
                                <w:pPr>
                                  <w:pStyle w:val="Brezrazmikov"/>
                                  <w:jc w:val="center"/>
                                  <w:rPr>
                                    <w:rFonts w:ascii="Arial" w:hAnsi="Arial" w:cs="Arial"/>
                                    <w:b/>
                                    <w:smallCaps/>
                                    <w:color w:val="FFFFFF"/>
                                    <w:sz w:val="40"/>
                                    <w:szCs w:val="40"/>
                                  </w:rPr>
                                </w:pPr>
                              </w:p>
                              <w:p w14:paraId="7106590D" w14:textId="77777777" w:rsidR="006B1969" w:rsidRPr="000143F3" w:rsidRDefault="006B1969" w:rsidP="006A68A6">
                                <w:pPr>
                                  <w:pStyle w:val="Brezrazmikov"/>
                                  <w:jc w:val="center"/>
                                  <w:rPr>
                                    <w:rFonts w:ascii="Arial" w:hAnsi="Arial" w:cs="Arial"/>
                                    <w:smallCaps/>
                                    <w:color w:val="FFFFFF"/>
                                    <w:sz w:val="40"/>
                                    <w:szCs w:val="40"/>
                                  </w:rPr>
                                </w:pPr>
                              </w:p>
                            </w:tc>
                          </w:tr>
                        </w:tbl>
                        <w:p w14:paraId="7D29B62F" w14:textId="77777777" w:rsidR="006B1969" w:rsidRPr="000143F3" w:rsidRDefault="006B1969" w:rsidP="006B1969">
                          <w:pPr>
                            <w:pStyle w:val="Brezrazmikov"/>
                            <w:spacing w:line="14" w:lineRule="exact"/>
                          </w:pPr>
                        </w:p>
                      </w:txbxContent>
                    </v:textbox>
                    <w10:wrap anchorx="margin" anchory="page"/>
                  </v:rect>
                </w:pict>
              </mc:Fallback>
            </mc:AlternateContent>
          </w:r>
          <w:r w:rsidRPr="000143F3">
            <w:rPr>
              <w:rFonts w:ascii="Arial" w:hAnsi="Arial" w:cs="Arial"/>
              <w:noProof/>
              <w:color w:val="EEECE1"/>
              <w:sz w:val="32"/>
              <w:szCs w:val="32"/>
            </w:rPr>
            <mc:AlternateContent>
              <mc:Choice Requires="wpg">
                <w:drawing>
                  <wp:anchor distT="0" distB="0" distL="114300" distR="114300" simplePos="0" relativeHeight="251659264" behindDoc="1" locked="0" layoutInCell="0" allowOverlap="1" wp14:anchorId="149BD9A0" wp14:editId="39F88992">
                    <wp:simplePos x="0" y="0"/>
                    <wp:positionH relativeFrom="page">
                      <wp:posOffset>-59377</wp:posOffset>
                    </wp:positionH>
                    <wp:positionV relativeFrom="page">
                      <wp:align>center</wp:align>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rgbClr val="4F81BD">
                                  <a:lumMod val="40000"/>
                                  <a:lumOff val="60000"/>
                                </a:srgb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7F853691" id="Group 39" o:spid="_x0000_s1026" style="position:absolute;margin-left:-4.7pt;margin-top:0;width:612pt;height:11in;z-index:-251657216;mso-width-percent:1000;mso-height-percent:1000;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" fillcolor="#b9cde5"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072"/>
          </w:tblGrid>
          <w:tr w:rsidR="006B1969" w:rsidRPr="000143F3" w14:paraId="3E6695F6" w14:textId="77777777" w:rsidTr="00BA5C28">
            <w:trPr>
              <w:trHeight w:val="360"/>
            </w:trPr>
            <w:tc>
              <w:tcPr>
                <w:tcW w:w="9072" w:type="dxa"/>
              </w:tcPr>
              <w:p w14:paraId="42E09FFD" w14:textId="77777777" w:rsidR="006B1969" w:rsidRPr="000143F3" w:rsidRDefault="006B1969" w:rsidP="005E53A1">
                <w:pPr>
                  <w:spacing w:line="276" w:lineRule="auto"/>
                  <w:jc w:val="center"/>
                  <w:rPr>
                    <w:rFonts w:ascii="Arial" w:hAnsi="Arial" w:cs="Arial"/>
                    <w:color w:val="000000"/>
                    <w:sz w:val="32"/>
                    <w:szCs w:val="32"/>
                    <w:lang w:eastAsia="zh-TW"/>
                  </w:rPr>
                </w:pPr>
                <w:r w:rsidRPr="000143F3">
                  <w:rPr>
                    <w:rFonts w:ascii="Arial" w:hAnsi="Arial" w:cs="Arial"/>
                    <w:color w:val="000000"/>
                    <w:sz w:val="32"/>
                    <w:szCs w:val="32"/>
                    <w:lang w:eastAsia="zh-TW"/>
                  </w:rPr>
                  <w:t xml:space="preserve">Naročnik: </w:t>
                </w:r>
                <w:r w:rsidRPr="000143F3">
                  <w:rPr>
                    <w:rFonts w:ascii="Arial" w:hAnsi="Arial" w:cs="Arial"/>
                    <w:b/>
                    <w:color w:val="000000"/>
                    <w:sz w:val="32"/>
                    <w:szCs w:val="32"/>
                    <w:lang w:eastAsia="zh-TW"/>
                  </w:rPr>
                  <w:t>OBČINA IG</w:t>
                </w:r>
                <w:r w:rsidRPr="000143F3">
                  <w:rPr>
                    <w:rFonts w:ascii="Arial" w:hAnsi="Arial" w:cs="Arial"/>
                    <w:color w:val="000000"/>
                    <w:sz w:val="32"/>
                    <w:szCs w:val="32"/>
                    <w:lang w:eastAsia="zh-TW"/>
                  </w:rPr>
                  <w:t>, Govekarjeva cesta 6, 1292 Ig</w:t>
                </w:r>
              </w:p>
            </w:tc>
          </w:tr>
        </w:tbl>
        <w:p w14:paraId="0093CB2C" w14:textId="77777777" w:rsidR="006B1969" w:rsidRPr="000143F3" w:rsidRDefault="006B1969" w:rsidP="005E53A1">
          <w:pPr>
            <w:spacing w:line="276" w:lineRule="auto"/>
            <w:rPr>
              <w:rFonts w:ascii="Arial" w:hAnsi="Arial" w:cs="Arial"/>
            </w:rPr>
          </w:pPr>
          <w:r w:rsidRPr="000143F3">
            <w:rPr>
              <w:rFonts w:ascii="Arial" w:hAnsi="Arial" w:cs="Arial"/>
            </w:rPr>
            <w:br w:type="page"/>
          </w:r>
        </w:p>
      </w:sdtContent>
    </w:sdt>
    <w:p w14:paraId="45E4E49E" w14:textId="36944772" w:rsidR="009E6108" w:rsidRPr="000143F3" w:rsidRDefault="009E6108" w:rsidP="005E53A1">
      <w:pPr>
        <w:spacing w:line="276" w:lineRule="auto"/>
        <w:rPr>
          <w:rFonts w:ascii="Arial" w:hAnsi="Arial" w:cs="Arial"/>
        </w:rPr>
      </w:pPr>
    </w:p>
    <w:p w14:paraId="792355EA" w14:textId="77777777" w:rsidR="009E6108" w:rsidRPr="000143F3" w:rsidRDefault="009E6108" w:rsidP="005E53A1">
      <w:pPr>
        <w:spacing w:line="276" w:lineRule="auto"/>
        <w:jc w:val="center"/>
        <w:rPr>
          <w:rFonts w:ascii="Arial" w:hAnsi="Arial" w:cs="Arial"/>
          <w:highlight w:val="yellow"/>
        </w:rPr>
        <w:sectPr w:rsidR="009E6108" w:rsidRPr="000143F3" w:rsidSect="009E6108">
          <w:footerReference w:type="default" r:id="rId10"/>
          <w:pgSz w:w="11906" w:h="16838"/>
          <w:pgMar w:top="1417" w:right="1417" w:bottom="1417" w:left="1417" w:header="708" w:footer="708" w:gutter="0"/>
          <w:cols w:space="708"/>
          <w:titlePg/>
          <w:docGrid w:linePitch="360"/>
        </w:sectPr>
      </w:pPr>
    </w:p>
    <w:p w14:paraId="4E29F613" w14:textId="77777777" w:rsidR="003B34F7" w:rsidRPr="000143F3" w:rsidRDefault="003B34F7" w:rsidP="005E53A1">
      <w:pPr>
        <w:spacing w:line="276" w:lineRule="auto"/>
        <w:rPr>
          <w:rFonts w:ascii="Arial" w:hAnsi="Arial" w:cs="Arial"/>
          <w:highlight w:val="yellow"/>
        </w:rPr>
      </w:pPr>
      <w:bookmarkStart w:id="0" w:name="_Toc527818356"/>
      <w:bookmarkStart w:id="1" w:name="_Toc527818794"/>
      <w:bookmarkStart w:id="2" w:name="_Toc125867336"/>
      <w:bookmarkStart w:id="3" w:name="_Toc126050693"/>
      <w:bookmarkStart w:id="4" w:name="_Toc167653118"/>
      <w:bookmarkStart w:id="5" w:name="_Toc172085802"/>
    </w:p>
    <w:p w14:paraId="3AD20A99" w14:textId="77777777" w:rsidR="003B34F7" w:rsidRPr="000143F3" w:rsidRDefault="003B34F7" w:rsidP="005E53A1">
      <w:pPr>
        <w:spacing w:line="276" w:lineRule="auto"/>
        <w:rPr>
          <w:rFonts w:ascii="Arial" w:hAnsi="Arial" w:cs="Arial"/>
          <w:highlight w:val="yellow"/>
        </w:rPr>
      </w:pPr>
    </w:p>
    <w:p w14:paraId="26ED654D" w14:textId="77777777" w:rsidR="003B34F7" w:rsidRPr="000143F3" w:rsidRDefault="003B34F7" w:rsidP="005E53A1">
      <w:pPr>
        <w:spacing w:line="276" w:lineRule="auto"/>
        <w:rPr>
          <w:rFonts w:ascii="Arial" w:hAnsi="Arial" w:cs="Arial"/>
          <w:highlight w:val="yellow"/>
        </w:rPr>
      </w:pPr>
    </w:p>
    <w:p w14:paraId="7C540D04" w14:textId="77777777" w:rsidR="003B34F7" w:rsidRPr="000143F3" w:rsidRDefault="003B34F7" w:rsidP="005E53A1">
      <w:pPr>
        <w:spacing w:line="276" w:lineRule="auto"/>
        <w:rPr>
          <w:rFonts w:ascii="Arial" w:hAnsi="Arial" w:cs="Arial"/>
          <w:highlight w:val="yellow"/>
        </w:rPr>
      </w:pPr>
    </w:p>
    <w:p w14:paraId="3F844EAF" w14:textId="77777777" w:rsidR="003B34F7" w:rsidRPr="000143F3" w:rsidRDefault="003B34F7" w:rsidP="005E53A1">
      <w:pPr>
        <w:spacing w:line="276" w:lineRule="auto"/>
        <w:rPr>
          <w:rFonts w:ascii="Arial" w:hAnsi="Arial" w:cs="Arial"/>
          <w:highlight w:val="yellow"/>
        </w:rPr>
      </w:pPr>
    </w:p>
    <w:p w14:paraId="51CB6FB5" w14:textId="77777777" w:rsidR="003B34F7" w:rsidRPr="000143F3" w:rsidRDefault="003B34F7" w:rsidP="005E53A1">
      <w:pPr>
        <w:spacing w:line="276" w:lineRule="auto"/>
        <w:rPr>
          <w:rFonts w:ascii="Arial" w:hAnsi="Arial" w:cs="Arial"/>
          <w:highlight w:val="yellow"/>
        </w:rPr>
      </w:pPr>
    </w:p>
    <w:p w14:paraId="04894E52" w14:textId="77777777" w:rsidR="003B34F7" w:rsidRPr="000143F3" w:rsidRDefault="003B34F7" w:rsidP="005E53A1">
      <w:pPr>
        <w:spacing w:line="276" w:lineRule="auto"/>
        <w:rPr>
          <w:rFonts w:ascii="Arial" w:hAnsi="Arial" w:cs="Arial"/>
          <w:highlight w:val="yellow"/>
        </w:rPr>
      </w:pPr>
    </w:p>
    <w:p w14:paraId="228E51EB" w14:textId="77777777" w:rsidR="003B34F7" w:rsidRPr="000143F3" w:rsidRDefault="003B34F7" w:rsidP="005E53A1">
      <w:pPr>
        <w:spacing w:line="276" w:lineRule="auto"/>
        <w:rPr>
          <w:rFonts w:ascii="Arial" w:hAnsi="Arial" w:cs="Arial"/>
          <w:highlight w:val="yellow"/>
        </w:rPr>
      </w:pPr>
    </w:p>
    <w:p w14:paraId="48E96BB4" w14:textId="77777777" w:rsidR="003B34F7" w:rsidRPr="000143F3" w:rsidRDefault="003B34F7" w:rsidP="005E53A1">
      <w:pPr>
        <w:spacing w:line="276" w:lineRule="auto"/>
        <w:rPr>
          <w:rFonts w:ascii="Arial" w:hAnsi="Arial" w:cs="Arial"/>
          <w:highlight w:val="yellow"/>
        </w:rPr>
      </w:pPr>
    </w:p>
    <w:p w14:paraId="3DD5AF3C" w14:textId="77777777" w:rsidR="003B34F7" w:rsidRPr="000143F3" w:rsidRDefault="003B34F7" w:rsidP="005E53A1">
      <w:pPr>
        <w:spacing w:line="276" w:lineRule="auto"/>
        <w:rPr>
          <w:rFonts w:ascii="Arial" w:hAnsi="Arial" w:cs="Arial"/>
          <w:highlight w:val="yellow"/>
        </w:rPr>
      </w:pPr>
    </w:p>
    <w:p w14:paraId="49B05847" w14:textId="77777777" w:rsidR="003B34F7" w:rsidRPr="000143F3" w:rsidRDefault="003B34F7" w:rsidP="005E53A1">
      <w:pPr>
        <w:spacing w:line="276" w:lineRule="auto"/>
        <w:rPr>
          <w:rFonts w:ascii="Arial" w:hAnsi="Arial" w:cs="Arial"/>
          <w:highlight w:val="yellow"/>
        </w:rPr>
      </w:pPr>
    </w:p>
    <w:p w14:paraId="0D378093" w14:textId="77777777" w:rsidR="003B34F7" w:rsidRPr="000143F3" w:rsidRDefault="003B34F7" w:rsidP="005E53A1">
      <w:pPr>
        <w:spacing w:line="276" w:lineRule="auto"/>
        <w:rPr>
          <w:rFonts w:ascii="Arial" w:hAnsi="Arial" w:cs="Arial"/>
          <w:highlight w:val="yellow"/>
        </w:rPr>
      </w:pPr>
    </w:p>
    <w:p w14:paraId="254C46A5" w14:textId="77777777" w:rsidR="003B34F7" w:rsidRPr="000143F3" w:rsidRDefault="003B34F7" w:rsidP="005E53A1">
      <w:pPr>
        <w:spacing w:line="276" w:lineRule="auto"/>
        <w:rPr>
          <w:rFonts w:ascii="Arial" w:hAnsi="Arial" w:cs="Arial"/>
          <w:highlight w:val="yellow"/>
        </w:rPr>
      </w:pPr>
    </w:p>
    <w:p w14:paraId="7A3EE71A" w14:textId="77777777" w:rsidR="003B34F7" w:rsidRPr="000143F3" w:rsidRDefault="003B34F7" w:rsidP="005E53A1">
      <w:pPr>
        <w:spacing w:line="276" w:lineRule="auto"/>
        <w:rPr>
          <w:rFonts w:ascii="Arial" w:hAnsi="Arial" w:cs="Arial"/>
          <w:highlight w:val="yellow"/>
        </w:rPr>
      </w:pPr>
    </w:p>
    <w:p w14:paraId="5A34D55E" w14:textId="77777777" w:rsidR="003B34F7" w:rsidRPr="000143F3" w:rsidRDefault="003B34F7" w:rsidP="005E53A1">
      <w:pPr>
        <w:spacing w:line="276" w:lineRule="auto"/>
        <w:rPr>
          <w:rFonts w:ascii="Arial" w:hAnsi="Arial" w:cs="Arial"/>
          <w:highlight w:val="yellow"/>
        </w:rPr>
      </w:pPr>
    </w:p>
    <w:p w14:paraId="37EA59FB" w14:textId="77777777" w:rsidR="003B34F7" w:rsidRPr="000143F3" w:rsidRDefault="003B34F7" w:rsidP="005E53A1">
      <w:pPr>
        <w:spacing w:line="276" w:lineRule="auto"/>
        <w:rPr>
          <w:rFonts w:ascii="Arial" w:hAnsi="Arial" w:cs="Arial"/>
          <w:highlight w:val="yellow"/>
        </w:rPr>
      </w:pPr>
    </w:p>
    <w:p w14:paraId="348ABC10" w14:textId="77777777" w:rsidR="003B34F7" w:rsidRPr="000143F3" w:rsidRDefault="003B34F7" w:rsidP="005E53A1">
      <w:pPr>
        <w:spacing w:line="276" w:lineRule="auto"/>
        <w:rPr>
          <w:rFonts w:ascii="Arial" w:hAnsi="Arial" w:cs="Arial"/>
          <w:highlight w:val="yellow"/>
        </w:rPr>
      </w:pPr>
    </w:p>
    <w:p w14:paraId="495D8F66" w14:textId="77777777" w:rsidR="003B34F7" w:rsidRPr="000143F3" w:rsidRDefault="003B34F7" w:rsidP="005E53A1">
      <w:pPr>
        <w:spacing w:line="276" w:lineRule="auto"/>
        <w:rPr>
          <w:rFonts w:ascii="Arial" w:hAnsi="Arial" w:cs="Arial"/>
          <w:highlight w:val="yellow"/>
        </w:rPr>
      </w:pPr>
    </w:p>
    <w:p w14:paraId="255310E0" w14:textId="77777777" w:rsidR="003B34F7" w:rsidRPr="000143F3" w:rsidRDefault="003B34F7" w:rsidP="005E53A1">
      <w:pPr>
        <w:spacing w:line="276" w:lineRule="auto"/>
        <w:rPr>
          <w:rFonts w:ascii="Arial" w:hAnsi="Arial" w:cs="Arial"/>
          <w:highlight w:val="yellow"/>
        </w:rPr>
      </w:pPr>
    </w:p>
    <w:p w14:paraId="7EBB2C86" w14:textId="77777777" w:rsidR="003B34F7" w:rsidRPr="000143F3" w:rsidRDefault="003B34F7" w:rsidP="005E53A1">
      <w:pPr>
        <w:spacing w:line="276" w:lineRule="auto"/>
        <w:rPr>
          <w:rFonts w:ascii="Arial" w:hAnsi="Arial" w:cs="Arial"/>
          <w:highlight w:val="yellow"/>
        </w:rPr>
      </w:pPr>
    </w:p>
    <w:p w14:paraId="6DA817FF" w14:textId="77777777" w:rsidR="003B34F7" w:rsidRPr="000143F3" w:rsidRDefault="003B34F7" w:rsidP="005E53A1">
      <w:pPr>
        <w:spacing w:line="276" w:lineRule="auto"/>
        <w:rPr>
          <w:rFonts w:ascii="Arial" w:hAnsi="Arial" w:cs="Arial"/>
          <w:highlight w:val="yellow"/>
        </w:rPr>
      </w:pPr>
    </w:p>
    <w:p w14:paraId="64AD93A3" w14:textId="77777777" w:rsidR="003B34F7" w:rsidRPr="000143F3" w:rsidRDefault="003B34F7" w:rsidP="005E53A1">
      <w:pPr>
        <w:spacing w:line="276" w:lineRule="auto"/>
        <w:rPr>
          <w:rFonts w:ascii="Arial" w:hAnsi="Arial" w:cs="Arial"/>
          <w:highlight w:val="yellow"/>
        </w:rPr>
      </w:pPr>
    </w:p>
    <w:p w14:paraId="7205B3BF" w14:textId="77777777" w:rsidR="003B34F7" w:rsidRPr="000143F3" w:rsidRDefault="003B34F7" w:rsidP="005E53A1">
      <w:pPr>
        <w:spacing w:line="276" w:lineRule="auto"/>
        <w:rPr>
          <w:rFonts w:ascii="Arial" w:hAnsi="Arial" w:cs="Arial"/>
          <w:highlight w:val="yellow"/>
        </w:rPr>
      </w:pPr>
    </w:p>
    <w:p w14:paraId="5FCD96ED" w14:textId="77777777" w:rsidR="003B34F7" w:rsidRPr="000143F3" w:rsidRDefault="003B34F7" w:rsidP="005E53A1">
      <w:pPr>
        <w:spacing w:line="276" w:lineRule="auto"/>
        <w:rPr>
          <w:rFonts w:ascii="Arial" w:hAnsi="Arial" w:cs="Arial"/>
          <w:highlight w:val="yellow"/>
        </w:rPr>
      </w:pPr>
    </w:p>
    <w:p w14:paraId="6D23FBB4" w14:textId="77777777" w:rsidR="003B34F7" w:rsidRPr="000143F3" w:rsidRDefault="003B34F7" w:rsidP="005E53A1">
      <w:pPr>
        <w:spacing w:line="276" w:lineRule="auto"/>
        <w:rPr>
          <w:rFonts w:ascii="Arial" w:hAnsi="Arial" w:cs="Arial"/>
          <w:highlight w:val="yellow"/>
        </w:rPr>
      </w:pPr>
    </w:p>
    <w:p w14:paraId="187C2107" w14:textId="77777777" w:rsidR="003B34F7" w:rsidRPr="000143F3" w:rsidRDefault="003B34F7" w:rsidP="005E53A1">
      <w:pPr>
        <w:spacing w:line="276" w:lineRule="auto"/>
        <w:rPr>
          <w:rFonts w:ascii="Arial" w:hAnsi="Arial" w:cs="Arial"/>
          <w:highlight w:val="yellow"/>
        </w:rPr>
      </w:pPr>
    </w:p>
    <w:p w14:paraId="6D0BCE1A" w14:textId="77777777" w:rsidR="003B34F7" w:rsidRPr="000143F3" w:rsidRDefault="003B34F7" w:rsidP="005E53A1">
      <w:pPr>
        <w:spacing w:line="276" w:lineRule="auto"/>
        <w:rPr>
          <w:rFonts w:ascii="Arial" w:hAnsi="Arial" w:cs="Arial"/>
          <w:highlight w:val="yellow"/>
        </w:rPr>
      </w:pPr>
    </w:p>
    <w:p w14:paraId="78EE9D00" w14:textId="77777777" w:rsidR="003B34F7" w:rsidRPr="000143F3" w:rsidRDefault="003B34F7" w:rsidP="005E53A1">
      <w:pPr>
        <w:spacing w:line="276" w:lineRule="auto"/>
        <w:rPr>
          <w:rFonts w:ascii="Arial" w:hAnsi="Arial" w:cs="Arial"/>
          <w:highlight w:val="yellow"/>
        </w:rPr>
      </w:pPr>
    </w:p>
    <w:p w14:paraId="7509F605" w14:textId="77777777" w:rsidR="003B34F7" w:rsidRPr="000143F3" w:rsidRDefault="003B34F7" w:rsidP="005E53A1">
      <w:pPr>
        <w:spacing w:line="276" w:lineRule="auto"/>
        <w:rPr>
          <w:rFonts w:ascii="Arial" w:hAnsi="Arial" w:cs="Arial"/>
          <w:highlight w:val="yellow"/>
        </w:rPr>
      </w:pPr>
    </w:p>
    <w:p w14:paraId="1A3002BF" w14:textId="77777777" w:rsidR="003B34F7" w:rsidRPr="000143F3" w:rsidRDefault="003B34F7" w:rsidP="005E53A1">
      <w:pPr>
        <w:spacing w:line="276" w:lineRule="auto"/>
        <w:rPr>
          <w:rFonts w:ascii="Arial" w:hAnsi="Arial" w:cs="Arial"/>
        </w:rPr>
      </w:pPr>
    </w:p>
    <w:p w14:paraId="3EE626A3" w14:textId="77777777" w:rsidR="003B34F7" w:rsidRPr="000143F3" w:rsidRDefault="003B34F7" w:rsidP="005E53A1">
      <w:pPr>
        <w:spacing w:line="276" w:lineRule="auto"/>
        <w:rPr>
          <w:rFonts w:ascii="Arial" w:hAnsi="Arial" w:cs="Arial"/>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37"/>
        <w:gridCol w:w="4625"/>
      </w:tblGrid>
      <w:tr w:rsidR="003B34F7" w:rsidRPr="000143F3" w14:paraId="2F6AE9AB" w14:textId="77777777" w:rsidTr="00BA5C28">
        <w:tc>
          <w:tcPr>
            <w:tcW w:w="4555" w:type="dxa"/>
          </w:tcPr>
          <w:p w14:paraId="1E651F79" w14:textId="77777777" w:rsidR="003B34F7" w:rsidRPr="000143F3" w:rsidRDefault="003B34F7" w:rsidP="005E53A1">
            <w:pPr>
              <w:spacing w:line="276" w:lineRule="auto"/>
              <w:jc w:val="center"/>
              <w:rPr>
                <w:rFonts w:ascii="Arial" w:hAnsi="Arial" w:cs="Arial"/>
                <w:i/>
              </w:rPr>
            </w:pPr>
            <w:r w:rsidRPr="000143F3">
              <w:rPr>
                <w:rFonts w:ascii="Arial" w:hAnsi="Arial" w:cs="Arial"/>
                <w:i/>
              </w:rPr>
              <w:t>Naročnik dokumenta:</w:t>
            </w:r>
          </w:p>
        </w:tc>
        <w:tc>
          <w:tcPr>
            <w:tcW w:w="4733" w:type="dxa"/>
          </w:tcPr>
          <w:p w14:paraId="287519C9" w14:textId="77777777" w:rsidR="003B34F7" w:rsidRPr="000143F3" w:rsidRDefault="003B34F7" w:rsidP="005E53A1">
            <w:pPr>
              <w:spacing w:line="276" w:lineRule="auto"/>
              <w:jc w:val="center"/>
              <w:rPr>
                <w:rFonts w:ascii="Arial" w:hAnsi="Arial" w:cs="Arial"/>
                <w:i/>
              </w:rPr>
            </w:pPr>
            <w:r w:rsidRPr="000143F3">
              <w:rPr>
                <w:rFonts w:ascii="Arial" w:hAnsi="Arial" w:cs="Arial"/>
                <w:i/>
              </w:rPr>
              <w:t>Izdelovalec dokumenta:</w:t>
            </w:r>
          </w:p>
        </w:tc>
      </w:tr>
      <w:tr w:rsidR="003B34F7" w:rsidRPr="000143F3" w14:paraId="103D1DDE" w14:textId="77777777" w:rsidTr="00BA5C28">
        <w:tc>
          <w:tcPr>
            <w:tcW w:w="4555" w:type="dxa"/>
          </w:tcPr>
          <w:p w14:paraId="3393210F" w14:textId="77777777" w:rsidR="003B34F7" w:rsidRPr="000143F3" w:rsidRDefault="003B34F7" w:rsidP="005E53A1">
            <w:pPr>
              <w:spacing w:line="276" w:lineRule="auto"/>
              <w:jc w:val="center"/>
              <w:rPr>
                <w:rFonts w:ascii="Arial" w:hAnsi="Arial" w:cs="Arial"/>
                <w:b/>
              </w:rPr>
            </w:pPr>
            <w:r w:rsidRPr="000143F3">
              <w:rPr>
                <w:rFonts w:ascii="Arial" w:hAnsi="Arial" w:cs="Arial"/>
                <w:b/>
              </w:rPr>
              <w:t xml:space="preserve">OBČINA IG, Govekarjeva cesta 6, 1292 Ig </w:t>
            </w:r>
          </w:p>
        </w:tc>
        <w:tc>
          <w:tcPr>
            <w:tcW w:w="4733" w:type="dxa"/>
          </w:tcPr>
          <w:p w14:paraId="2E68116B" w14:textId="77777777" w:rsidR="003B34F7" w:rsidRPr="000143F3" w:rsidRDefault="003B34F7" w:rsidP="005E53A1">
            <w:pPr>
              <w:spacing w:line="276" w:lineRule="auto"/>
              <w:jc w:val="center"/>
              <w:rPr>
                <w:rFonts w:ascii="Arial" w:hAnsi="Arial" w:cs="Arial"/>
                <w:b/>
              </w:rPr>
            </w:pPr>
            <w:r w:rsidRPr="000143F3">
              <w:rPr>
                <w:rFonts w:ascii="Arial" w:hAnsi="Arial" w:cs="Arial"/>
                <w:b/>
                <w:noProof/>
              </w:rPr>
              <w:drawing>
                <wp:inline distT="0" distB="0" distL="0" distR="0" wp14:anchorId="4E2BF75F" wp14:editId="07BDE775">
                  <wp:extent cx="1176793" cy="527304"/>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2" t="5051" r="73343" b="12145"/>
                          <a:stretch/>
                        </pic:blipFill>
                        <pic:spPr bwMode="auto">
                          <a:xfrm>
                            <a:off x="0" y="0"/>
                            <a:ext cx="1184632" cy="530817"/>
                          </a:xfrm>
                          <a:prstGeom prst="rect">
                            <a:avLst/>
                          </a:prstGeom>
                          <a:noFill/>
                          <a:ln>
                            <a:noFill/>
                          </a:ln>
                          <a:extLst>
                            <a:ext uri="{53640926-AAD7-44D8-BBD7-CCE9431645EC}">
                              <a14:shadowObscured xmlns:a14="http://schemas.microsoft.com/office/drawing/2010/main"/>
                            </a:ext>
                          </a:extLst>
                        </pic:spPr>
                      </pic:pic>
                    </a:graphicData>
                  </a:graphic>
                </wp:inline>
              </w:drawing>
            </w:r>
          </w:p>
          <w:p w14:paraId="69710EF5" w14:textId="77777777" w:rsidR="003B34F7" w:rsidRPr="000143F3" w:rsidRDefault="003B34F7" w:rsidP="005E53A1">
            <w:pPr>
              <w:spacing w:line="276" w:lineRule="auto"/>
              <w:jc w:val="center"/>
              <w:rPr>
                <w:rFonts w:ascii="Arial" w:hAnsi="Arial" w:cs="Arial"/>
                <w:b/>
              </w:rPr>
            </w:pPr>
            <w:r w:rsidRPr="000143F3">
              <w:rPr>
                <w:rFonts w:ascii="Arial" w:hAnsi="Arial" w:cs="Arial"/>
                <w:b/>
              </w:rPr>
              <w:t>ProSVET, Martina Magajna s.p.</w:t>
            </w:r>
          </w:p>
          <w:p w14:paraId="3157CC15" w14:textId="77777777" w:rsidR="003B34F7" w:rsidRPr="000143F3" w:rsidRDefault="003B34F7" w:rsidP="005E53A1">
            <w:pPr>
              <w:spacing w:line="276" w:lineRule="auto"/>
              <w:jc w:val="center"/>
              <w:rPr>
                <w:rFonts w:ascii="Arial" w:hAnsi="Arial" w:cs="Arial"/>
                <w:b/>
              </w:rPr>
            </w:pPr>
            <w:r w:rsidRPr="000143F3">
              <w:rPr>
                <w:rFonts w:ascii="Arial" w:hAnsi="Arial" w:cs="Arial"/>
                <w:b/>
              </w:rPr>
              <w:t>Dilce 40, 6230 Postojna</w:t>
            </w:r>
          </w:p>
        </w:tc>
      </w:tr>
      <w:tr w:rsidR="003B34F7" w:rsidRPr="000143F3" w14:paraId="12468B6F" w14:textId="77777777" w:rsidTr="00BA5C28">
        <w:tc>
          <w:tcPr>
            <w:tcW w:w="4555" w:type="dxa"/>
          </w:tcPr>
          <w:p w14:paraId="13AF9821" w14:textId="77777777" w:rsidR="003B34F7" w:rsidRPr="000143F3" w:rsidRDefault="003B34F7" w:rsidP="005E53A1">
            <w:pPr>
              <w:spacing w:line="276" w:lineRule="auto"/>
              <w:jc w:val="center"/>
              <w:rPr>
                <w:rFonts w:ascii="Arial" w:hAnsi="Arial" w:cs="Arial"/>
              </w:rPr>
            </w:pPr>
          </w:p>
        </w:tc>
        <w:tc>
          <w:tcPr>
            <w:tcW w:w="4733" w:type="dxa"/>
            <w:vAlign w:val="center"/>
          </w:tcPr>
          <w:p w14:paraId="526BF298" w14:textId="77777777" w:rsidR="003B34F7" w:rsidRPr="000143F3" w:rsidRDefault="003B34F7" w:rsidP="005E53A1">
            <w:pPr>
              <w:spacing w:line="276" w:lineRule="auto"/>
              <w:jc w:val="center"/>
              <w:rPr>
                <w:rFonts w:ascii="Arial" w:hAnsi="Arial" w:cs="Arial"/>
              </w:rPr>
            </w:pPr>
          </w:p>
        </w:tc>
      </w:tr>
    </w:tbl>
    <w:p w14:paraId="375FEF7A" w14:textId="77777777" w:rsidR="003B34F7" w:rsidRPr="000143F3" w:rsidRDefault="003B34F7" w:rsidP="005E53A1">
      <w:pPr>
        <w:spacing w:line="276" w:lineRule="auto"/>
        <w:jc w:val="center"/>
        <w:rPr>
          <w:rFonts w:ascii="Arial" w:hAnsi="Arial" w:cs="Arial"/>
        </w:rPr>
      </w:pPr>
    </w:p>
    <w:p w14:paraId="7672E01A" w14:textId="77777777" w:rsidR="003B34F7" w:rsidRPr="000143F3" w:rsidRDefault="003B34F7" w:rsidP="005E53A1">
      <w:pPr>
        <w:spacing w:line="276" w:lineRule="auto"/>
        <w:jc w:val="center"/>
        <w:rPr>
          <w:rFonts w:ascii="Arial" w:hAnsi="Arial" w:cs="Arial"/>
        </w:rPr>
      </w:pPr>
      <w:r w:rsidRPr="000143F3">
        <w:rPr>
          <w:rFonts w:ascii="Arial" w:hAnsi="Arial" w:cs="Arial"/>
        </w:rPr>
        <w:t>Datum izdelave: avgust 2025</w:t>
      </w:r>
    </w:p>
    <w:p w14:paraId="300C3BE9" w14:textId="77777777" w:rsidR="003B34F7" w:rsidRPr="000143F3" w:rsidRDefault="003B34F7" w:rsidP="005E53A1">
      <w:pPr>
        <w:spacing w:line="276" w:lineRule="auto"/>
        <w:jc w:val="center"/>
        <w:rPr>
          <w:rFonts w:ascii="Arial" w:hAnsi="Arial" w:cs="Arial"/>
        </w:rPr>
      </w:pPr>
    </w:p>
    <w:p w14:paraId="53FDE44B" w14:textId="77777777" w:rsidR="003B34F7" w:rsidRPr="000143F3" w:rsidRDefault="003B34F7" w:rsidP="005E53A1">
      <w:pPr>
        <w:spacing w:after="200" w:line="276" w:lineRule="auto"/>
        <w:rPr>
          <w:rFonts w:ascii="Arial" w:hAnsi="Arial" w:cs="Arial"/>
          <w:b/>
          <w:bCs/>
          <w:color w:val="244061" w:themeColor="accent1" w:themeShade="80"/>
          <w:szCs w:val="26"/>
          <w:lang w:eastAsia="zh-TW"/>
        </w:rPr>
      </w:pPr>
      <w:r w:rsidRPr="000143F3">
        <w:rPr>
          <w:rFonts w:ascii="Arial" w:hAnsi="Arial" w:cs="Arial"/>
          <w:color w:val="244061" w:themeColor="accent1" w:themeShade="80"/>
        </w:rPr>
        <w:br w:type="page"/>
      </w:r>
    </w:p>
    <w:p w14:paraId="6771646F" w14:textId="77777777" w:rsidR="006B2EEE" w:rsidRPr="000143F3" w:rsidRDefault="006B2EEE" w:rsidP="005E53A1">
      <w:pPr>
        <w:keepNext/>
        <w:keepLines/>
        <w:spacing w:before="120" w:after="120" w:line="276" w:lineRule="auto"/>
        <w:ind w:left="576" w:hanging="576"/>
        <w:jc w:val="both"/>
        <w:outlineLvl w:val="1"/>
        <w:rPr>
          <w:rFonts w:ascii="Arial" w:hAnsi="Arial" w:cs="Arial"/>
          <w:b/>
          <w:bCs/>
          <w:color w:val="244061"/>
          <w:szCs w:val="26"/>
          <w:lang w:eastAsia="zh-TW"/>
        </w:rPr>
      </w:pPr>
      <w:bookmarkStart w:id="6" w:name="_Toc174967845"/>
      <w:bookmarkStart w:id="7" w:name="_Toc207218338"/>
      <w:bookmarkStart w:id="8" w:name="_Toc207740020"/>
      <w:bookmarkStart w:id="9" w:name="_Toc209026533"/>
      <w:bookmarkStart w:id="10" w:name="_Toc209029117"/>
      <w:bookmarkStart w:id="11" w:name="_Toc209277115"/>
      <w:bookmarkStart w:id="12" w:name="_Toc209530998"/>
      <w:r w:rsidRPr="000143F3">
        <w:rPr>
          <w:rFonts w:ascii="Arial" w:hAnsi="Arial" w:cs="Arial"/>
          <w:b/>
          <w:bCs/>
          <w:color w:val="244061"/>
          <w:szCs w:val="26"/>
          <w:lang w:eastAsia="zh-TW"/>
        </w:rPr>
        <w:lastRenderedPageBreak/>
        <w:t>Naročnik, investitor in upravljavec:</w:t>
      </w:r>
      <w:bookmarkEnd w:id="6"/>
      <w:bookmarkEnd w:id="7"/>
      <w:bookmarkEnd w:id="8"/>
      <w:bookmarkEnd w:id="9"/>
      <w:bookmarkEnd w:id="10"/>
      <w:bookmarkEnd w:id="11"/>
      <w:bookmarkEnd w:id="12"/>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28"/>
        <w:gridCol w:w="4498"/>
      </w:tblGrid>
      <w:tr w:rsidR="006B2EEE" w:rsidRPr="000143F3" w14:paraId="147E5055" w14:textId="77777777" w:rsidTr="006B2EEE">
        <w:tc>
          <w:tcPr>
            <w:tcW w:w="4747" w:type="dxa"/>
            <w:shd w:val="clear" w:color="auto" w:fill="DBE5F1"/>
          </w:tcPr>
          <w:p w14:paraId="0426E359" w14:textId="77777777" w:rsidR="006B2EEE" w:rsidRPr="000143F3" w:rsidRDefault="006B2EEE" w:rsidP="005E53A1">
            <w:pPr>
              <w:spacing w:line="276" w:lineRule="auto"/>
              <w:rPr>
                <w:rFonts w:ascii="Arial" w:hAnsi="Arial" w:cs="Arial"/>
                <w:b/>
              </w:rPr>
            </w:pPr>
            <w:r w:rsidRPr="000143F3">
              <w:rPr>
                <w:rFonts w:ascii="Arial" w:hAnsi="Arial" w:cs="Arial"/>
                <w:b/>
              </w:rPr>
              <w:t>OBČINA IG</w:t>
            </w:r>
          </w:p>
        </w:tc>
        <w:tc>
          <w:tcPr>
            <w:tcW w:w="4748" w:type="dxa"/>
            <w:shd w:val="clear" w:color="auto" w:fill="DBE5F1"/>
          </w:tcPr>
          <w:p w14:paraId="62EC8BD2" w14:textId="77777777" w:rsidR="006B2EEE" w:rsidRPr="000143F3" w:rsidRDefault="006B2EEE" w:rsidP="005E53A1">
            <w:pPr>
              <w:spacing w:line="276" w:lineRule="auto"/>
              <w:rPr>
                <w:rFonts w:ascii="Arial" w:hAnsi="Arial" w:cs="Arial"/>
                <w:b/>
              </w:rPr>
            </w:pPr>
            <w:r w:rsidRPr="000143F3">
              <w:rPr>
                <w:rFonts w:ascii="Arial" w:hAnsi="Arial" w:cs="Arial"/>
                <w:b/>
              </w:rPr>
              <w:t xml:space="preserve">Odgovorna oseba: </w:t>
            </w:r>
          </w:p>
          <w:p w14:paraId="27BCE3DD" w14:textId="77777777" w:rsidR="006B2EEE" w:rsidRPr="000143F3" w:rsidRDefault="006B2EEE" w:rsidP="005E53A1">
            <w:pPr>
              <w:spacing w:line="276" w:lineRule="auto"/>
              <w:rPr>
                <w:rFonts w:ascii="Arial" w:hAnsi="Arial" w:cs="Arial"/>
                <w:b/>
              </w:rPr>
            </w:pPr>
            <w:r w:rsidRPr="000143F3">
              <w:rPr>
                <w:rFonts w:ascii="Arial" w:hAnsi="Arial" w:cs="Arial"/>
                <w:b/>
              </w:rPr>
              <w:t>Zlatko Usenik, župan</w:t>
            </w:r>
          </w:p>
        </w:tc>
      </w:tr>
      <w:tr w:rsidR="006B2EEE" w:rsidRPr="000143F3" w14:paraId="3A6F8BA3" w14:textId="77777777" w:rsidTr="00BA5C28">
        <w:tc>
          <w:tcPr>
            <w:tcW w:w="4747" w:type="dxa"/>
          </w:tcPr>
          <w:p w14:paraId="4CDC8573" w14:textId="77777777" w:rsidR="006B2EEE" w:rsidRPr="000143F3" w:rsidRDefault="006B2EEE" w:rsidP="005E53A1">
            <w:pPr>
              <w:spacing w:line="276" w:lineRule="auto"/>
              <w:rPr>
                <w:rFonts w:ascii="Arial" w:hAnsi="Arial" w:cs="Arial"/>
              </w:rPr>
            </w:pPr>
            <w:r w:rsidRPr="000143F3">
              <w:rPr>
                <w:rFonts w:ascii="Arial" w:hAnsi="Arial" w:cs="Arial"/>
              </w:rPr>
              <w:t>Govekarjeva cesta 6, 1292 Ig</w:t>
            </w:r>
          </w:p>
        </w:tc>
        <w:tc>
          <w:tcPr>
            <w:tcW w:w="4748" w:type="dxa"/>
            <w:vMerge w:val="restart"/>
          </w:tcPr>
          <w:p w14:paraId="42F86BF0" w14:textId="77777777" w:rsidR="006B2EEE" w:rsidRPr="000143F3" w:rsidRDefault="006B2EEE" w:rsidP="005E53A1">
            <w:pPr>
              <w:spacing w:before="120" w:line="276" w:lineRule="auto"/>
              <w:jc w:val="center"/>
              <w:rPr>
                <w:rFonts w:ascii="Arial" w:hAnsi="Arial" w:cs="Arial"/>
              </w:rPr>
            </w:pPr>
            <w:r w:rsidRPr="000143F3">
              <w:rPr>
                <w:rFonts w:ascii="Arial" w:hAnsi="Arial" w:cs="Arial"/>
              </w:rPr>
              <w:t>(podpis in žig)</w:t>
            </w:r>
          </w:p>
          <w:p w14:paraId="4F51A3E3" w14:textId="77777777" w:rsidR="006B2EEE" w:rsidRPr="000143F3" w:rsidRDefault="006B2EEE" w:rsidP="005E53A1">
            <w:pPr>
              <w:spacing w:line="276" w:lineRule="auto"/>
              <w:jc w:val="center"/>
              <w:rPr>
                <w:rFonts w:ascii="Arial" w:hAnsi="Arial" w:cs="Arial"/>
              </w:rPr>
            </w:pPr>
          </w:p>
          <w:p w14:paraId="0A09232B" w14:textId="77777777" w:rsidR="006B2EEE" w:rsidRPr="000143F3" w:rsidRDefault="006B2EEE" w:rsidP="005E53A1">
            <w:pPr>
              <w:spacing w:line="276" w:lineRule="auto"/>
              <w:jc w:val="center"/>
              <w:rPr>
                <w:rFonts w:ascii="Arial" w:hAnsi="Arial" w:cs="Arial"/>
              </w:rPr>
            </w:pPr>
          </w:p>
          <w:p w14:paraId="1B96EB16" w14:textId="77777777" w:rsidR="006B2EEE" w:rsidRPr="000143F3" w:rsidRDefault="006B2EEE" w:rsidP="005E53A1">
            <w:pPr>
              <w:spacing w:line="276" w:lineRule="auto"/>
              <w:jc w:val="center"/>
              <w:rPr>
                <w:rFonts w:ascii="Arial" w:hAnsi="Arial" w:cs="Arial"/>
              </w:rPr>
            </w:pPr>
          </w:p>
          <w:p w14:paraId="07C562E4" w14:textId="77777777" w:rsidR="006B2EEE" w:rsidRPr="000143F3" w:rsidRDefault="006B2EEE" w:rsidP="005E53A1">
            <w:pPr>
              <w:spacing w:line="276" w:lineRule="auto"/>
              <w:jc w:val="center"/>
              <w:rPr>
                <w:rFonts w:ascii="Arial" w:hAnsi="Arial" w:cs="Arial"/>
              </w:rPr>
            </w:pPr>
          </w:p>
        </w:tc>
      </w:tr>
      <w:tr w:rsidR="006B2EEE" w:rsidRPr="000143F3" w14:paraId="338A5970" w14:textId="77777777" w:rsidTr="00BA5C28">
        <w:tc>
          <w:tcPr>
            <w:tcW w:w="4747" w:type="dxa"/>
          </w:tcPr>
          <w:p w14:paraId="644CB8A4" w14:textId="77777777" w:rsidR="006B2EEE" w:rsidRPr="000143F3" w:rsidRDefault="006B2EEE" w:rsidP="005E53A1">
            <w:pPr>
              <w:spacing w:before="120" w:line="276" w:lineRule="auto"/>
              <w:jc w:val="center"/>
              <w:rPr>
                <w:rFonts w:ascii="Arial" w:hAnsi="Arial" w:cs="Arial"/>
              </w:rPr>
            </w:pPr>
            <w:r w:rsidRPr="000143F3">
              <w:rPr>
                <w:rFonts w:ascii="Arial" w:hAnsi="Arial" w:cs="Arial"/>
                <w:noProof/>
              </w:rPr>
              <w:drawing>
                <wp:inline distT="0" distB="0" distL="0" distR="0" wp14:anchorId="34B839F5" wp14:editId="1A942DA5">
                  <wp:extent cx="1061720" cy="1262197"/>
                  <wp:effectExtent l="0" t="0" r="5080" b="0"/>
                  <wp:docPr id="1814597049" name="Picture 6" descr="Nov grb in zastava občine Ig | Občina Ig | MojaObči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 grb in zastava občine Ig | Občina Ig | MojaObčina.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846" cy="1276613"/>
                          </a:xfrm>
                          <a:prstGeom prst="rect">
                            <a:avLst/>
                          </a:prstGeom>
                          <a:noFill/>
                          <a:ln>
                            <a:noFill/>
                          </a:ln>
                        </pic:spPr>
                      </pic:pic>
                    </a:graphicData>
                  </a:graphic>
                </wp:inline>
              </w:drawing>
            </w:r>
          </w:p>
        </w:tc>
        <w:tc>
          <w:tcPr>
            <w:tcW w:w="4748" w:type="dxa"/>
            <w:vMerge/>
          </w:tcPr>
          <w:p w14:paraId="6E544FE8" w14:textId="77777777" w:rsidR="006B2EEE" w:rsidRPr="000143F3" w:rsidRDefault="006B2EEE" w:rsidP="005E53A1">
            <w:pPr>
              <w:spacing w:line="276" w:lineRule="auto"/>
              <w:jc w:val="center"/>
              <w:rPr>
                <w:rFonts w:ascii="Arial" w:hAnsi="Arial" w:cs="Arial"/>
              </w:rPr>
            </w:pPr>
          </w:p>
        </w:tc>
      </w:tr>
    </w:tbl>
    <w:p w14:paraId="5D95F5BA" w14:textId="77777777" w:rsidR="006B2EEE" w:rsidRPr="000143F3" w:rsidRDefault="006B2EEE" w:rsidP="005E53A1">
      <w:pPr>
        <w:spacing w:line="276" w:lineRule="auto"/>
        <w:rPr>
          <w:rFonts w:ascii="Arial" w:hAnsi="Arial" w:cs="Arial"/>
        </w:rPr>
      </w:pPr>
    </w:p>
    <w:p w14:paraId="5D00CAD1" w14:textId="77777777" w:rsidR="006B2EEE" w:rsidRPr="000143F3" w:rsidRDefault="006B2EEE" w:rsidP="005E53A1">
      <w:pPr>
        <w:keepNext/>
        <w:keepLines/>
        <w:spacing w:before="120" w:after="120" w:line="276" w:lineRule="auto"/>
        <w:ind w:left="576" w:hanging="576"/>
        <w:jc w:val="both"/>
        <w:outlineLvl w:val="1"/>
        <w:rPr>
          <w:rFonts w:ascii="Arial" w:hAnsi="Arial" w:cs="Arial"/>
          <w:b/>
          <w:bCs/>
          <w:color w:val="244061"/>
          <w:szCs w:val="26"/>
          <w:lang w:eastAsia="zh-TW"/>
        </w:rPr>
      </w:pPr>
      <w:bookmarkStart w:id="13" w:name="_Toc174914298"/>
      <w:bookmarkStart w:id="14" w:name="_Toc174967846"/>
      <w:bookmarkStart w:id="15" w:name="_Toc207218339"/>
      <w:bookmarkStart w:id="16" w:name="_Toc207740021"/>
      <w:bookmarkStart w:id="17" w:name="_Toc209026534"/>
      <w:bookmarkStart w:id="18" w:name="_Toc209029118"/>
      <w:bookmarkStart w:id="19" w:name="_Toc209277116"/>
      <w:bookmarkStart w:id="20" w:name="_Toc209530999"/>
      <w:r w:rsidRPr="000143F3">
        <w:rPr>
          <w:rFonts w:ascii="Arial" w:hAnsi="Arial" w:cs="Arial"/>
          <w:b/>
          <w:bCs/>
          <w:color w:val="244061"/>
          <w:szCs w:val="26"/>
          <w:lang w:eastAsia="zh-TW"/>
        </w:rPr>
        <w:t>Izdelovalec investicijske dokumentacije</w:t>
      </w:r>
      <w:bookmarkEnd w:id="13"/>
      <w:bookmarkEnd w:id="14"/>
      <w:bookmarkEnd w:id="15"/>
      <w:bookmarkEnd w:id="16"/>
      <w:bookmarkEnd w:id="17"/>
      <w:bookmarkEnd w:id="18"/>
      <w:bookmarkEnd w:id="19"/>
      <w:bookmarkEnd w:id="20"/>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643"/>
        <w:gridCol w:w="4383"/>
      </w:tblGrid>
      <w:tr w:rsidR="006B2EEE" w:rsidRPr="000143F3" w14:paraId="5E25123B" w14:textId="77777777" w:rsidTr="006B2EEE">
        <w:tc>
          <w:tcPr>
            <w:tcW w:w="4770" w:type="dxa"/>
            <w:shd w:val="clear" w:color="auto" w:fill="DBE5F1"/>
          </w:tcPr>
          <w:p w14:paraId="0271A380" w14:textId="77777777" w:rsidR="006B2EEE" w:rsidRPr="000143F3" w:rsidRDefault="006B2EEE" w:rsidP="005E53A1">
            <w:pPr>
              <w:spacing w:line="276" w:lineRule="auto"/>
              <w:rPr>
                <w:rFonts w:ascii="Arial" w:hAnsi="Arial" w:cs="Arial"/>
                <w:b/>
              </w:rPr>
            </w:pPr>
            <w:r w:rsidRPr="000143F3">
              <w:rPr>
                <w:rFonts w:ascii="Arial" w:hAnsi="Arial" w:cs="Arial"/>
                <w:b/>
              </w:rPr>
              <w:t>ProSVET, Martina Magajna s.p.</w:t>
            </w:r>
          </w:p>
        </w:tc>
        <w:tc>
          <w:tcPr>
            <w:tcW w:w="4518" w:type="dxa"/>
            <w:shd w:val="clear" w:color="auto" w:fill="DBE5F1"/>
          </w:tcPr>
          <w:p w14:paraId="5C9A045E" w14:textId="77777777" w:rsidR="006B2EEE" w:rsidRPr="000143F3" w:rsidRDefault="006B2EEE" w:rsidP="005E53A1">
            <w:pPr>
              <w:spacing w:line="276" w:lineRule="auto"/>
              <w:rPr>
                <w:rFonts w:ascii="Arial" w:hAnsi="Arial" w:cs="Arial"/>
                <w:b/>
              </w:rPr>
            </w:pPr>
            <w:r w:rsidRPr="000143F3">
              <w:rPr>
                <w:rFonts w:ascii="Arial" w:hAnsi="Arial" w:cs="Arial"/>
                <w:b/>
              </w:rPr>
              <w:t xml:space="preserve">Odgovorna oseba: </w:t>
            </w:r>
          </w:p>
          <w:p w14:paraId="1BA68410" w14:textId="77777777" w:rsidR="006B2EEE" w:rsidRPr="000143F3" w:rsidRDefault="006B2EEE" w:rsidP="005E53A1">
            <w:pPr>
              <w:spacing w:line="276" w:lineRule="auto"/>
              <w:rPr>
                <w:rFonts w:ascii="Arial" w:hAnsi="Arial" w:cs="Arial"/>
                <w:b/>
                <w:sz w:val="18"/>
                <w:szCs w:val="18"/>
              </w:rPr>
            </w:pPr>
            <w:r w:rsidRPr="000143F3">
              <w:rPr>
                <w:rFonts w:ascii="Arial" w:hAnsi="Arial" w:cs="Arial"/>
                <w:b/>
              </w:rPr>
              <w:t>Martina Magajna, direktorica</w:t>
            </w:r>
          </w:p>
        </w:tc>
      </w:tr>
      <w:tr w:rsidR="006B2EEE" w:rsidRPr="000143F3" w14:paraId="3814DA57" w14:textId="77777777" w:rsidTr="00BA5C28">
        <w:tc>
          <w:tcPr>
            <w:tcW w:w="4770" w:type="dxa"/>
          </w:tcPr>
          <w:p w14:paraId="4F395905" w14:textId="77777777" w:rsidR="006B2EEE" w:rsidRPr="000143F3" w:rsidRDefault="006B2EEE" w:rsidP="005E53A1">
            <w:pPr>
              <w:spacing w:line="276" w:lineRule="auto"/>
              <w:rPr>
                <w:rFonts w:ascii="Arial" w:hAnsi="Arial" w:cs="Arial"/>
              </w:rPr>
            </w:pPr>
            <w:r w:rsidRPr="000143F3">
              <w:rPr>
                <w:rFonts w:ascii="Arial" w:hAnsi="Arial" w:cs="Arial"/>
              </w:rPr>
              <w:t>Dilce 40, 6230 Postojna</w:t>
            </w:r>
          </w:p>
        </w:tc>
        <w:tc>
          <w:tcPr>
            <w:tcW w:w="4518" w:type="dxa"/>
            <w:vMerge w:val="restart"/>
          </w:tcPr>
          <w:p w14:paraId="6618EAC2" w14:textId="77777777" w:rsidR="006B2EEE" w:rsidRPr="000143F3" w:rsidRDefault="006B2EEE" w:rsidP="005E53A1">
            <w:pPr>
              <w:spacing w:before="120" w:line="276" w:lineRule="auto"/>
              <w:jc w:val="center"/>
              <w:rPr>
                <w:rFonts w:ascii="Arial" w:hAnsi="Arial" w:cs="Arial"/>
              </w:rPr>
            </w:pPr>
            <w:r w:rsidRPr="000143F3">
              <w:rPr>
                <w:rFonts w:ascii="Arial" w:hAnsi="Arial" w:cs="Arial"/>
              </w:rPr>
              <w:t>(podpis in žig)</w:t>
            </w:r>
          </w:p>
          <w:p w14:paraId="64F2FB6D" w14:textId="77777777" w:rsidR="006B2EEE" w:rsidRPr="000143F3" w:rsidRDefault="006B2EEE" w:rsidP="005E53A1">
            <w:pPr>
              <w:spacing w:line="276" w:lineRule="auto"/>
              <w:jc w:val="center"/>
              <w:rPr>
                <w:rFonts w:ascii="Arial" w:hAnsi="Arial" w:cs="Arial"/>
              </w:rPr>
            </w:pPr>
            <w:r w:rsidRPr="000143F3">
              <w:rPr>
                <w:rFonts w:ascii="Arial" w:hAnsi="Arial" w:cs="Arial"/>
                <w:noProof/>
              </w:rPr>
              <w:drawing>
                <wp:inline distT="0" distB="0" distL="0" distR="0" wp14:anchorId="41A7CAEA" wp14:editId="5D2040C8">
                  <wp:extent cx="2547635" cy="1095375"/>
                  <wp:effectExtent l="0" t="0" r="508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r="6151"/>
                          <a:stretch/>
                        </pic:blipFill>
                        <pic:spPr bwMode="auto">
                          <a:xfrm>
                            <a:off x="0" y="0"/>
                            <a:ext cx="2547635" cy="1095375"/>
                          </a:xfrm>
                          <a:prstGeom prst="rect">
                            <a:avLst/>
                          </a:prstGeom>
                          <a:ln>
                            <a:noFill/>
                          </a:ln>
                          <a:extLst>
                            <a:ext uri="{53640926-AAD7-44D8-BBD7-CCE9431645EC}">
                              <a14:shadowObscured xmlns:a14="http://schemas.microsoft.com/office/drawing/2010/main"/>
                            </a:ext>
                          </a:extLst>
                        </pic:spPr>
                      </pic:pic>
                    </a:graphicData>
                  </a:graphic>
                </wp:inline>
              </w:drawing>
            </w:r>
          </w:p>
          <w:p w14:paraId="58A47477" w14:textId="77777777" w:rsidR="006B2EEE" w:rsidRPr="000143F3" w:rsidRDefault="006B2EEE" w:rsidP="005E53A1">
            <w:pPr>
              <w:spacing w:line="276" w:lineRule="auto"/>
              <w:jc w:val="center"/>
              <w:rPr>
                <w:rFonts w:ascii="Arial" w:hAnsi="Arial" w:cs="Arial"/>
              </w:rPr>
            </w:pPr>
          </w:p>
        </w:tc>
      </w:tr>
      <w:tr w:rsidR="006B2EEE" w:rsidRPr="000143F3" w14:paraId="0A9FEE99" w14:textId="77777777" w:rsidTr="00BA5C28">
        <w:tc>
          <w:tcPr>
            <w:tcW w:w="4770" w:type="dxa"/>
          </w:tcPr>
          <w:p w14:paraId="1308FEAB" w14:textId="77777777" w:rsidR="006B2EEE" w:rsidRPr="000143F3" w:rsidRDefault="006B2EEE" w:rsidP="005E53A1">
            <w:pPr>
              <w:spacing w:line="276" w:lineRule="auto"/>
              <w:jc w:val="center"/>
              <w:rPr>
                <w:rFonts w:ascii="Arial" w:hAnsi="Arial" w:cs="Arial"/>
              </w:rPr>
            </w:pPr>
          </w:p>
          <w:p w14:paraId="5B1EAF66" w14:textId="77777777" w:rsidR="006B2EEE" w:rsidRPr="000143F3" w:rsidRDefault="006B2EEE" w:rsidP="005E53A1">
            <w:pPr>
              <w:spacing w:line="276" w:lineRule="auto"/>
              <w:rPr>
                <w:rFonts w:ascii="Arial" w:hAnsi="Arial" w:cs="Arial"/>
                <w:sz w:val="8"/>
                <w:szCs w:val="8"/>
              </w:rPr>
            </w:pPr>
          </w:p>
          <w:p w14:paraId="433BCE9F" w14:textId="77777777" w:rsidR="006B2EEE" w:rsidRPr="000143F3" w:rsidRDefault="006B2EEE" w:rsidP="005E53A1">
            <w:pPr>
              <w:spacing w:line="276" w:lineRule="auto"/>
              <w:jc w:val="center"/>
              <w:rPr>
                <w:rFonts w:ascii="Arial" w:hAnsi="Arial" w:cs="Arial"/>
              </w:rPr>
            </w:pPr>
            <w:r w:rsidRPr="000143F3">
              <w:rPr>
                <w:rFonts w:ascii="Arial" w:hAnsi="Arial" w:cs="Arial"/>
                <w:noProof/>
              </w:rPr>
              <w:drawing>
                <wp:inline distT="0" distB="0" distL="0" distR="0" wp14:anchorId="39622753" wp14:editId="058B7FDC">
                  <wp:extent cx="2695575" cy="809625"/>
                  <wp:effectExtent l="19050" t="0" r="9525" b="0"/>
                  <wp:docPr id="5" name="Picture 2" descr="proSvet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vet logo +.jpg"/>
                          <pic:cNvPicPr/>
                        </pic:nvPicPr>
                        <pic:blipFill>
                          <a:blip r:embed="rId14" cstate="print"/>
                          <a:srcRect b="35606"/>
                          <a:stretch>
                            <a:fillRect/>
                          </a:stretch>
                        </pic:blipFill>
                        <pic:spPr>
                          <a:xfrm>
                            <a:off x="0" y="0"/>
                            <a:ext cx="2695575" cy="809625"/>
                          </a:xfrm>
                          <a:prstGeom prst="rect">
                            <a:avLst/>
                          </a:prstGeom>
                        </pic:spPr>
                      </pic:pic>
                    </a:graphicData>
                  </a:graphic>
                </wp:inline>
              </w:drawing>
            </w:r>
          </w:p>
        </w:tc>
        <w:tc>
          <w:tcPr>
            <w:tcW w:w="4518" w:type="dxa"/>
            <w:vMerge/>
          </w:tcPr>
          <w:p w14:paraId="6872792F" w14:textId="77777777" w:rsidR="006B2EEE" w:rsidRPr="000143F3" w:rsidRDefault="006B2EEE" w:rsidP="005E53A1">
            <w:pPr>
              <w:spacing w:line="276" w:lineRule="auto"/>
              <w:jc w:val="center"/>
              <w:rPr>
                <w:rFonts w:ascii="Arial" w:hAnsi="Arial" w:cs="Arial"/>
              </w:rPr>
            </w:pPr>
          </w:p>
        </w:tc>
      </w:tr>
    </w:tbl>
    <w:p w14:paraId="349113FD" w14:textId="77777777" w:rsidR="006B2EEE" w:rsidRPr="000143F3" w:rsidRDefault="006B2EEE" w:rsidP="005E53A1">
      <w:pPr>
        <w:spacing w:line="276" w:lineRule="auto"/>
        <w:rPr>
          <w:rFonts w:ascii="Arial" w:hAnsi="Arial" w:cs="Arial"/>
          <w:highlight w:val="yellow"/>
        </w:rPr>
      </w:pPr>
    </w:p>
    <w:p w14:paraId="3CB8916D" w14:textId="77777777" w:rsidR="006B2EEE" w:rsidRPr="000143F3" w:rsidRDefault="006B2EEE" w:rsidP="005E53A1">
      <w:pPr>
        <w:keepNext/>
        <w:keepLines/>
        <w:spacing w:before="120" w:after="120" w:line="276" w:lineRule="auto"/>
        <w:jc w:val="both"/>
        <w:outlineLvl w:val="1"/>
        <w:rPr>
          <w:rFonts w:ascii="Arial" w:hAnsi="Arial" w:cs="Arial"/>
          <w:b/>
          <w:bCs/>
          <w:color w:val="244061"/>
          <w:szCs w:val="26"/>
          <w:lang w:eastAsia="zh-TW"/>
        </w:rPr>
      </w:pPr>
      <w:bookmarkStart w:id="21" w:name="_Toc174914299"/>
      <w:bookmarkStart w:id="22" w:name="_Toc174967847"/>
      <w:bookmarkStart w:id="23" w:name="_Toc207218340"/>
      <w:bookmarkStart w:id="24" w:name="_Toc207740022"/>
      <w:bookmarkStart w:id="25" w:name="_Toc209026535"/>
      <w:bookmarkStart w:id="26" w:name="_Toc209029119"/>
      <w:bookmarkStart w:id="27" w:name="_Toc209277117"/>
      <w:bookmarkStart w:id="28" w:name="_Toc209531000"/>
      <w:r w:rsidRPr="000143F3">
        <w:rPr>
          <w:rFonts w:ascii="Arial" w:hAnsi="Arial" w:cs="Arial"/>
          <w:b/>
          <w:bCs/>
          <w:color w:val="244061"/>
          <w:szCs w:val="26"/>
          <w:lang w:eastAsia="zh-TW"/>
        </w:rPr>
        <w:t>Osebe odgovorne za pripravo in nadzor nad pripravo ustrezne investicijske, projektne, tehnične in druge dokumentacije</w:t>
      </w:r>
      <w:bookmarkEnd w:id="21"/>
      <w:bookmarkEnd w:id="22"/>
      <w:bookmarkEnd w:id="23"/>
      <w:bookmarkEnd w:id="24"/>
      <w:bookmarkEnd w:id="25"/>
      <w:bookmarkEnd w:id="26"/>
      <w:bookmarkEnd w:id="27"/>
      <w:bookmarkEnd w:id="28"/>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28"/>
        <w:gridCol w:w="4498"/>
      </w:tblGrid>
      <w:tr w:rsidR="006B2EEE" w:rsidRPr="000143F3" w14:paraId="776E9AB9" w14:textId="77777777" w:rsidTr="006B2EEE">
        <w:tc>
          <w:tcPr>
            <w:tcW w:w="4747" w:type="dxa"/>
            <w:shd w:val="clear" w:color="auto" w:fill="DBE5F1"/>
          </w:tcPr>
          <w:p w14:paraId="0FAFC523" w14:textId="77777777" w:rsidR="006B2EEE" w:rsidRPr="000143F3" w:rsidRDefault="006B2EEE" w:rsidP="005E53A1">
            <w:pPr>
              <w:spacing w:line="276" w:lineRule="auto"/>
              <w:rPr>
                <w:rFonts w:ascii="Arial" w:hAnsi="Arial" w:cs="Arial"/>
                <w:b/>
              </w:rPr>
            </w:pPr>
            <w:r w:rsidRPr="000143F3">
              <w:rPr>
                <w:rFonts w:ascii="Arial" w:hAnsi="Arial" w:cs="Arial"/>
                <w:b/>
              </w:rPr>
              <w:t>OBČINA IG</w:t>
            </w:r>
          </w:p>
        </w:tc>
        <w:tc>
          <w:tcPr>
            <w:tcW w:w="4748" w:type="dxa"/>
            <w:shd w:val="clear" w:color="auto" w:fill="DBE5F1"/>
          </w:tcPr>
          <w:p w14:paraId="652A8E94" w14:textId="77777777" w:rsidR="006B2EEE" w:rsidRPr="000143F3" w:rsidRDefault="006B2EEE" w:rsidP="005E53A1">
            <w:pPr>
              <w:spacing w:line="276" w:lineRule="auto"/>
              <w:rPr>
                <w:rFonts w:ascii="Arial" w:hAnsi="Arial" w:cs="Arial"/>
                <w:b/>
              </w:rPr>
            </w:pPr>
            <w:r w:rsidRPr="000143F3">
              <w:rPr>
                <w:rFonts w:ascii="Arial" w:hAnsi="Arial" w:cs="Arial"/>
                <w:b/>
              </w:rPr>
              <w:t xml:space="preserve">Odgovorna oseba: </w:t>
            </w:r>
          </w:p>
          <w:p w14:paraId="2CACACD1" w14:textId="77777777" w:rsidR="006B2EEE" w:rsidRPr="000143F3" w:rsidRDefault="006B2EEE" w:rsidP="005E53A1">
            <w:pPr>
              <w:spacing w:line="276" w:lineRule="auto"/>
              <w:rPr>
                <w:rFonts w:ascii="Arial" w:hAnsi="Arial" w:cs="Arial"/>
                <w:b/>
              </w:rPr>
            </w:pPr>
            <w:r w:rsidRPr="000143F3">
              <w:rPr>
                <w:rFonts w:ascii="Arial" w:hAnsi="Arial" w:cs="Arial"/>
                <w:b/>
              </w:rPr>
              <w:t>Marjetka Pintarič Župec, višja svetovalka</w:t>
            </w:r>
          </w:p>
        </w:tc>
      </w:tr>
      <w:tr w:rsidR="006B2EEE" w:rsidRPr="000143F3" w14:paraId="0D21E3DE" w14:textId="77777777" w:rsidTr="00BA5C28">
        <w:tc>
          <w:tcPr>
            <w:tcW w:w="4747" w:type="dxa"/>
          </w:tcPr>
          <w:p w14:paraId="6932B260" w14:textId="77777777" w:rsidR="006B2EEE" w:rsidRPr="000143F3" w:rsidRDefault="006B2EEE" w:rsidP="005E53A1">
            <w:pPr>
              <w:spacing w:line="276" w:lineRule="auto"/>
              <w:rPr>
                <w:rFonts w:ascii="Arial" w:hAnsi="Arial" w:cs="Arial"/>
              </w:rPr>
            </w:pPr>
            <w:r w:rsidRPr="000143F3">
              <w:rPr>
                <w:rFonts w:ascii="Arial" w:hAnsi="Arial" w:cs="Arial"/>
              </w:rPr>
              <w:t>Govekarjeva cesta 6, 1292 Ig</w:t>
            </w:r>
          </w:p>
        </w:tc>
        <w:tc>
          <w:tcPr>
            <w:tcW w:w="4748" w:type="dxa"/>
            <w:vMerge w:val="restart"/>
          </w:tcPr>
          <w:p w14:paraId="58F200CA" w14:textId="77777777" w:rsidR="006B2EEE" w:rsidRPr="000143F3" w:rsidRDefault="006B2EEE" w:rsidP="005E53A1">
            <w:pPr>
              <w:spacing w:before="120" w:line="276" w:lineRule="auto"/>
              <w:jc w:val="center"/>
              <w:rPr>
                <w:rFonts w:ascii="Arial" w:hAnsi="Arial" w:cs="Arial"/>
              </w:rPr>
            </w:pPr>
            <w:r w:rsidRPr="000143F3">
              <w:rPr>
                <w:rFonts w:ascii="Arial" w:hAnsi="Arial" w:cs="Arial"/>
              </w:rPr>
              <w:t>(podpis in žig)</w:t>
            </w:r>
          </w:p>
          <w:p w14:paraId="57151F25" w14:textId="77777777" w:rsidR="006B2EEE" w:rsidRPr="000143F3" w:rsidRDefault="006B2EEE" w:rsidP="005E53A1">
            <w:pPr>
              <w:spacing w:line="276" w:lineRule="auto"/>
              <w:jc w:val="center"/>
              <w:rPr>
                <w:rFonts w:ascii="Arial" w:hAnsi="Arial" w:cs="Arial"/>
              </w:rPr>
            </w:pPr>
          </w:p>
          <w:p w14:paraId="6058BF82" w14:textId="77777777" w:rsidR="006B2EEE" w:rsidRPr="000143F3" w:rsidRDefault="006B2EEE" w:rsidP="005E53A1">
            <w:pPr>
              <w:spacing w:line="276" w:lineRule="auto"/>
              <w:jc w:val="center"/>
              <w:rPr>
                <w:rFonts w:ascii="Arial" w:hAnsi="Arial" w:cs="Arial"/>
              </w:rPr>
            </w:pPr>
          </w:p>
          <w:p w14:paraId="47B7BBBD" w14:textId="77777777" w:rsidR="006B2EEE" w:rsidRPr="000143F3" w:rsidRDefault="006B2EEE" w:rsidP="005E53A1">
            <w:pPr>
              <w:spacing w:line="276" w:lineRule="auto"/>
              <w:jc w:val="center"/>
              <w:rPr>
                <w:rFonts w:ascii="Arial" w:hAnsi="Arial" w:cs="Arial"/>
              </w:rPr>
            </w:pPr>
          </w:p>
          <w:p w14:paraId="6EAA0F82" w14:textId="77777777" w:rsidR="006B2EEE" w:rsidRPr="000143F3" w:rsidRDefault="006B2EEE" w:rsidP="005E53A1">
            <w:pPr>
              <w:spacing w:line="276" w:lineRule="auto"/>
              <w:jc w:val="center"/>
              <w:rPr>
                <w:rFonts w:ascii="Arial" w:hAnsi="Arial" w:cs="Arial"/>
              </w:rPr>
            </w:pPr>
          </w:p>
        </w:tc>
      </w:tr>
      <w:tr w:rsidR="006B2EEE" w:rsidRPr="000143F3" w14:paraId="524B7AF0" w14:textId="77777777" w:rsidTr="00BA5C28">
        <w:tc>
          <w:tcPr>
            <w:tcW w:w="4747" w:type="dxa"/>
          </w:tcPr>
          <w:p w14:paraId="682F7604" w14:textId="77777777" w:rsidR="006B2EEE" w:rsidRPr="000143F3" w:rsidRDefault="006B2EEE" w:rsidP="005E53A1">
            <w:pPr>
              <w:spacing w:before="120" w:line="276" w:lineRule="auto"/>
              <w:jc w:val="center"/>
              <w:rPr>
                <w:rFonts w:ascii="Arial" w:hAnsi="Arial" w:cs="Arial"/>
              </w:rPr>
            </w:pPr>
            <w:r w:rsidRPr="000143F3">
              <w:rPr>
                <w:rFonts w:ascii="Arial" w:hAnsi="Arial" w:cs="Arial"/>
                <w:noProof/>
              </w:rPr>
              <w:drawing>
                <wp:inline distT="0" distB="0" distL="0" distR="0" wp14:anchorId="53B4D331" wp14:editId="5B16E873">
                  <wp:extent cx="1061720" cy="1262197"/>
                  <wp:effectExtent l="0" t="0" r="5080" b="0"/>
                  <wp:docPr id="1722615334" name="Picture 6" descr="Nov grb in zastava občine Ig | Občina Ig | MojaObči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 grb in zastava občine Ig | Občina Ig | MojaObčina.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846" cy="1276613"/>
                          </a:xfrm>
                          <a:prstGeom prst="rect">
                            <a:avLst/>
                          </a:prstGeom>
                          <a:noFill/>
                          <a:ln>
                            <a:noFill/>
                          </a:ln>
                        </pic:spPr>
                      </pic:pic>
                    </a:graphicData>
                  </a:graphic>
                </wp:inline>
              </w:drawing>
            </w:r>
          </w:p>
        </w:tc>
        <w:tc>
          <w:tcPr>
            <w:tcW w:w="4748" w:type="dxa"/>
            <w:vMerge/>
          </w:tcPr>
          <w:p w14:paraId="7FCF6465" w14:textId="77777777" w:rsidR="006B2EEE" w:rsidRPr="000143F3" w:rsidRDefault="006B2EEE" w:rsidP="005E53A1">
            <w:pPr>
              <w:spacing w:line="276" w:lineRule="auto"/>
              <w:jc w:val="center"/>
              <w:rPr>
                <w:rFonts w:ascii="Arial" w:hAnsi="Arial" w:cs="Arial"/>
              </w:rPr>
            </w:pPr>
          </w:p>
        </w:tc>
      </w:tr>
      <w:bookmarkEnd w:id="0"/>
      <w:bookmarkEnd w:id="1"/>
      <w:bookmarkEnd w:id="2"/>
      <w:bookmarkEnd w:id="3"/>
      <w:bookmarkEnd w:id="4"/>
      <w:bookmarkEnd w:id="5"/>
    </w:tbl>
    <w:p w14:paraId="7A092076" w14:textId="77777777" w:rsidR="006B2EEE" w:rsidRPr="000143F3" w:rsidRDefault="006B2EEE" w:rsidP="005E53A1">
      <w:pPr>
        <w:spacing w:line="276" w:lineRule="auto"/>
        <w:rPr>
          <w:rFonts w:ascii="Arial" w:eastAsia="Arial" w:hAnsi="Arial" w:cs="Arial"/>
          <w:b/>
          <w:color w:val="366091"/>
        </w:rPr>
      </w:pPr>
    </w:p>
    <w:p w14:paraId="6EF98E4E" w14:textId="77777777" w:rsidR="006B2EEE" w:rsidRPr="000143F3" w:rsidRDefault="006B2EEE" w:rsidP="005E53A1">
      <w:pPr>
        <w:spacing w:after="200" w:line="276" w:lineRule="auto"/>
        <w:rPr>
          <w:rFonts w:ascii="Arial" w:eastAsia="Arial" w:hAnsi="Arial" w:cs="Arial"/>
          <w:b/>
          <w:color w:val="366091"/>
        </w:rPr>
      </w:pPr>
      <w:r w:rsidRPr="000143F3">
        <w:rPr>
          <w:rFonts w:ascii="Arial" w:eastAsia="Arial" w:hAnsi="Arial" w:cs="Arial"/>
          <w:b/>
          <w:color w:val="366091"/>
        </w:rPr>
        <w:br w:type="page"/>
      </w:r>
    </w:p>
    <w:p w14:paraId="00E110D2" w14:textId="4B2F41BB" w:rsidR="009E4E16" w:rsidRPr="000143F3" w:rsidRDefault="004D04D0" w:rsidP="005E53A1">
      <w:pPr>
        <w:spacing w:line="276" w:lineRule="auto"/>
        <w:rPr>
          <w:rFonts w:ascii="Arial" w:eastAsia="Arial" w:hAnsi="Arial" w:cs="Arial"/>
          <w:b/>
          <w:color w:val="366091"/>
          <w:sz w:val="28"/>
          <w:szCs w:val="28"/>
        </w:rPr>
      </w:pPr>
      <w:r w:rsidRPr="000143F3">
        <w:rPr>
          <w:rFonts w:ascii="Arial" w:eastAsia="Arial" w:hAnsi="Arial" w:cs="Arial"/>
          <w:b/>
          <w:color w:val="366091"/>
        </w:rPr>
        <w:lastRenderedPageBreak/>
        <w:t>KAZALO VSEBINE</w:t>
      </w:r>
    </w:p>
    <w:sdt>
      <w:sdtPr>
        <w:rPr>
          <w:rFonts w:ascii="Arial" w:eastAsia="Times New Roman" w:hAnsi="Arial" w:cs="Arial"/>
          <w:b w:val="0"/>
          <w:bCs w:val="0"/>
          <w:color w:val="auto"/>
          <w:sz w:val="24"/>
          <w:szCs w:val="24"/>
          <w:lang w:val="sl-SI"/>
        </w:rPr>
        <w:id w:val="1966841946"/>
        <w:docPartObj>
          <w:docPartGallery w:val="Table of Contents"/>
          <w:docPartUnique/>
        </w:docPartObj>
      </w:sdtPr>
      <w:sdtEndPr/>
      <w:sdtContent>
        <w:p w14:paraId="048046BA" w14:textId="45DA45BF" w:rsidR="00EB70F4" w:rsidRPr="000143F3" w:rsidRDefault="00890C1E" w:rsidP="005E53A1">
          <w:pPr>
            <w:pStyle w:val="NaslovTOC"/>
            <w:spacing w:line="276" w:lineRule="auto"/>
            <w:rPr>
              <w:rFonts w:ascii="Arial" w:hAnsi="Arial" w:cs="Arial"/>
              <w:sz w:val="24"/>
              <w:szCs w:val="24"/>
              <w:lang w:val="sl-SI"/>
            </w:rPr>
          </w:pPr>
          <w:r w:rsidRPr="000143F3">
            <w:rPr>
              <w:rFonts w:ascii="Arial" w:eastAsia="Times New Roman" w:hAnsi="Arial" w:cs="Arial"/>
              <w:color w:val="auto"/>
              <w:sz w:val="24"/>
              <w:szCs w:val="24"/>
              <w:lang w:val="sl-SI"/>
            </w:rPr>
            <w:t>KAZALO VSEBINE</w:t>
          </w:r>
        </w:p>
        <w:p w14:paraId="1AC4B32A" w14:textId="132E5A2A" w:rsidR="00347987" w:rsidRPr="000143F3" w:rsidRDefault="00EB70F4" w:rsidP="00347987">
          <w:pPr>
            <w:pStyle w:val="Kazalovsebine2"/>
            <w:tabs>
              <w:tab w:val="right" w:leader="dot" w:pos="9062"/>
            </w:tabs>
            <w:rPr>
              <w:rFonts w:ascii="Arial" w:eastAsiaTheme="minorEastAsia" w:hAnsi="Arial" w:cs="Arial"/>
              <w:smallCaps w:val="0"/>
              <w:kern w:val="2"/>
              <w:lang w:eastAsia="sl-SI"/>
              <w14:ligatures w14:val="standardContextual"/>
            </w:rPr>
          </w:pPr>
          <w:r w:rsidRPr="000143F3">
            <w:rPr>
              <w:rFonts w:ascii="Arial" w:hAnsi="Arial" w:cs="Arial"/>
              <w:caps/>
            </w:rPr>
            <w:fldChar w:fldCharType="begin"/>
          </w:r>
          <w:r w:rsidRPr="000143F3">
            <w:rPr>
              <w:rFonts w:ascii="Arial" w:hAnsi="Arial" w:cs="Arial"/>
            </w:rPr>
            <w:instrText xml:space="preserve"> TOC \o "1-3" \h \z \u </w:instrText>
          </w:r>
          <w:r w:rsidRPr="000143F3">
            <w:rPr>
              <w:rFonts w:ascii="Arial" w:hAnsi="Arial" w:cs="Arial"/>
              <w:caps/>
            </w:rPr>
            <w:fldChar w:fldCharType="separate"/>
          </w:r>
        </w:p>
        <w:p w14:paraId="071A0357" w14:textId="50DA7E5B"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01" w:history="1">
            <w:r w:rsidRPr="000143F3">
              <w:rPr>
                <w:rStyle w:val="Hiperpovezava"/>
                <w:rFonts w:ascii="Arial" w:eastAsia="Arial" w:hAnsi="Arial" w:cs="Arial"/>
              </w:rPr>
              <w:t>1</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UVODNO POJASNILO S POVZETKOM, OSNOVNI PODATKI O INVESTITORJIH TER NAVEDBA CILJEV OZ. STRATEGIJ</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w:t>
            </w:r>
            <w:r w:rsidRPr="000143F3">
              <w:rPr>
                <w:rFonts w:ascii="Arial" w:hAnsi="Arial" w:cs="Arial"/>
                <w:webHidden/>
              </w:rPr>
              <w:fldChar w:fldCharType="end"/>
            </w:r>
          </w:hyperlink>
        </w:p>
        <w:p w14:paraId="0BFED31C" w14:textId="2F5EBC81"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02" w:history="1">
            <w:r w:rsidRPr="000143F3">
              <w:rPr>
                <w:rStyle w:val="Hiperpovezava"/>
                <w:rFonts w:ascii="Arial" w:eastAsia="Arial" w:hAnsi="Arial" w:cs="Arial"/>
              </w:rPr>
              <w:t>1.1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Opredelitev naročnika, investitorja in upravljavca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10</w:t>
            </w:r>
            <w:r w:rsidRPr="000143F3">
              <w:rPr>
                <w:rFonts w:ascii="Arial" w:hAnsi="Arial" w:cs="Arial"/>
                <w:webHidden/>
              </w:rPr>
              <w:fldChar w:fldCharType="end"/>
            </w:r>
          </w:hyperlink>
        </w:p>
        <w:p w14:paraId="49F59CFB" w14:textId="1F6A84A3"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03" w:history="1">
            <w:r w:rsidRPr="000143F3">
              <w:rPr>
                <w:rStyle w:val="Hiperpovezava"/>
                <w:rFonts w:ascii="Arial" w:eastAsia="Arial" w:hAnsi="Arial" w:cs="Arial"/>
              </w:rPr>
              <w:t>1.2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Predstavitev izdelovalca investicijske dokumentacije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12</w:t>
            </w:r>
            <w:r w:rsidRPr="000143F3">
              <w:rPr>
                <w:rFonts w:ascii="Arial" w:hAnsi="Arial" w:cs="Arial"/>
                <w:webHidden/>
              </w:rPr>
              <w:fldChar w:fldCharType="end"/>
            </w:r>
          </w:hyperlink>
        </w:p>
        <w:p w14:paraId="6E9431C8" w14:textId="496A6312"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04" w:history="1">
            <w:r w:rsidRPr="000143F3">
              <w:rPr>
                <w:rStyle w:val="Hiperpovezava"/>
                <w:rFonts w:ascii="Arial" w:eastAsia="Arial" w:hAnsi="Arial" w:cs="Arial"/>
              </w:rPr>
              <w:t>1.3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Namen in cilj investicijskega projekta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12</w:t>
            </w:r>
            <w:r w:rsidRPr="000143F3">
              <w:rPr>
                <w:rFonts w:ascii="Arial" w:hAnsi="Arial" w:cs="Arial"/>
                <w:webHidden/>
              </w:rPr>
              <w:fldChar w:fldCharType="end"/>
            </w:r>
          </w:hyperlink>
        </w:p>
        <w:p w14:paraId="4646B560" w14:textId="498FC446"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05" w:history="1">
            <w:r w:rsidRPr="000143F3">
              <w:rPr>
                <w:rStyle w:val="Hiperpovezava"/>
                <w:rFonts w:ascii="Arial" w:eastAsia="Arial" w:hAnsi="Arial" w:cs="Arial"/>
              </w:rPr>
              <w:t>2</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ANALIZA STANJA S PRIKAZOM OBSTOJEČIH IN PREDVIDENIH POTREB PO INVESTICIJI TER USKLAJENOST INVESTICIJSKEGA PROJEKTA Z DRŽAVNO STRATEGIJO RAZVOJA SLOVENIJE, USMERITVAMI SKUPNOSTI, PROSTORSKIMI AKTI TER DRUGIMI DOLGOROČNIMI RAZVOJNIMI PROGRAMI IN USMERITVAMI, UPOŠTEVAJE TUDI MEDSEBOJNO USKLAJENOST PODROČNIH POLITIK</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17</w:t>
            </w:r>
            <w:r w:rsidRPr="000143F3">
              <w:rPr>
                <w:rFonts w:ascii="Arial" w:hAnsi="Arial" w:cs="Arial"/>
                <w:webHidden/>
              </w:rPr>
              <w:fldChar w:fldCharType="end"/>
            </w:r>
          </w:hyperlink>
        </w:p>
        <w:p w14:paraId="21A8F71F" w14:textId="0C7517B5"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06" w:history="1">
            <w:r w:rsidRPr="000143F3">
              <w:rPr>
                <w:rStyle w:val="Hiperpovezava"/>
                <w:rFonts w:ascii="Arial" w:eastAsia="Arial" w:hAnsi="Arial" w:cs="Arial"/>
              </w:rPr>
              <w:t>2.1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Osnovni podatki o občini Ig</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17</w:t>
            </w:r>
            <w:r w:rsidRPr="000143F3">
              <w:rPr>
                <w:rFonts w:ascii="Arial" w:hAnsi="Arial" w:cs="Arial"/>
                <w:webHidden/>
              </w:rPr>
              <w:fldChar w:fldCharType="end"/>
            </w:r>
          </w:hyperlink>
        </w:p>
        <w:p w14:paraId="6A1D3288" w14:textId="42E0B517"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07" w:history="1">
            <w:r w:rsidRPr="000143F3">
              <w:rPr>
                <w:rStyle w:val="Hiperpovezava"/>
                <w:rFonts w:ascii="Arial" w:eastAsia="Arial" w:hAnsi="Arial" w:cs="Arial"/>
              </w:rPr>
              <w:t>2.2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Obstoječe stanje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18</w:t>
            </w:r>
            <w:r w:rsidRPr="000143F3">
              <w:rPr>
                <w:rFonts w:ascii="Arial" w:hAnsi="Arial" w:cs="Arial"/>
                <w:webHidden/>
              </w:rPr>
              <w:fldChar w:fldCharType="end"/>
            </w:r>
          </w:hyperlink>
        </w:p>
        <w:p w14:paraId="7D28762D" w14:textId="4FC70F49"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08" w:history="1">
            <w:r w:rsidRPr="000143F3">
              <w:rPr>
                <w:rStyle w:val="Hiperpovezava"/>
                <w:rFonts w:ascii="Arial" w:eastAsia="Arial" w:hAnsi="Arial" w:cs="Arial"/>
              </w:rPr>
              <w:t>2.3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Razlogi za investicijsko namero</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19</w:t>
            </w:r>
            <w:r w:rsidRPr="000143F3">
              <w:rPr>
                <w:rFonts w:ascii="Arial" w:hAnsi="Arial" w:cs="Arial"/>
                <w:webHidden/>
              </w:rPr>
              <w:fldChar w:fldCharType="end"/>
            </w:r>
          </w:hyperlink>
        </w:p>
        <w:p w14:paraId="144A9655" w14:textId="451BA3F7"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09" w:history="1">
            <w:r w:rsidRPr="000143F3">
              <w:rPr>
                <w:rStyle w:val="Hiperpovezava"/>
                <w:rFonts w:ascii="Arial" w:eastAsia="Arial" w:hAnsi="Arial" w:cs="Arial"/>
              </w:rPr>
              <w:t>2.4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Opredelitev razvojnih možnosti in ciljev investicije ter preveritev usklajenosti z razvojnimi strategijami in politikami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_Toc209531009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20</w:t>
            </w:r>
            <w:r w:rsidRPr="000143F3">
              <w:rPr>
                <w:rFonts w:ascii="Arial" w:hAnsi="Arial" w:cs="Arial"/>
                <w:webHidden/>
              </w:rPr>
              <w:fldChar w:fldCharType="end"/>
            </w:r>
          </w:hyperlink>
        </w:p>
        <w:p w14:paraId="0C7609A2" w14:textId="29689E9A"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0" w:history="1">
            <w:r w:rsidRPr="000143F3">
              <w:rPr>
                <w:rStyle w:val="Hiperpovezava"/>
                <w:rFonts w:ascii="Arial" w:eastAsiaTheme="majorEastAsia" w:hAnsi="Arial" w:cs="Arial"/>
              </w:rPr>
              <w:t>2.4.1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 xml:space="preserve">Strategija </w:t>
            </w:r>
            <w:r w:rsidRPr="000143F3">
              <w:rPr>
                <w:rStyle w:val="Hiperpovezava"/>
                <w:rFonts w:ascii="Arial" w:eastAsia="Arial" w:hAnsi="Arial" w:cs="Arial"/>
              </w:rPr>
              <w:t>razvoja</w:t>
            </w:r>
            <w:r w:rsidRPr="000143F3">
              <w:rPr>
                <w:rStyle w:val="Hiperpovezava"/>
                <w:rFonts w:ascii="Arial" w:eastAsiaTheme="majorEastAsia" w:hAnsi="Arial" w:cs="Arial"/>
              </w:rPr>
              <w:t xml:space="preserve"> Slovenije 2030</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20</w:t>
            </w:r>
            <w:r w:rsidRPr="000143F3">
              <w:rPr>
                <w:rFonts w:ascii="Arial" w:hAnsi="Arial" w:cs="Arial"/>
                <w:webHidden/>
              </w:rPr>
              <w:fldChar w:fldCharType="end"/>
            </w:r>
          </w:hyperlink>
        </w:p>
        <w:p w14:paraId="275C3BA8" w14:textId="6B8C9615"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1" w:history="1">
            <w:r w:rsidRPr="000143F3">
              <w:rPr>
                <w:rStyle w:val="Hiperpovezava"/>
                <w:rFonts w:ascii="Arial" w:eastAsiaTheme="majorEastAsia" w:hAnsi="Arial" w:cs="Arial"/>
              </w:rPr>
              <w:t>2.4.2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 xml:space="preserve">Slovenska </w:t>
            </w:r>
            <w:r w:rsidRPr="000143F3">
              <w:rPr>
                <w:rStyle w:val="Hiperpovezava"/>
                <w:rFonts w:ascii="Arial" w:eastAsia="Arial" w:hAnsi="Arial" w:cs="Arial"/>
              </w:rPr>
              <w:t>strategija</w:t>
            </w:r>
            <w:r w:rsidRPr="000143F3">
              <w:rPr>
                <w:rStyle w:val="Hiperpovezava"/>
                <w:rFonts w:ascii="Arial" w:eastAsiaTheme="majorEastAsia" w:hAnsi="Arial" w:cs="Arial"/>
              </w:rPr>
              <w:t xml:space="preserve"> trajnostne pametne specializacije S5</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22</w:t>
            </w:r>
            <w:r w:rsidRPr="000143F3">
              <w:rPr>
                <w:rFonts w:ascii="Arial" w:hAnsi="Arial" w:cs="Arial"/>
                <w:webHidden/>
              </w:rPr>
              <w:fldChar w:fldCharType="end"/>
            </w:r>
          </w:hyperlink>
        </w:p>
        <w:p w14:paraId="18697187" w14:textId="773E4706"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2" w:history="1">
            <w:r w:rsidRPr="000143F3">
              <w:rPr>
                <w:rStyle w:val="Hiperpovezava"/>
                <w:rFonts w:ascii="Arial" w:eastAsiaTheme="majorEastAsia" w:hAnsi="Arial" w:cs="Arial"/>
              </w:rPr>
              <w:t>2.4.3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 xml:space="preserve">Strategija </w:t>
            </w:r>
            <w:r w:rsidRPr="000143F3">
              <w:rPr>
                <w:rStyle w:val="Hiperpovezava"/>
                <w:rFonts w:ascii="Arial" w:eastAsia="Arial" w:hAnsi="Arial" w:cs="Arial"/>
              </w:rPr>
              <w:t>prostorskega</w:t>
            </w:r>
            <w:r w:rsidRPr="000143F3">
              <w:rPr>
                <w:rStyle w:val="Hiperpovezava"/>
                <w:rFonts w:ascii="Arial" w:eastAsiaTheme="majorEastAsia" w:hAnsi="Arial" w:cs="Arial"/>
              </w:rPr>
              <w:t xml:space="preserve"> razvoja Slovenije 2050</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22</w:t>
            </w:r>
            <w:r w:rsidRPr="000143F3">
              <w:rPr>
                <w:rFonts w:ascii="Arial" w:hAnsi="Arial" w:cs="Arial"/>
                <w:webHidden/>
              </w:rPr>
              <w:fldChar w:fldCharType="end"/>
            </w:r>
          </w:hyperlink>
        </w:p>
        <w:p w14:paraId="20350530" w14:textId="10218B02"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3" w:history="1">
            <w:r w:rsidRPr="000143F3">
              <w:rPr>
                <w:rStyle w:val="Hiperpovezava"/>
                <w:rFonts w:ascii="Arial" w:eastAsiaTheme="majorEastAsia" w:hAnsi="Arial" w:cs="Arial"/>
              </w:rPr>
              <w:t>2.4.4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 xml:space="preserve">Celoviti </w:t>
            </w:r>
            <w:r w:rsidRPr="000143F3">
              <w:rPr>
                <w:rStyle w:val="Hiperpovezava"/>
                <w:rFonts w:ascii="Arial" w:eastAsia="Arial" w:hAnsi="Arial" w:cs="Arial"/>
              </w:rPr>
              <w:t>nacionalni</w:t>
            </w:r>
            <w:r w:rsidRPr="000143F3">
              <w:rPr>
                <w:rStyle w:val="Hiperpovezava"/>
                <w:rFonts w:ascii="Arial" w:eastAsiaTheme="majorEastAsia" w:hAnsi="Arial" w:cs="Arial"/>
              </w:rPr>
              <w:t xml:space="preserve"> energetski in podnebni načrt Republike Slovenije (NEPN)</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24</w:t>
            </w:r>
            <w:r w:rsidRPr="000143F3">
              <w:rPr>
                <w:rFonts w:ascii="Arial" w:hAnsi="Arial" w:cs="Arial"/>
                <w:webHidden/>
              </w:rPr>
              <w:fldChar w:fldCharType="end"/>
            </w:r>
          </w:hyperlink>
        </w:p>
        <w:p w14:paraId="2D14BE4F" w14:textId="0049D97D"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4" w:history="1">
            <w:r w:rsidRPr="000143F3">
              <w:rPr>
                <w:rStyle w:val="Hiperpovezava"/>
                <w:rFonts w:ascii="Arial" w:eastAsiaTheme="majorEastAsia" w:hAnsi="Arial" w:cs="Arial"/>
              </w:rPr>
              <w:t>2.4.5</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 xml:space="preserve">Program </w:t>
            </w:r>
            <w:r w:rsidRPr="000143F3">
              <w:rPr>
                <w:rStyle w:val="Hiperpovezava"/>
                <w:rFonts w:ascii="Arial" w:eastAsia="Arial" w:hAnsi="Arial" w:cs="Arial"/>
              </w:rPr>
              <w:t>Evropske</w:t>
            </w:r>
            <w:r w:rsidRPr="000143F3">
              <w:rPr>
                <w:rStyle w:val="Hiperpovezava"/>
                <w:rFonts w:ascii="Arial" w:eastAsiaTheme="majorEastAsia" w:hAnsi="Arial" w:cs="Arial"/>
              </w:rPr>
              <w:t xml:space="preserve"> kohezijske politike v obdobju 2021-2027 (PEKP 21-27)</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24</w:t>
            </w:r>
            <w:r w:rsidRPr="000143F3">
              <w:rPr>
                <w:rFonts w:ascii="Arial" w:hAnsi="Arial" w:cs="Arial"/>
                <w:webHidden/>
              </w:rPr>
              <w:fldChar w:fldCharType="end"/>
            </w:r>
          </w:hyperlink>
        </w:p>
        <w:p w14:paraId="0FD59533" w14:textId="45C7F105"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5" w:history="1">
            <w:r w:rsidRPr="000143F3">
              <w:rPr>
                <w:rStyle w:val="Hiperpovezava"/>
                <w:rFonts w:ascii="Arial" w:eastAsiaTheme="majorEastAsia" w:hAnsi="Arial" w:cs="Arial"/>
              </w:rPr>
              <w:t>2.4.6</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Regionalni</w:t>
            </w:r>
            <w:r w:rsidRPr="000143F3">
              <w:rPr>
                <w:rStyle w:val="Hiperpovezava"/>
                <w:rFonts w:ascii="Arial" w:eastAsiaTheme="majorEastAsia" w:hAnsi="Arial" w:cs="Arial"/>
              </w:rPr>
              <w:t xml:space="preserve"> razvojni program Ljubljanske urbane regije 2021-2027 (RRP LUR)</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25</w:t>
            </w:r>
            <w:r w:rsidRPr="000143F3">
              <w:rPr>
                <w:rFonts w:ascii="Arial" w:hAnsi="Arial" w:cs="Arial"/>
                <w:webHidden/>
              </w:rPr>
              <w:fldChar w:fldCharType="end"/>
            </w:r>
          </w:hyperlink>
        </w:p>
        <w:p w14:paraId="0FC9775C" w14:textId="2754681F"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6" w:history="1">
            <w:r w:rsidRPr="000143F3">
              <w:rPr>
                <w:rStyle w:val="Hiperpovezava"/>
                <w:rFonts w:ascii="Arial" w:eastAsiaTheme="majorEastAsia" w:hAnsi="Arial" w:cs="Arial"/>
              </w:rPr>
              <w:t>2.4.7</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 xml:space="preserve">Občinska </w:t>
            </w:r>
            <w:r w:rsidRPr="000143F3">
              <w:rPr>
                <w:rStyle w:val="Hiperpovezava"/>
                <w:rFonts w:ascii="Arial" w:eastAsia="Arial" w:hAnsi="Arial" w:cs="Arial"/>
              </w:rPr>
              <w:t>celostna</w:t>
            </w:r>
            <w:r w:rsidRPr="000143F3">
              <w:rPr>
                <w:rStyle w:val="Hiperpovezava"/>
                <w:rFonts w:ascii="Arial" w:eastAsiaTheme="majorEastAsia" w:hAnsi="Arial" w:cs="Arial"/>
              </w:rPr>
              <w:t xml:space="preserve"> prometna strategija Ig</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26</w:t>
            </w:r>
            <w:r w:rsidRPr="000143F3">
              <w:rPr>
                <w:rFonts w:ascii="Arial" w:hAnsi="Arial" w:cs="Arial"/>
                <w:webHidden/>
              </w:rPr>
              <w:fldChar w:fldCharType="end"/>
            </w:r>
          </w:hyperlink>
        </w:p>
        <w:p w14:paraId="3EF4AFE1" w14:textId="51F4D1E5"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17" w:history="1">
            <w:r w:rsidRPr="000143F3">
              <w:rPr>
                <w:rStyle w:val="Hiperpovezava"/>
                <w:rFonts w:ascii="Arial" w:eastAsiaTheme="majorEastAsia" w:hAnsi="Arial" w:cs="Arial"/>
              </w:rPr>
              <w:t>2.4.8</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 xml:space="preserve">Spisek </w:t>
            </w:r>
            <w:r w:rsidRPr="000143F3">
              <w:rPr>
                <w:rStyle w:val="Hiperpovezava"/>
                <w:rFonts w:ascii="Arial" w:eastAsia="Arial" w:hAnsi="Arial" w:cs="Arial"/>
              </w:rPr>
              <w:t>strokovnih</w:t>
            </w:r>
            <w:r w:rsidRPr="000143F3">
              <w:rPr>
                <w:rStyle w:val="Hiperpovezava"/>
                <w:rFonts w:ascii="Arial" w:eastAsiaTheme="majorEastAsia" w:hAnsi="Arial" w:cs="Arial"/>
              </w:rPr>
              <w:t xml:space="preserve"> podlag</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28</w:t>
            </w:r>
            <w:r w:rsidRPr="000143F3">
              <w:rPr>
                <w:rFonts w:ascii="Arial" w:hAnsi="Arial" w:cs="Arial"/>
                <w:webHidden/>
              </w:rPr>
              <w:fldChar w:fldCharType="end"/>
            </w:r>
          </w:hyperlink>
        </w:p>
        <w:p w14:paraId="4C0C3210" w14:textId="02A1B660"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18" w:history="1">
            <w:r w:rsidRPr="000143F3">
              <w:rPr>
                <w:rStyle w:val="Hiperpovezava"/>
                <w:rFonts w:ascii="Arial" w:eastAsia="Arial" w:hAnsi="Arial" w:cs="Arial"/>
              </w:rPr>
              <w:t>3</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ANALIZA TRŽNIH MOŽNOSTI SKUPAJ Z ANALIZO ZA TISTE DELE DEJAVNOSTI, KI SE TRŽIJO ALI IZVAJAJO V OKVIRU JAVNE SLUŽBE OZIROMA S KATERIM SE PRIDOBIVAJO PRIHODKI S PRODAJO PROIZVODOV IN/ALI STORITEV</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29</w:t>
            </w:r>
            <w:r w:rsidRPr="000143F3">
              <w:rPr>
                <w:rFonts w:ascii="Arial" w:hAnsi="Arial" w:cs="Arial"/>
                <w:webHidden/>
              </w:rPr>
              <w:fldChar w:fldCharType="end"/>
            </w:r>
          </w:hyperlink>
        </w:p>
        <w:p w14:paraId="0AE97C2A" w14:textId="3693FD7E"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19" w:history="1">
            <w:r w:rsidRPr="000143F3">
              <w:rPr>
                <w:rStyle w:val="Hiperpovezava"/>
                <w:rFonts w:ascii="Arial" w:eastAsia="Arial" w:hAnsi="Arial" w:cs="Arial"/>
              </w:rPr>
              <w:t>3.1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Ohranitev obstoječega stanja – Varianta 0</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_Toc209531019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29</w:t>
            </w:r>
            <w:r w:rsidRPr="000143F3">
              <w:rPr>
                <w:rFonts w:ascii="Arial" w:hAnsi="Arial" w:cs="Arial"/>
                <w:webHidden/>
              </w:rPr>
              <w:fldChar w:fldCharType="end"/>
            </w:r>
          </w:hyperlink>
        </w:p>
        <w:p w14:paraId="3A4CFD66" w14:textId="09681838"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20" w:history="1">
            <w:r w:rsidRPr="000143F3">
              <w:rPr>
                <w:rStyle w:val="Hiperpovezava"/>
                <w:rFonts w:ascii="Arial" w:eastAsia="Arial" w:hAnsi="Arial" w:cs="Arial"/>
              </w:rPr>
              <w:t>3.2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Varianta s projektom – Varianta 1 in Varianta 2</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29</w:t>
            </w:r>
            <w:r w:rsidRPr="000143F3">
              <w:rPr>
                <w:rFonts w:ascii="Arial" w:hAnsi="Arial" w:cs="Arial"/>
                <w:webHidden/>
              </w:rPr>
              <w:fldChar w:fldCharType="end"/>
            </w:r>
          </w:hyperlink>
        </w:p>
        <w:p w14:paraId="36A1F6FD" w14:textId="3ADA389F"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21" w:history="1">
            <w:r w:rsidRPr="000143F3">
              <w:rPr>
                <w:rStyle w:val="Hiperpovezava"/>
                <w:rFonts w:ascii="Arial" w:eastAsia="Arial" w:hAnsi="Arial" w:cs="Arial"/>
              </w:rPr>
              <w:t>4</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ANALIZA VARIANT Z OCENO INVESTICIJSKIH STROŠKOV IN KORISTI TER IZRAČUNI UČINKOVITOSTI ZA EKONOMSKO DOBO INVESTICIJE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31</w:t>
            </w:r>
            <w:r w:rsidRPr="000143F3">
              <w:rPr>
                <w:rFonts w:ascii="Arial" w:hAnsi="Arial" w:cs="Arial"/>
                <w:webHidden/>
              </w:rPr>
              <w:fldChar w:fldCharType="end"/>
            </w:r>
          </w:hyperlink>
        </w:p>
        <w:p w14:paraId="7E8D25F1" w14:textId="00B3438E"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22" w:history="1">
            <w:r w:rsidRPr="000143F3">
              <w:rPr>
                <w:rStyle w:val="Hiperpovezava"/>
                <w:rFonts w:ascii="Arial" w:eastAsia="Arial" w:hAnsi="Arial" w:cs="Arial"/>
              </w:rPr>
              <w:t>4.1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Varianta 0 – brez projekta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31</w:t>
            </w:r>
            <w:r w:rsidRPr="000143F3">
              <w:rPr>
                <w:rFonts w:ascii="Arial" w:hAnsi="Arial" w:cs="Arial"/>
                <w:webHidden/>
              </w:rPr>
              <w:fldChar w:fldCharType="end"/>
            </w:r>
          </w:hyperlink>
        </w:p>
        <w:p w14:paraId="07F58D2F" w14:textId="62535355"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23" w:history="1">
            <w:r w:rsidRPr="000143F3">
              <w:rPr>
                <w:rStyle w:val="Hiperpovezava"/>
                <w:rFonts w:ascii="Arial" w:eastAsia="Arial" w:hAnsi="Arial" w:cs="Arial"/>
              </w:rPr>
              <w:t>4.2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Varianta 1 – izvedba projekta z nepovratnimi sredstvi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31</w:t>
            </w:r>
            <w:r w:rsidRPr="000143F3">
              <w:rPr>
                <w:rFonts w:ascii="Arial" w:hAnsi="Arial" w:cs="Arial"/>
                <w:webHidden/>
              </w:rPr>
              <w:fldChar w:fldCharType="end"/>
            </w:r>
          </w:hyperlink>
        </w:p>
        <w:p w14:paraId="7235F6A6" w14:textId="6511C603"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24" w:history="1">
            <w:r w:rsidRPr="000143F3">
              <w:rPr>
                <w:rStyle w:val="Hiperpovezava"/>
                <w:rFonts w:ascii="Arial" w:eastAsia="Arial" w:hAnsi="Arial" w:cs="Arial"/>
              </w:rPr>
              <w:t>4.3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Varianta 2 – izvedba projekta z lastnimi sredstvi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32</w:t>
            </w:r>
            <w:r w:rsidRPr="000143F3">
              <w:rPr>
                <w:rFonts w:ascii="Arial" w:hAnsi="Arial" w:cs="Arial"/>
                <w:webHidden/>
              </w:rPr>
              <w:fldChar w:fldCharType="end"/>
            </w:r>
          </w:hyperlink>
        </w:p>
        <w:p w14:paraId="1B442F73" w14:textId="20CADBF5"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25" w:history="1">
            <w:r w:rsidRPr="000143F3">
              <w:rPr>
                <w:rStyle w:val="Hiperpovezava"/>
                <w:rFonts w:ascii="Arial" w:eastAsia="Arial" w:hAnsi="Arial" w:cs="Arial"/>
              </w:rPr>
              <w:t>4.4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Tehnično-tehnološka rešitev – varianta 1 in varianta 2</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32</w:t>
            </w:r>
            <w:r w:rsidRPr="000143F3">
              <w:rPr>
                <w:rFonts w:ascii="Arial" w:hAnsi="Arial" w:cs="Arial"/>
                <w:webHidden/>
              </w:rPr>
              <w:fldChar w:fldCharType="end"/>
            </w:r>
          </w:hyperlink>
        </w:p>
        <w:p w14:paraId="21DD0D0C" w14:textId="3B8FA0AA"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26" w:history="1">
            <w:r w:rsidRPr="000143F3">
              <w:rPr>
                <w:rStyle w:val="Hiperpovezava"/>
                <w:rFonts w:ascii="Arial" w:eastAsiaTheme="majorEastAsia" w:hAnsi="Arial" w:cs="Arial"/>
              </w:rPr>
              <w:t>4.4.1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Zelena infrastruktura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34</w:t>
            </w:r>
            <w:r w:rsidRPr="000143F3">
              <w:rPr>
                <w:rFonts w:ascii="Arial" w:hAnsi="Arial" w:cs="Arial"/>
                <w:webHidden/>
              </w:rPr>
              <w:fldChar w:fldCharType="end"/>
            </w:r>
          </w:hyperlink>
        </w:p>
        <w:p w14:paraId="384A36AA" w14:textId="54215372"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27" w:history="1">
            <w:r w:rsidRPr="000143F3">
              <w:rPr>
                <w:rStyle w:val="Hiperpovezava"/>
                <w:rFonts w:ascii="Arial" w:eastAsiaTheme="majorEastAsia" w:hAnsi="Arial" w:cs="Arial"/>
              </w:rPr>
              <w:t>4.4.2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Trajnostna mobilnost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35</w:t>
            </w:r>
            <w:r w:rsidRPr="000143F3">
              <w:rPr>
                <w:rFonts w:ascii="Arial" w:hAnsi="Arial" w:cs="Arial"/>
                <w:webHidden/>
              </w:rPr>
              <w:fldChar w:fldCharType="end"/>
            </w:r>
          </w:hyperlink>
        </w:p>
        <w:p w14:paraId="121FDF2B" w14:textId="7B9110E7"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28" w:history="1">
            <w:r w:rsidRPr="000143F3">
              <w:rPr>
                <w:rStyle w:val="Hiperpovezava"/>
                <w:rFonts w:ascii="Arial" w:eastAsiaTheme="majorEastAsia" w:hAnsi="Arial" w:cs="Arial"/>
                <w:i/>
                <w:iCs/>
              </w:rPr>
              <w:t>4.4.2.1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Govekarjeva cesta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35</w:t>
            </w:r>
            <w:r w:rsidRPr="000143F3">
              <w:rPr>
                <w:rFonts w:ascii="Arial" w:hAnsi="Arial" w:cs="Arial"/>
                <w:webHidden/>
              </w:rPr>
              <w:fldChar w:fldCharType="end"/>
            </w:r>
          </w:hyperlink>
        </w:p>
        <w:p w14:paraId="6BC12C11" w14:textId="1A81AD45"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29" w:history="1">
            <w:r w:rsidRPr="000143F3">
              <w:rPr>
                <w:rStyle w:val="Hiperpovezava"/>
                <w:rFonts w:ascii="Arial" w:eastAsiaTheme="majorEastAsia" w:hAnsi="Arial" w:cs="Arial"/>
                <w:i/>
                <w:iCs/>
              </w:rPr>
              <w:t>4.4.2.2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Troštova ulica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_Toc209531029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35</w:t>
            </w:r>
            <w:r w:rsidRPr="000143F3">
              <w:rPr>
                <w:rFonts w:ascii="Arial" w:hAnsi="Arial" w:cs="Arial"/>
                <w:webHidden/>
              </w:rPr>
              <w:fldChar w:fldCharType="end"/>
            </w:r>
          </w:hyperlink>
        </w:p>
        <w:p w14:paraId="6CC471E6" w14:textId="7FBC63B0"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30" w:history="1">
            <w:r w:rsidRPr="000143F3">
              <w:rPr>
                <w:rStyle w:val="Hiperpovezava"/>
                <w:rFonts w:ascii="Arial" w:eastAsiaTheme="majorEastAsia" w:hAnsi="Arial" w:cs="Arial"/>
                <w:i/>
                <w:iCs/>
              </w:rPr>
              <w:t>4.4.2.3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Avtobusno postajališče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35</w:t>
            </w:r>
            <w:r w:rsidRPr="000143F3">
              <w:rPr>
                <w:rFonts w:ascii="Arial" w:hAnsi="Arial" w:cs="Arial"/>
                <w:webHidden/>
              </w:rPr>
              <w:fldChar w:fldCharType="end"/>
            </w:r>
          </w:hyperlink>
        </w:p>
        <w:p w14:paraId="475269C8" w14:textId="0CA3DD36"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31" w:history="1">
            <w:r w:rsidRPr="000143F3">
              <w:rPr>
                <w:rStyle w:val="Hiperpovezava"/>
                <w:rFonts w:ascii="Arial" w:eastAsiaTheme="majorEastAsia" w:hAnsi="Arial" w:cs="Arial"/>
                <w:i/>
                <w:iCs/>
              </w:rPr>
              <w:t>4.4.2.4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Mirujoči promet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35</w:t>
            </w:r>
            <w:r w:rsidRPr="000143F3">
              <w:rPr>
                <w:rFonts w:ascii="Arial" w:hAnsi="Arial" w:cs="Arial"/>
                <w:webHidden/>
              </w:rPr>
              <w:fldChar w:fldCharType="end"/>
            </w:r>
          </w:hyperlink>
        </w:p>
        <w:p w14:paraId="3FB106C8" w14:textId="4F69C738"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32" w:history="1">
            <w:r w:rsidRPr="000143F3">
              <w:rPr>
                <w:rStyle w:val="Hiperpovezava"/>
                <w:rFonts w:ascii="Arial" w:eastAsiaTheme="majorEastAsia" w:hAnsi="Arial" w:cs="Arial"/>
                <w:i/>
                <w:iCs/>
              </w:rPr>
              <w:t>4.4.2.5</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Kolesarska infrastruktura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36</w:t>
            </w:r>
            <w:r w:rsidRPr="000143F3">
              <w:rPr>
                <w:rFonts w:ascii="Arial" w:hAnsi="Arial" w:cs="Arial"/>
                <w:webHidden/>
              </w:rPr>
              <w:fldChar w:fldCharType="end"/>
            </w:r>
          </w:hyperlink>
        </w:p>
        <w:p w14:paraId="055DFA6E" w14:textId="077E3924"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33" w:history="1">
            <w:r w:rsidRPr="000143F3">
              <w:rPr>
                <w:rStyle w:val="Hiperpovezava"/>
                <w:rFonts w:ascii="Arial" w:eastAsiaTheme="majorEastAsia" w:hAnsi="Arial" w:cs="Arial"/>
              </w:rPr>
              <w:t>4.4.3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NOVI EUROPSKI BAUHAUS</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36</w:t>
            </w:r>
            <w:r w:rsidRPr="000143F3">
              <w:rPr>
                <w:rFonts w:ascii="Arial" w:hAnsi="Arial" w:cs="Arial"/>
                <w:webHidden/>
              </w:rPr>
              <w:fldChar w:fldCharType="end"/>
            </w:r>
          </w:hyperlink>
        </w:p>
        <w:p w14:paraId="015D044A" w14:textId="3AF00130"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34" w:history="1">
            <w:r w:rsidRPr="000143F3">
              <w:rPr>
                <w:rStyle w:val="Hiperpovezava"/>
                <w:rFonts w:ascii="Arial" w:eastAsiaTheme="majorEastAsia" w:hAnsi="Arial" w:cs="Arial"/>
              </w:rPr>
              <w:t>4.4.4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EU RAZPIS TRAJNOSTNA MOBILNOST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36</w:t>
            </w:r>
            <w:r w:rsidRPr="000143F3">
              <w:rPr>
                <w:rFonts w:ascii="Arial" w:hAnsi="Arial" w:cs="Arial"/>
                <w:webHidden/>
              </w:rPr>
              <w:fldChar w:fldCharType="end"/>
            </w:r>
          </w:hyperlink>
        </w:p>
        <w:p w14:paraId="687A3271" w14:textId="20158A24"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35" w:history="1">
            <w:r w:rsidRPr="000143F3">
              <w:rPr>
                <w:rStyle w:val="Hiperpovezava"/>
                <w:rFonts w:ascii="Arial" w:eastAsiaTheme="majorEastAsia" w:hAnsi="Arial" w:cs="Arial"/>
                <w:i/>
                <w:iCs/>
              </w:rPr>
              <w:t>4.4.4.1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Ukrep 1: Celovita preureditev ulic in cest skladno z načeli trajnostne mobilnosti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36</w:t>
            </w:r>
            <w:r w:rsidRPr="000143F3">
              <w:rPr>
                <w:rFonts w:ascii="Arial" w:hAnsi="Arial" w:cs="Arial"/>
                <w:webHidden/>
              </w:rPr>
              <w:fldChar w:fldCharType="end"/>
            </w:r>
          </w:hyperlink>
        </w:p>
        <w:p w14:paraId="32EE15A9" w14:textId="3107091E"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36" w:history="1">
            <w:r w:rsidRPr="000143F3">
              <w:rPr>
                <w:rStyle w:val="Hiperpovezava"/>
                <w:rFonts w:ascii="Arial" w:eastAsiaTheme="majorEastAsia" w:hAnsi="Arial" w:cs="Arial"/>
                <w:i/>
                <w:iCs/>
              </w:rPr>
              <w:t>4.4.4.2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Ukrep 2: Ureditev namenskih površin za JPP</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37</w:t>
            </w:r>
            <w:r w:rsidRPr="000143F3">
              <w:rPr>
                <w:rFonts w:ascii="Arial" w:hAnsi="Arial" w:cs="Arial"/>
                <w:webHidden/>
              </w:rPr>
              <w:fldChar w:fldCharType="end"/>
            </w:r>
          </w:hyperlink>
        </w:p>
        <w:p w14:paraId="72C1B5F4" w14:textId="6894C5A5"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37" w:history="1">
            <w:r w:rsidRPr="000143F3">
              <w:rPr>
                <w:rStyle w:val="Hiperpovezava"/>
                <w:rFonts w:ascii="Arial" w:eastAsiaTheme="majorEastAsia" w:hAnsi="Arial" w:cs="Arial"/>
                <w:i/>
                <w:iCs/>
              </w:rPr>
              <w:t>4.4.4.3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Ukrep 4: Infrastruktura za kolesarje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37</w:t>
            </w:r>
            <w:r w:rsidRPr="000143F3">
              <w:rPr>
                <w:rFonts w:ascii="Arial" w:hAnsi="Arial" w:cs="Arial"/>
                <w:webHidden/>
              </w:rPr>
              <w:fldChar w:fldCharType="end"/>
            </w:r>
          </w:hyperlink>
        </w:p>
        <w:p w14:paraId="0C6E4F60" w14:textId="79F6D1E9"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38" w:history="1">
            <w:r w:rsidRPr="000143F3">
              <w:rPr>
                <w:rStyle w:val="Hiperpovezava"/>
                <w:rFonts w:ascii="Arial" w:eastAsiaTheme="majorEastAsia" w:hAnsi="Arial" w:cs="Arial"/>
              </w:rPr>
              <w:t>4.4.5</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Tehnične značilnosti predvidene gradnje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37</w:t>
            </w:r>
            <w:r w:rsidRPr="000143F3">
              <w:rPr>
                <w:rFonts w:ascii="Arial" w:hAnsi="Arial" w:cs="Arial"/>
                <w:webHidden/>
              </w:rPr>
              <w:fldChar w:fldCharType="end"/>
            </w:r>
          </w:hyperlink>
        </w:p>
        <w:p w14:paraId="7EE7C18E" w14:textId="008B470D"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39" w:history="1">
            <w:r w:rsidRPr="000143F3">
              <w:rPr>
                <w:rStyle w:val="Hiperpovezava"/>
                <w:rFonts w:ascii="Arial" w:eastAsiaTheme="majorEastAsia" w:hAnsi="Arial" w:cs="Arial"/>
                <w:i/>
                <w:iCs/>
              </w:rPr>
              <w:t>4.4.5.1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Ceste/ulice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_Toc209531039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37</w:t>
            </w:r>
            <w:r w:rsidRPr="000143F3">
              <w:rPr>
                <w:rFonts w:ascii="Arial" w:hAnsi="Arial" w:cs="Arial"/>
                <w:webHidden/>
              </w:rPr>
              <w:fldChar w:fldCharType="end"/>
            </w:r>
          </w:hyperlink>
        </w:p>
        <w:p w14:paraId="1BF960D2" w14:textId="55D36312"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40" w:history="1">
            <w:r w:rsidRPr="000143F3">
              <w:rPr>
                <w:rStyle w:val="Hiperpovezava"/>
                <w:rFonts w:ascii="Arial" w:eastAsiaTheme="majorEastAsia" w:hAnsi="Arial" w:cs="Arial"/>
                <w:i/>
                <w:iCs/>
              </w:rPr>
              <w:t>4.4.5.2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Večnamenski objekti – kolesarnica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38</w:t>
            </w:r>
            <w:r w:rsidRPr="000143F3">
              <w:rPr>
                <w:rFonts w:ascii="Arial" w:hAnsi="Arial" w:cs="Arial"/>
                <w:webHidden/>
              </w:rPr>
              <w:fldChar w:fldCharType="end"/>
            </w:r>
          </w:hyperlink>
        </w:p>
        <w:p w14:paraId="4904120F" w14:textId="0FA725C2"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41" w:history="1">
            <w:r w:rsidRPr="000143F3">
              <w:rPr>
                <w:rStyle w:val="Hiperpovezava"/>
                <w:rFonts w:ascii="Arial" w:eastAsiaTheme="majorEastAsia" w:hAnsi="Arial" w:cs="Arial"/>
                <w:i/>
                <w:iCs/>
              </w:rPr>
              <w:t>4.4.5.3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Nadstrešnica avtobusnega postajališča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38</w:t>
            </w:r>
            <w:r w:rsidRPr="000143F3">
              <w:rPr>
                <w:rFonts w:ascii="Arial" w:hAnsi="Arial" w:cs="Arial"/>
                <w:webHidden/>
              </w:rPr>
              <w:fldChar w:fldCharType="end"/>
            </w:r>
          </w:hyperlink>
        </w:p>
        <w:p w14:paraId="3C35A503" w14:textId="7788078D"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42" w:history="1">
            <w:r w:rsidRPr="000143F3">
              <w:rPr>
                <w:rStyle w:val="Hiperpovezava"/>
                <w:rFonts w:ascii="Arial" w:eastAsiaTheme="majorEastAsia" w:hAnsi="Arial" w:cs="Arial"/>
                <w:i/>
                <w:iCs/>
              </w:rPr>
              <w:t>4.4.5.4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Parkirišča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39</w:t>
            </w:r>
            <w:r w:rsidRPr="000143F3">
              <w:rPr>
                <w:rFonts w:ascii="Arial" w:hAnsi="Arial" w:cs="Arial"/>
                <w:webHidden/>
              </w:rPr>
              <w:fldChar w:fldCharType="end"/>
            </w:r>
          </w:hyperlink>
        </w:p>
        <w:p w14:paraId="71083C94" w14:textId="07676317"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43" w:history="1">
            <w:r w:rsidRPr="000143F3">
              <w:rPr>
                <w:rStyle w:val="Hiperpovezava"/>
                <w:rFonts w:ascii="Arial" w:eastAsiaTheme="majorEastAsia" w:hAnsi="Arial" w:cs="Arial"/>
                <w:i/>
                <w:iCs/>
              </w:rPr>
              <w:t>4.4.5.5</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Tlakovanje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39</w:t>
            </w:r>
            <w:r w:rsidRPr="000143F3">
              <w:rPr>
                <w:rFonts w:ascii="Arial" w:hAnsi="Arial" w:cs="Arial"/>
                <w:webHidden/>
              </w:rPr>
              <w:fldChar w:fldCharType="end"/>
            </w:r>
          </w:hyperlink>
        </w:p>
        <w:p w14:paraId="6408E775" w14:textId="5689CC06"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44" w:history="1">
            <w:r w:rsidRPr="000143F3">
              <w:rPr>
                <w:rStyle w:val="Hiperpovezava"/>
                <w:rFonts w:ascii="Arial" w:eastAsiaTheme="majorEastAsia" w:hAnsi="Arial" w:cs="Arial"/>
                <w:i/>
                <w:iCs/>
              </w:rPr>
              <w:t>4.4.5.6</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Urbana oprema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40</w:t>
            </w:r>
            <w:r w:rsidRPr="000143F3">
              <w:rPr>
                <w:rFonts w:ascii="Arial" w:hAnsi="Arial" w:cs="Arial"/>
                <w:webHidden/>
              </w:rPr>
              <w:fldChar w:fldCharType="end"/>
            </w:r>
          </w:hyperlink>
        </w:p>
        <w:p w14:paraId="44A470B6" w14:textId="5DFCFF18" w:rsidR="00347987" w:rsidRPr="000143F3" w:rsidRDefault="00347987">
          <w:pPr>
            <w:pStyle w:val="Kazalovsebine2"/>
            <w:tabs>
              <w:tab w:val="left" w:pos="1200"/>
              <w:tab w:val="right" w:leader="dot" w:pos="9062"/>
            </w:tabs>
            <w:rPr>
              <w:rFonts w:ascii="Arial" w:eastAsiaTheme="minorEastAsia" w:hAnsi="Arial" w:cs="Arial"/>
              <w:smallCaps w:val="0"/>
              <w:kern w:val="2"/>
              <w:lang w:eastAsia="sl-SI"/>
              <w14:ligatures w14:val="standardContextual"/>
            </w:rPr>
          </w:pPr>
          <w:hyperlink w:anchor="_Toc209531045" w:history="1">
            <w:r w:rsidRPr="000143F3">
              <w:rPr>
                <w:rStyle w:val="Hiperpovezava"/>
                <w:rFonts w:ascii="Arial" w:eastAsiaTheme="majorEastAsia" w:hAnsi="Arial" w:cs="Arial"/>
                <w:i/>
                <w:iCs/>
              </w:rPr>
              <w:t>4.4.5.7</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i/>
                <w:iCs/>
              </w:rPr>
              <w:t>Ostalo</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40</w:t>
            </w:r>
            <w:r w:rsidRPr="000143F3">
              <w:rPr>
                <w:rFonts w:ascii="Arial" w:hAnsi="Arial" w:cs="Arial"/>
                <w:webHidden/>
              </w:rPr>
              <w:fldChar w:fldCharType="end"/>
            </w:r>
          </w:hyperlink>
        </w:p>
        <w:p w14:paraId="7384BD99" w14:textId="3A38EF38"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46" w:history="1">
            <w:r w:rsidRPr="000143F3">
              <w:rPr>
                <w:rStyle w:val="Hiperpovezava"/>
                <w:rFonts w:ascii="Arial" w:eastAsiaTheme="majorEastAsia" w:hAnsi="Arial" w:cs="Arial"/>
              </w:rPr>
              <w:t>4.4.6</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Theme="majorEastAsia" w:hAnsi="Arial" w:cs="Arial"/>
              </w:rPr>
              <w:t>Skladnost projekta s horizontalnimi načeli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42</w:t>
            </w:r>
            <w:r w:rsidRPr="000143F3">
              <w:rPr>
                <w:rFonts w:ascii="Arial" w:hAnsi="Arial" w:cs="Arial"/>
                <w:webHidden/>
              </w:rPr>
              <w:fldChar w:fldCharType="end"/>
            </w:r>
          </w:hyperlink>
        </w:p>
        <w:p w14:paraId="466A7B5C" w14:textId="28E10CDA"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47" w:history="1">
            <w:r w:rsidRPr="000143F3">
              <w:rPr>
                <w:rStyle w:val="Hiperpovezava"/>
                <w:rFonts w:ascii="Arial" w:eastAsia="Arial" w:hAnsi="Arial" w:cs="Arial"/>
              </w:rPr>
              <w:t>4.5</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Ocena investicijskih stroškov po stalnih in tekočih cenah za Varianto 1 in Varianto 2</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44</w:t>
            </w:r>
            <w:r w:rsidRPr="000143F3">
              <w:rPr>
                <w:rFonts w:ascii="Arial" w:hAnsi="Arial" w:cs="Arial"/>
                <w:webHidden/>
              </w:rPr>
              <w:fldChar w:fldCharType="end"/>
            </w:r>
          </w:hyperlink>
        </w:p>
        <w:p w14:paraId="7E0B5E19" w14:textId="6C65C4A6"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48" w:history="1">
            <w:r w:rsidRPr="000143F3">
              <w:rPr>
                <w:rStyle w:val="Hiperpovezava"/>
                <w:rFonts w:ascii="Arial" w:eastAsia="Arial" w:hAnsi="Arial" w:cs="Arial"/>
              </w:rPr>
              <w:t>4.5.1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Vrednost projekta ločeno na upravičene in neupravičene stroške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45</w:t>
            </w:r>
            <w:r w:rsidRPr="000143F3">
              <w:rPr>
                <w:rFonts w:ascii="Arial" w:hAnsi="Arial" w:cs="Arial"/>
                <w:webHidden/>
              </w:rPr>
              <w:fldChar w:fldCharType="end"/>
            </w:r>
          </w:hyperlink>
        </w:p>
        <w:p w14:paraId="1525D195" w14:textId="0FCC1BD7" w:rsidR="00347987" w:rsidRPr="000143F3" w:rsidRDefault="00347987">
          <w:pPr>
            <w:pStyle w:val="Kazalovsebine3"/>
            <w:tabs>
              <w:tab w:val="right" w:leader="dot" w:pos="9062"/>
            </w:tabs>
            <w:rPr>
              <w:rFonts w:ascii="Arial" w:eastAsiaTheme="minorEastAsia" w:hAnsi="Arial" w:cs="Arial"/>
              <w:i w:val="0"/>
              <w:iCs w:val="0"/>
              <w:kern w:val="2"/>
              <w:lang w:eastAsia="sl-SI"/>
              <w14:ligatures w14:val="standardContextual"/>
            </w:rPr>
          </w:pPr>
          <w:hyperlink w:anchor="_Toc209531049" w:history="1">
            <w:r w:rsidRPr="000143F3">
              <w:rPr>
                <w:rStyle w:val="Hiperpovezava"/>
                <w:rFonts w:ascii="Arial" w:eastAsiaTheme="majorEastAsia" w:hAnsi="Arial" w:cs="Arial"/>
              </w:rPr>
              <w:t>Upravičeni stroški so:</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_Toc209531049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48</w:t>
            </w:r>
            <w:r w:rsidRPr="000143F3">
              <w:rPr>
                <w:rFonts w:ascii="Arial" w:hAnsi="Arial" w:cs="Arial"/>
                <w:webHidden/>
              </w:rPr>
              <w:fldChar w:fldCharType="end"/>
            </w:r>
          </w:hyperlink>
        </w:p>
        <w:p w14:paraId="66E5F534" w14:textId="62A34AFF"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50" w:history="1">
            <w:r w:rsidRPr="000143F3">
              <w:rPr>
                <w:rStyle w:val="Hiperpovezava"/>
                <w:rFonts w:ascii="Arial" w:eastAsia="Arial" w:hAnsi="Arial" w:cs="Arial"/>
              </w:rPr>
              <w:t>5</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ANALIZA VPLIVOV Z OPISOM POMEMBNEJŠIH VPLIVOV INVESTICIJE Z VIDIKA OKOLJSKE SPREJEMLJIVOSTI, ZAGOTAVLJANJA UČINKOVITE RABE PROSTORA IN SKLADNEGA REGIONALNEGA RAZVOJA TER TRAJNOSTNEGA RAZVOJA DRUŽBE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55</w:t>
            </w:r>
            <w:r w:rsidRPr="000143F3">
              <w:rPr>
                <w:rFonts w:ascii="Arial" w:hAnsi="Arial" w:cs="Arial"/>
                <w:webHidden/>
              </w:rPr>
              <w:fldChar w:fldCharType="end"/>
            </w:r>
          </w:hyperlink>
        </w:p>
        <w:p w14:paraId="1EFCAEF3" w14:textId="48EB4C95"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51" w:history="1">
            <w:r w:rsidRPr="000143F3">
              <w:rPr>
                <w:rStyle w:val="Hiperpovezava"/>
                <w:rFonts w:ascii="Arial" w:eastAsia="Arial" w:hAnsi="Arial" w:cs="Arial"/>
              </w:rPr>
              <w:t>5.1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Okoljska sprejemljivost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55</w:t>
            </w:r>
            <w:r w:rsidRPr="000143F3">
              <w:rPr>
                <w:rFonts w:ascii="Arial" w:hAnsi="Arial" w:cs="Arial"/>
                <w:webHidden/>
              </w:rPr>
              <w:fldChar w:fldCharType="end"/>
            </w:r>
          </w:hyperlink>
        </w:p>
        <w:p w14:paraId="5ED058B2" w14:textId="5EA3FCAF"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52" w:history="1">
            <w:r w:rsidRPr="000143F3">
              <w:rPr>
                <w:rStyle w:val="Hiperpovezava"/>
                <w:rFonts w:ascii="Arial" w:eastAsia="Arial" w:hAnsi="Arial" w:cs="Arial"/>
              </w:rPr>
              <w:t>5.2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Učinkovita raba prostora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55</w:t>
            </w:r>
            <w:r w:rsidRPr="000143F3">
              <w:rPr>
                <w:rFonts w:ascii="Arial" w:hAnsi="Arial" w:cs="Arial"/>
                <w:webHidden/>
              </w:rPr>
              <w:fldChar w:fldCharType="end"/>
            </w:r>
          </w:hyperlink>
        </w:p>
        <w:p w14:paraId="79E79C3F" w14:textId="29075604"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53" w:history="1">
            <w:r w:rsidRPr="000143F3">
              <w:rPr>
                <w:rStyle w:val="Hiperpovezava"/>
                <w:rFonts w:ascii="Arial" w:eastAsia="Arial" w:hAnsi="Arial" w:cs="Arial"/>
              </w:rPr>
              <w:t>5.3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Skladnost z regionalnim razvojem</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55</w:t>
            </w:r>
            <w:r w:rsidRPr="000143F3">
              <w:rPr>
                <w:rFonts w:ascii="Arial" w:hAnsi="Arial" w:cs="Arial"/>
                <w:webHidden/>
              </w:rPr>
              <w:fldChar w:fldCharType="end"/>
            </w:r>
          </w:hyperlink>
        </w:p>
        <w:p w14:paraId="45621931" w14:textId="396CFA7F"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54" w:history="1">
            <w:r w:rsidRPr="000143F3">
              <w:rPr>
                <w:rStyle w:val="Hiperpovezava"/>
                <w:rFonts w:ascii="Arial" w:eastAsia="Arial" w:hAnsi="Arial" w:cs="Arial"/>
              </w:rPr>
              <w:t>5.4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Trajnostni razvoj družbe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55</w:t>
            </w:r>
            <w:r w:rsidRPr="000143F3">
              <w:rPr>
                <w:rFonts w:ascii="Arial" w:hAnsi="Arial" w:cs="Arial"/>
                <w:webHidden/>
              </w:rPr>
              <w:fldChar w:fldCharType="end"/>
            </w:r>
          </w:hyperlink>
        </w:p>
        <w:p w14:paraId="5F6D53D3" w14:textId="4132BC4C"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55" w:history="1">
            <w:r w:rsidRPr="000143F3">
              <w:rPr>
                <w:rStyle w:val="Hiperpovezava"/>
                <w:rFonts w:ascii="Arial" w:eastAsia="Arial" w:hAnsi="Arial" w:cs="Arial"/>
              </w:rPr>
              <w:t>5.5</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Vplivi na okolje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55</w:t>
            </w:r>
            <w:r w:rsidRPr="000143F3">
              <w:rPr>
                <w:rFonts w:ascii="Arial" w:hAnsi="Arial" w:cs="Arial"/>
                <w:webHidden/>
              </w:rPr>
              <w:fldChar w:fldCharType="end"/>
            </w:r>
          </w:hyperlink>
        </w:p>
        <w:p w14:paraId="0035BC7E" w14:textId="73710B68"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56" w:history="1">
            <w:r w:rsidRPr="000143F3">
              <w:rPr>
                <w:rStyle w:val="Hiperpovezava"/>
                <w:rFonts w:ascii="Arial" w:eastAsia="Arial" w:hAnsi="Arial" w:cs="Arial"/>
              </w:rPr>
              <w:t>5.6</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Upoštevanje načel »ne škoduj bistveno«</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57</w:t>
            </w:r>
            <w:r w:rsidRPr="000143F3">
              <w:rPr>
                <w:rFonts w:ascii="Arial" w:hAnsi="Arial" w:cs="Arial"/>
                <w:webHidden/>
              </w:rPr>
              <w:fldChar w:fldCharType="end"/>
            </w:r>
          </w:hyperlink>
        </w:p>
        <w:p w14:paraId="288CE466" w14:textId="7EF84BB5"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57" w:history="1">
            <w:r w:rsidRPr="000143F3">
              <w:rPr>
                <w:rStyle w:val="Hiperpovezava"/>
                <w:rFonts w:ascii="Arial" w:eastAsia="Arial" w:hAnsi="Arial" w:cs="Arial"/>
              </w:rPr>
              <w:t>5.7</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Skladnost z načelom »Novega evropskega Bauhausa«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59</w:t>
            </w:r>
            <w:r w:rsidRPr="000143F3">
              <w:rPr>
                <w:rFonts w:ascii="Arial" w:hAnsi="Arial" w:cs="Arial"/>
                <w:webHidden/>
              </w:rPr>
              <w:fldChar w:fldCharType="end"/>
            </w:r>
          </w:hyperlink>
        </w:p>
        <w:p w14:paraId="4022E07E" w14:textId="64B337AD"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58" w:history="1">
            <w:r w:rsidRPr="000143F3">
              <w:rPr>
                <w:rStyle w:val="Hiperpovezava"/>
                <w:rFonts w:ascii="Arial" w:eastAsia="Arial" w:hAnsi="Arial" w:cs="Arial"/>
              </w:rPr>
              <w:t>6</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ANALIZA ZAPOSLENIH PO POSAMEZNIH VARIANTAH Z VPLIVOM NA ZAPOSLOVANJE Z VIDIKA EKONOMSKE IN SOCIALNE STRUKTURE DRUŽBE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60</w:t>
            </w:r>
            <w:r w:rsidRPr="000143F3">
              <w:rPr>
                <w:rFonts w:ascii="Arial" w:hAnsi="Arial" w:cs="Arial"/>
                <w:webHidden/>
              </w:rPr>
              <w:fldChar w:fldCharType="end"/>
            </w:r>
          </w:hyperlink>
        </w:p>
        <w:p w14:paraId="150B15EC" w14:textId="23A76677"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59" w:history="1">
            <w:r w:rsidRPr="000143F3">
              <w:rPr>
                <w:rStyle w:val="Hiperpovezava"/>
                <w:rFonts w:ascii="Arial" w:eastAsia="Arial" w:hAnsi="Arial" w:cs="Arial"/>
              </w:rPr>
              <w:t>7</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OKVIRNI ČASOVNI NAČRT IZVEDBE INVESTICIJE Z DINAMIKO INVESTIRANJA, PO VARIANTAH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_Toc209531059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61</w:t>
            </w:r>
            <w:r w:rsidRPr="000143F3">
              <w:rPr>
                <w:rFonts w:ascii="Arial" w:hAnsi="Arial" w:cs="Arial"/>
                <w:webHidden/>
              </w:rPr>
              <w:fldChar w:fldCharType="end"/>
            </w:r>
          </w:hyperlink>
        </w:p>
        <w:p w14:paraId="6554B189" w14:textId="2D7140D0"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0" w:history="1">
            <w:r w:rsidRPr="000143F3">
              <w:rPr>
                <w:rStyle w:val="Hiperpovezava"/>
                <w:rFonts w:ascii="Arial" w:eastAsia="Arial" w:hAnsi="Arial" w:cs="Arial"/>
              </w:rPr>
              <w:t>7.1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Varianta 0</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61</w:t>
            </w:r>
            <w:r w:rsidRPr="000143F3">
              <w:rPr>
                <w:rFonts w:ascii="Arial" w:hAnsi="Arial" w:cs="Arial"/>
                <w:webHidden/>
              </w:rPr>
              <w:fldChar w:fldCharType="end"/>
            </w:r>
          </w:hyperlink>
        </w:p>
        <w:p w14:paraId="7D2BB473" w14:textId="0C25FC0D"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1" w:history="1">
            <w:r w:rsidRPr="000143F3">
              <w:rPr>
                <w:rStyle w:val="Hiperpovezava"/>
                <w:rFonts w:ascii="Arial" w:eastAsia="Arial" w:hAnsi="Arial" w:cs="Arial"/>
              </w:rPr>
              <w:t>7.2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Varianta 1</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61</w:t>
            </w:r>
            <w:r w:rsidRPr="000143F3">
              <w:rPr>
                <w:rFonts w:ascii="Arial" w:hAnsi="Arial" w:cs="Arial"/>
                <w:webHidden/>
              </w:rPr>
              <w:fldChar w:fldCharType="end"/>
            </w:r>
          </w:hyperlink>
        </w:p>
        <w:p w14:paraId="10B69E42" w14:textId="366ACEDF"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2" w:history="1">
            <w:r w:rsidRPr="000143F3">
              <w:rPr>
                <w:rStyle w:val="Hiperpovezava"/>
                <w:rFonts w:ascii="Arial" w:eastAsia="Arial" w:hAnsi="Arial" w:cs="Arial"/>
              </w:rPr>
              <w:t>7.3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Varianta 2</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67</w:t>
            </w:r>
            <w:r w:rsidRPr="000143F3">
              <w:rPr>
                <w:rFonts w:ascii="Arial" w:hAnsi="Arial" w:cs="Arial"/>
                <w:webHidden/>
              </w:rPr>
              <w:fldChar w:fldCharType="end"/>
            </w:r>
          </w:hyperlink>
        </w:p>
        <w:p w14:paraId="48E214D4" w14:textId="1CB009C5"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63" w:history="1">
            <w:r w:rsidRPr="000143F3">
              <w:rPr>
                <w:rStyle w:val="Hiperpovezava"/>
                <w:rFonts w:ascii="Arial" w:eastAsia="Arial" w:hAnsi="Arial" w:cs="Arial"/>
              </w:rPr>
              <w:t>8</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OKVIRNA FINANČNA KONSTRUKCIJA POSAMEZNIH VARIANT Z OBVEZNO ANALIZO O SMISELNOSTI VKLJUČITVE JAVNO-ZASEBNEGA PARTNERSTVA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74</w:t>
            </w:r>
            <w:r w:rsidRPr="000143F3">
              <w:rPr>
                <w:rFonts w:ascii="Arial" w:hAnsi="Arial" w:cs="Arial"/>
                <w:webHidden/>
              </w:rPr>
              <w:fldChar w:fldCharType="end"/>
            </w:r>
          </w:hyperlink>
        </w:p>
        <w:p w14:paraId="2445F477" w14:textId="739FE7AE"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4" w:history="1">
            <w:r w:rsidRPr="000143F3">
              <w:rPr>
                <w:rStyle w:val="Hiperpovezava"/>
                <w:rFonts w:ascii="Arial" w:eastAsia="Arial" w:hAnsi="Arial" w:cs="Arial"/>
              </w:rPr>
              <w:t>8.1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Finančna konstrukcija Variante 0</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74</w:t>
            </w:r>
            <w:r w:rsidRPr="000143F3">
              <w:rPr>
                <w:rFonts w:ascii="Arial" w:hAnsi="Arial" w:cs="Arial"/>
                <w:webHidden/>
              </w:rPr>
              <w:fldChar w:fldCharType="end"/>
            </w:r>
          </w:hyperlink>
        </w:p>
        <w:p w14:paraId="2AC03ED7" w14:textId="72A58C5C"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5" w:history="1">
            <w:r w:rsidRPr="000143F3">
              <w:rPr>
                <w:rStyle w:val="Hiperpovezava"/>
                <w:rFonts w:ascii="Arial" w:eastAsia="Arial" w:hAnsi="Arial" w:cs="Arial"/>
              </w:rPr>
              <w:t>8.2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Finančna konstrukcija Variante 1</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74</w:t>
            </w:r>
            <w:r w:rsidRPr="000143F3">
              <w:rPr>
                <w:rFonts w:ascii="Arial" w:hAnsi="Arial" w:cs="Arial"/>
                <w:webHidden/>
              </w:rPr>
              <w:fldChar w:fldCharType="end"/>
            </w:r>
          </w:hyperlink>
        </w:p>
        <w:p w14:paraId="2C378E21" w14:textId="19809154"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6" w:history="1">
            <w:r w:rsidRPr="000143F3">
              <w:rPr>
                <w:rStyle w:val="Hiperpovezava"/>
                <w:rFonts w:ascii="Arial" w:eastAsia="Arial" w:hAnsi="Arial" w:cs="Arial"/>
              </w:rPr>
              <w:t>8.3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Finančna konstrukcija Variante 2</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77</w:t>
            </w:r>
            <w:r w:rsidRPr="000143F3">
              <w:rPr>
                <w:rFonts w:ascii="Arial" w:hAnsi="Arial" w:cs="Arial"/>
                <w:webHidden/>
              </w:rPr>
              <w:fldChar w:fldCharType="end"/>
            </w:r>
          </w:hyperlink>
        </w:p>
        <w:p w14:paraId="6A546186" w14:textId="53656963"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7" w:history="1">
            <w:r w:rsidRPr="000143F3">
              <w:rPr>
                <w:rStyle w:val="Hiperpovezava"/>
                <w:rFonts w:ascii="Arial" w:eastAsia="Arial" w:hAnsi="Arial" w:cs="Arial"/>
              </w:rPr>
              <w:t>8.4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Analiza smiselnosti vključitve javno-zasebnega partnerstva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79</w:t>
            </w:r>
            <w:r w:rsidRPr="000143F3">
              <w:rPr>
                <w:rFonts w:ascii="Arial" w:hAnsi="Arial" w:cs="Arial"/>
                <w:webHidden/>
              </w:rPr>
              <w:fldChar w:fldCharType="end"/>
            </w:r>
          </w:hyperlink>
        </w:p>
        <w:p w14:paraId="422E5434" w14:textId="3F617FA1" w:rsidR="00347987" w:rsidRPr="000143F3" w:rsidRDefault="00347987">
          <w:pPr>
            <w:pStyle w:val="Kazalovsebine1"/>
            <w:tabs>
              <w:tab w:val="left" w:pos="400"/>
              <w:tab w:val="right" w:leader="dot" w:pos="9062"/>
            </w:tabs>
            <w:rPr>
              <w:rFonts w:ascii="Arial" w:eastAsiaTheme="minorEastAsia" w:hAnsi="Arial" w:cs="Arial"/>
              <w:b w:val="0"/>
              <w:bCs w:val="0"/>
              <w:caps w:val="0"/>
              <w:kern w:val="2"/>
              <w:lang w:eastAsia="sl-SI"/>
              <w14:ligatures w14:val="standardContextual"/>
            </w:rPr>
          </w:pPr>
          <w:hyperlink w:anchor="_Toc209531068" w:history="1">
            <w:r w:rsidRPr="000143F3">
              <w:rPr>
                <w:rStyle w:val="Hiperpovezava"/>
                <w:rFonts w:ascii="Arial" w:eastAsia="Arial" w:hAnsi="Arial" w:cs="Arial"/>
              </w:rPr>
              <w:t>9</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IZRAČUN FINANČNIH IN EKONOMSKIH KAZALNIKOV PO POSAMEZNIH VARIANTAH TER OPIS TISTIH STROŠKOV IN KORISTI, KI SE NE DAJO OVREDNOTITI Z DENARJEM</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81</w:t>
            </w:r>
            <w:r w:rsidRPr="000143F3">
              <w:rPr>
                <w:rFonts w:ascii="Arial" w:hAnsi="Arial" w:cs="Arial"/>
                <w:webHidden/>
              </w:rPr>
              <w:fldChar w:fldCharType="end"/>
            </w:r>
          </w:hyperlink>
        </w:p>
        <w:p w14:paraId="066138C5" w14:textId="7541622F"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69" w:history="1">
            <w:r w:rsidRPr="000143F3">
              <w:rPr>
                <w:rStyle w:val="Hiperpovezava"/>
                <w:rFonts w:ascii="Arial" w:eastAsia="Arial" w:hAnsi="Arial" w:cs="Arial"/>
              </w:rPr>
              <w:t>9.1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Investicija z vidika finančnih in ekonomskih kazalnikov</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_Toc209531069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81</w:t>
            </w:r>
            <w:r w:rsidRPr="000143F3">
              <w:rPr>
                <w:rFonts w:ascii="Arial" w:hAnsi="Arial" w:cs="Arial"/>
                <w:webHidden/>
              </w:rPr>
              <w:fldChar w:fldCharType="end"/>
            </w:r>
          </w:hyperlink>
        </w:p>
        <w:p w14:paraId="5ACB83EE" w14:textId="5BF9C5D6"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70" w:history="1">
            <w:r w:rsidRPr="000143F3">
              <w:rPr>
                <w:rStyle w:val="Hiperpovezava"/>
                <w:rFonts w:ascii="Arial" w:eastAsia="Arial" w:hAnsi="Arial" w:cs="Arial"/>
              </w:rPr>
              <w:t>9.1.1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Preostanek vrednosti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82</w:t>
            </w:r>
            <w:r w:rsidRPr="000143F3">
              <w:rPr>
                <w:rFonts w:ascii="Arial" w:hAnsi="Arial" w:cs="Arial"/>
                <w:webHidden/>
              </w:rPr>
              <w:fldChar w:fldCharType="end"/>
            </w:r>
          </w:hyperlink>
        </w:p>
        <w:p w14:paraId="4C911B4D" w14:textId="3ED786CF"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71" w:history="1">
            <w:r w:rsidRPr="000143F3">
              <w:rPr>
                <w:rStyle w:val="Hiperpovezava"/>
                <w:rFonts w:ascii="Arial" w:eastAsia="Arial" w:hAnsi="Arial" w:cs="Arial"/>
              </w:rPr>
              <w:t>9.1.2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Neto sedanja vrednost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82</w:t>
            </w:r>
            <w:r w:rsidRPr="000143F3">
              <w:rPr>
                <w:rFonts w:ascii="Arial" w:hAnsi="Arial" w:cs="Arial"/>
                <w:webHidden/>
              </w:rPr>
              <w:fldChar w:fldCharType="end"/>
            </w:r>
          </w:hyperlink>
        </w:p>
        <w:p w14:paraId="75D12AA4" w14:textId="6B6CB3BE"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72" w:history="1">
            <w:r w:rsidRPr="000143F3">
              <w:rPr>
                <w:rStyle w:val="Hiperpovezava"/>
                <w:rFonts w:ascii="Arial" w:eastAsia="Arial" w:hAnsi="Arial" w:cs="Arial"/>
              </w:rPr>
              <w:t>9.1.3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Interna stopnja donosnosti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82</w:t>
            </w:r>
            <w:r w:rsidRPr="000143F3">
              <w:rPr>
                <w:rFonts w:ascii="Arial" w:hAnsi="Arial" w:cs="Arial"/>
                <w:webHidden/>
              </w:rPr>
              <w:fldChar w:fldCharType="end"/>
            </w:r>
          </w:hyperlink>
        </w:p>
        <w:p w14:paraId="745DD554" w14:textId="45A4CDF0"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73" w:history="1">
            <w:r w:rsidRPr="000143F3">
              <w:rPr>
                <w:rStyle w:val="Hiperpovezava"/>
                <w:rFonts w:ascii="Arial" w:eastAsia="Arial" w:hAnsi="Arial" w:cs="Arial"/>
              </w:rPr>
              <w:t>9.1.4</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Relativna neto sedanja vrednost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82</w:t>
            </w:r>
            <w:r w:rsidRPr="000143F3">
              <w:rPr>
                <w:rFonts w:ascii="Arial" w:hAnsi="Arial" w:cs="Arial"/>
                <w:webHidden/>
              </w:rPr>
              <w:fldChar w:fldCharType="end"/>
            </w:r>
          </w:hyperlink>
        </w:p>
        <w:p w14:paraId="4ECDEC2E" w14:textId="09E68530" w:rsidR="00347987" w:rsidRPr="000143F3" w:rsidRDefault="00347987">
          <w:pPr>
            <w:pStyle w:val="Kazalovsebine2"/>
            <w:tabs>
              <w:tab w:val="left" w:pos="800"/>
              <w:tab w:val="right" w:leader="dot" w:pos="9062"/>
            </w:tabs>
            <w:rPr>
              <w:rFonts w:ascii="Arial" w:eastAsiaTheme="minorEastAsia" w:hAnsi="Arial" w:cs="Arial"/>
              <w:smallCaps w:val="0"/>
              <w:kern w:val="2"/>
              <w:lang w:eastAsia="sl-SI"/>
              <w14:ligatures w14:val="standardContextual"/>
            </w:rPr>
          </w:pPr>
          <w:hyperlink w:anchor="_Toc209531074" w:history="1">
            <w:r w:rsidRPr="000143F3">
              <w:rPr>
                <w:rStyle w:val="Hiperpovezava"/>
                <w:rFonts w:ascii="Arial" w:eastAsia="Arial" w:hAnsi="Arial" w:cs="Arial"/>
              </w:rPr>
              <w:t>9.2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Prikaz finančnih in ekonomskih kazalnikov za obe varianti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82</w:t>
            </w:r>
            <w:r w:rsidRPr="000143F3">
              <w:rPr>
                <w:rFonts w:ascii="Arial" w:hAnsi="Arial" w:cs="Arial"/>
                <w:webHidden/>
              </w:rPr>
              <w:fldChar w:fldCharType="end"/>
            </w:r>
          </w:hyperlink>
        </w:p>
        <w:p w14:paraId="4CEA7382" w14:textId="1987A01E" w:rsidR="00347987" w:rsidRPr="000143F3" w:rsidRDefault="00347987">
          <w:pPr>
            <w:pStyle w:val="Kazalovsebine1"/>
            <w:tabs>
              <w:tab w:val="left" w:pos="600"/>
              <w:tab w:val="right" w:leader="dot" w:pos="9062"/>
            </w:tabs>
            <w:rPr>
              <w:rFonts w:ascii="Arial" w:eastAsiaTheme="minorEastAsia" w:hAnsi="Arial" w:cs="Arial"/>
              <w:b w:val="0"/>
              <w:bCs w:val="0"/>
              <w:caps w:val="0"/>
              <w:kern w:val="2"/>
              <w:lang w:eastAsia="sl-SI"/>
              <w14:ligatures w14:val="standardContextual"/>
            </w:rPr>
          </w:pPr>
          <w:hyperlink w:anchor="_Toc209531075" w:history="1">
            <w:r w:rsidRPr="000143F3">
              <w:rPr>
                <w:rStyle w:val="Hiperpovezava"/>
                <w:rFonts w:ascii="Arial" w:eastAsia="Arial" w:hAnsi="Arial" w:cs="Arial"/>
              </w:rPr>
              <w:t>10</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ANALIZA OBČUTLJIVOSTI IN ANALIZA TVEGANJA PROJEKTA ZA VSAKO POSAMEZNO VARIANTO</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84</w:t>
            </w:r>
            <w:r w:rsidRPr="000143F3">
              <w:rPr>
                <w:rFonts w:ascii="Arial" w:hAnsi="Arial" w:cs="Arial"/>
                <w:webHidden/>
              </w:rPr>
              <w:fldChar w:fldCharType="end"/>
            </w:r>
          </w:hyperlink>
        </w:p>
        <w:p w14:paraId="595E110D" w14:textId="0CF820CE"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76" w:history="1">
            <w:r w:rsidRPr="000143F3">
              <w:rPr>
                <w:rStyle w:val="Hiperpovezava"/>
                <w:rFonts w:ascii="Arial" w:eastAsia="Arial" w:hAnsi="Arial" w:cs="Arial"/>
              </w:rPr>
              <w:t>10.1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Analiza občutljivosti po posamezni varianti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84</w:t>
            </w:r>
            <w:r w:rsidRPr="000143F3">
              <w:rPr>
                <w:rFonts w:ascii="Arial" w:hAnsi="Arial" w:cs="Arial"/>
                <w:webHidden/>
              </w:rPr>
              <w:fldChar w:fldCharType="end"/>
            </w:r>
          </w:hyperlink>
        </w:p>
        <w:p w14:paraId="08C0FCDD" w14:textId="31A7FD1B"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77" w:history="1">
            <w:r w:rsidRPr="000143F3">
              <w:rPr>
                <w:rStyle w:val="Hiperpovezava"/>
                <w:rFonts w:ascii="Arial" w:eastAsia="Arial" w:hAnsi="Arial" w:cs="Arial"/>
              </w:rPr>
              <w:t>10.2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Analiza tveganja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85</w:t>
            </w:r>
            <w:r w:rsidRPr="000143F3">
              <w:rPr>
                <w:rFonts w:ascii="Arial" w:hAnsi="Arial" w:cs="Arial"/>
                <w:webHidden/>
              </w:rPr>
              <w:fldChar w:fldCharType="end"/>
            </w:r>
          </w:hyperlink>
        </w:p>
        <w:p w14:paraId="6EB1554B" w14:textId="374D5F8B"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78" w:history="1">
            <w:r w:rsidRPr="000143F3">
              <w:rPr>
                <w:rStyle w:val="Hiperpovezava"/>
                <w:rFonts w:ascii="Arial" w:eastAsia="Arial" w:hAnsi="Arial" w:cs="Arial"/>
              </w:rPr>
              <w:t>10.2.1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Upravljanje in zmanjševanje tveganj</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85</w:t>
            </w:r>
            <w:r w:rsidRPr="000143F3">
              <w:rPr>
                <w:rFonts w:ascii="Arial" w:hAnsi="Arial" w:cs="Arial"/>
                <w:webHidden/>
              </w:rPr>
              <w:fldChar w:fldCharType="end"/>
            </w:r>
          </w:hyperlink>
        </w:p>
        <w:p w14:paraId="24220221" w14:textId="60BDA104" w:rsidR="00347987" w:rsidRPr="000143F3" w:rsidRDefault="00347987">
          <w:pPr>
            <w:pStyle w:val="Kazalovsebine1"/>
            <w:tabs>
              <w:tab w:val="left" w:pos="600"/>
              <w:tab w:val="right" w:leader="dot" w:pos="9062"/>
            </w:tabs>
            <w:rPr>
              <w:rFonts w:ascii="Arial" w:eastAsiaTheme="minorEastAsia" w:hAnsi="Arial" w:cs="Arial"/>
              <w:b w:val="0"/>
              <w:bCs w:val="0"/>
              <w:caps w:val="0"/>
              <w:kern w:val="2"/>
              <w:lang w:eastAsia="sl-SI"/>
              <w14:ligatures w14:val="standardContextual"/>
            </w:rPr>
          </w:pPr>
          <w:hyperlink w:anchor="_Toc209531079" w:history="1">
            <w:r w:rsidRPr="000143F3">
              <w:rPr>
                <w:rStyle w:val="Hiperpovezava"/>
                <w:rFonts w:ascii="Arial" w:eastAsia="Arial" w:hAnsi="Arial" w:cs="Arial"/>
              </w:rPr>
              <w:t>11</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OPIS MERIL IN UTEŽI ZA IZBIRO OPTIMALNE VARIANTE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_Toc209531079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91</w:t>
            </w:r>
            <w:r w:rsidRPr="000143F3">
              <w:rPr>
                <w:rFonts w:ascii="Arial" w:hAnsi="Arial" w:cs="Arial"/>
                <w:webHidden/>
              </w:rPr>
              <w:fldChar w:fldCharType="end"/>
            </w:r>
          </w:hyperlink>
        </w:p>
        <w:p w14:paraId="47B86469" w14:textId="0537179B"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80" w:history="1">
            <w:r w:rsidRPr="000143F3">
              <w:rPr>
                <w:rStyle w:val="Hiperpovezava"/>
                <w:rFonts w:ascii="Arial" w:eastAsia="Arial" w:hAnsi="Arial" w:cs="Arial"/>
              </w:rPr>
              <w:t>11.1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Finančna merila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91</w:t>
            </w:r>
            <w:r w:rsidRPr="000143F3">
              <w:rPr>
                <w:rFonts w:ascii="Arial" w:hAnsi="Arial" w:cs="Arial"/>
                <w:webHidden/>
              </w:rPr>
              <w:fldChar w:fldCharType="end"/>
            </w:r>
          </w:hyperlink>
        </w:p>
        <w:p w14:paraId="07F0E15F" w14:textId="3B8AC2B5"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81" w:history="1">
            <w:r w:rsidRPr="000143F3">
              <w:rPr>
                <w:rStyle w:val="Hiperpovezava"/>
                <w:rFonts w:ascii="Arial" w:eastAsia="Arial" w:hAnsi="Arial" w:cs="Arial"/>
              </w:rPr>
              <w:t>11.2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Ekonomska merila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92</w:t>
            </w:r>
            <w:r w:rsidRPr="000143F3">
              <w:rPr>
                <w:rFonts w:ascii="Arial" w:hAnsi="Arial" w:cs="Arial"/>
                <w:webHidden/>
              </w:rPr>
              <w:fldChar w:fldCharType="end"/>
            </w:r>
          </w:hyperlink>
        </w:p>
        <w:p w14:paraId="3F02A917" w14:textId="5538F1FF"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82" w:history="1">
            <w:r w:rsidRPr="000143F3">
              <w:rPr>
                <w:rStyle w:val="Hiperpovezava"/>
                <w:rFonts w:ascii="Arial" w:eastAsia="Arial" w:hAnsi="Arial" w:cs="Arial"/>
              </w:rPr>
              <w:t>11.3</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Okoljski vidik</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93</w:t>
            </w:r>
            <w:r w:rsidRPr="000143F3">
              <w:rPr>
                <w:rFonts w:ascii="Arial" w:hAnsi="Arial" w:cs="Arial"/>
                <w:webHidden/>
              </w:rPr>
              <w:fldChar w:fldCharType="end"/>
            </w:r>
          </w:hyperlink>
        </w:p>
        <w:p w14:paraId="641DBE4E" w14:textId="53D6612E" w:rsidR="00347987" w:rsidRPr="000143F3" w:rsidRDefault="00347987">
          <w:pPr>
            <w:pStyle w:val="Kazalovsebine1"/>
            <w:tabs>
              <w:tab w:val="left" w:pos="600"/>
              <w:tab w:val="right" w:leader="dot" w:pos="9062"/>
            </w:tabs>
            <w:rPr>
              <w:rFonts w:ascii="Arial" w:eastAsiaTheme="minorEastAsia" w:hAnsi="Arial" w:cs="Arial"/>
              <w:b w:val="0"/>
              <w:bCs w:val="0"/>
              <w:caps w:val="0"/>
              <w:kern w:val="2"/>
              <w:lang w:eastAsia="sl-SI"/>
              <w14:ligatures w14:val="standardContextual"/>
            </w:rPr>
          </w:pPr>
          <w:hyperlink w:anchor="_Toc209531083" w:history="1">
            <w:r w:rsidRPr="000143F3">
              <w:rPr>
                <w:rStyle w:val="Hiperpovezava"/>
                <w:rFonts w:ascii="Arial" w:eastAsia="Arial" w:hAnsi="Arial" w:cs="Arial"/>
              </w:rPr>
              <w:t>12</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PRIMERJAVA VARIANT S PREDLOGOM IN UTEMELJITVIJO IZBIRE OPTIMALNE VARIANTE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94</w:t>
            </w:r>
            <w:r w:rsidRPr="000143F3">
              <w:rPr>
                <w:rFonts w:ascii="Arial" w:hAnsi="Arial" w:cs="Arial"/>
                <w:webHidden/>
              </w:rPr>
              <w:fldChar w:fldCharType="end"/>
            </w:r>
          </w:hyperlink>
        </w:p>
        <w:p w14:paraId="641AA634" w14:textId="5A3A01D2"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84" w:history="1">
            <w:r w:rsidRPr="000143F3">
              <w:rPr>
                <w:rStyle w:val="Hiperpovezava"/>
                <w:rFonts w:ascii="Arial" w:eastAsia="Arial" w:hAnsi="Arial" w:cs="Arial"/>
              </w:rPr>
              <w:t>12.1</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Ovrednotenje uteži za posamezni kriterij</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94</w:t>
            </w:r>
            <w:r w:rsidRPr="000143F3">
              <w:rPr>
                <w:rFonts w:ascii="Arial" w:hAnsi="Arial" w:cs="Arial"/>
                <w:webHidden/>
              </w:rPr>
              <w:fldChar w:fldCharType="end"/>
            </w:r>
          </w:hyperlink>
        </w:p>
        <w:p w14:paraId="6D66F9FF" w14:textId="799EFFA3" w:rsidR="00347987" w:rsidRPr="000143F3" w:rsidRDefault="00347987">
          <w:pPr>
            <w:pStyle w:val="Kazalovsebine2"/>
            <w:tabs>
              <w:tab w:val="left" w:pos="1000"/>
              <w:tab w:val="right" w:leader="dot" w:pos="9062"/>
            </w:tabs>
            <w:rPr>
              <w:rFonts w:ascii="Arial" w:eastAsiaTheme="minorEastAsia" w:hAnsi="Arial" w:cs="Arial"/>
              <w:smallCaps w:val="0"/>
              <w:kern w:val="2"/>
              <w:lang w:eastAsia="sl-SI"/>
              <w14:ligatures w14:val="standardContextual"/>
            </w:rPr>
          </w:pPr>
          <w:hyperlink w:anchor="_Toc209531085" w:history="1">
            <w:r w:rsidRPr="000143F3">
              <w:rPr>
                <w:rStyle w:val="Hiperpovezava"/>
                <w:rFonts w:ascii="Arial" w:eastAsia="Arial" w:hAnsi="Arial" w:cs="Arial"/>
              </w:rPr>
              <w:t>12.2</w:t>
            </w:r>
            <w:r w:rsidRPr="000143F3">
              <w:rPr>
                <w:rFonts w:ascii="Arial" w:eastAsiaTheme="minorEastAsia" w:hAnsi="Arial" w:cs="Arial"/>
                <w:smallCaps w:val="0"/>
                <w:kern w:val="2"/>
                <w:lang w:eastAsia="sl-SI"/>
                <w14:ligatures w14:val="standardContextual"/>
              </w:rPr>
              <w:tab/>
            </w:r>
            <w:r w:rsidRPr="000143F3">
              <w:rPr>
                <w:rStyle w:val="Hiperpovezava"/>
                <w:rFonts w:ascii="Arial" w:eastAsia="Arial" w:hAnsi="Arial" w:cs="Arial"/>
              </w:rPr>
              <w:t>Utemeljitev izbire optimalne variante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95</w:t>
            </w:r>
            <w:r w:rsidRPr="000143F3">
              <w:rPr>
                <w:rFonts w:ascii="Arial" w:hAnsi="Arial" w:cs="Arial"/>
                <w:webHidden/>
              </w:rPr>
              <w:fldChar w:fldCharType="end"/>
            </w:r>
          </w:hyperlink>
        </w:p>
        <w:p w14:paraId="22919510" w14:textId="2639336A" w:rsidR="00347987" w:rsidRPr="000143F3" w:rsidRDefault="00347987">
          <w:pPr>
            <w:pStyle w:val="Kazalovsebine1"/>
            <w:tabs>
              <w:tab w:val="left" w:pos="600"/>
              <w:tab w:val="right" w:leader="dot" w:pos="9062"/>
            </w:tabs>
            <w:rPr>
              <w:rFonts w:asciiTheme="minorHAnsi" w:eastAsiaTheme="minorEastAsia" w:hAnsiTheme="minorHAnsi" w:cstheme="minorBidi"/>
              <w:b w:val="0"/>
              <w:bCs w:val="0"/>
              <w:caps w:val="0"/>
              <w:kern w:val="2"/>
              <w:sz w:val="24"/>
              <w:szCs w:val="24"/>
              <w:lang w:eastAsia="sl-SI"/>
              <w14:ligatures w14:val="standardContextual"/>
            </w:rPr>
          </w:pPr>
          <w:hyperlink w:anchor="_Toc209531086" w:history="1">
            <w:r w:rsidRPr="000143F3">
              <w:rPr>
                <w:rStyle w:val="Hiperpovezava"/>
                <w:rFonts w:ascii="Arial" w:eastAsia="Arial" w:hAnsi="Arial" w:cs="Arial"/>
              </w:rPr>
              <w:t>13</w:t>
            </w:r>
            <w:r w:rsidRPr="000143F3">
              <w:rPr>
                <w:rFonts w:ascii="Arial" w:eastAsiaTheme="minorEastAsia" w:hAnsi="Arial" w:cs="Arial"/>
                <w:b w:val="0"/>
                <w:bCs w:val="0"/>
                <w:caps w:val="0"/>
                <w:kern w:val="2"/>
                <w:lang w:eastAsia="sl-SI"/>
                <w14:ligatures w14:val="standardContextual"/>
              </w:rPr>
              <w:tab/>
            </w:r>
            <w:r w:rsidRPr="000143F3">
              <w:rPr>
                <w:rStyle w:val="Hiperpovezava"/>
                <w:rFonts w:ascii="Arial" w:eastAsia="Arial" w:hAnsi="Arial" w:cs="Arial"/>
              </w:rPr>
              <w:t>ZAKLJUČEK</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96</w:t>
            </w:r>
            <w:r w:rsidRPr="000143F3">
              <w:rPr>
                <w:rFonts w:ascii="Arial" w:hAnsi="Arial" w:cs="Arial"/>
                <w:webHidden/>
              </w:rPr>
              <w:fldChar w:fldCharType="end"/>
            </w:r>
          </w:hyperlink>
        </w:p>
        <w:p w14:paraId="482609BD" w14:textId="4610502B" w:rsidR="00EB70F4" w:rsidRPr="000143F3" w:rsidRDefault="00EB70F4" w:rsidP="005E53A1">
          <w:pPr>
            <w:spacing w:line="276" w:lineRule="auto"/>
            <w:rPr>
              <w:rFonts w:ascii="Arial" w:hAnsi="Arial" w:cs="Arial"/>
            </w:rPr>
          </w:pPr>
          <w:r w:rsidRPr="000143F3">
            <w:rPr>
              <w:rFonts w:ascii="Arial" w:hAnsi="Arial" w:cs="Arial"/>
              <w:b/>
              <w:bCs/>
            </w:rPr>
            <w:fldChar w:fldCharType="end"/>
          </w:r>
        </w:p>
      </w:sdtContent>
    </w:sdt>
    <w:p w14:paraId="1B1B35E6" w14:textId="7EB92F15" w:rsidR="007A49E2" w:rsidRPr="000143F3" w:rsidRDefault="007A49E2" w:rsidP="005E53A1">
      <w:pPr>
        <w:keepNext/>
        <w:keepLines/>
        <w:pBdr>
          <w:top w:val="nil"/>
          <w:left w:val="nil"/>
          <w:bottom w:val="nil"/>
          <w:right w:val="nil"/>
          <w:between w:val="nil"/>
        </w:pBdr>
        <w:spacing w:before="480" w:line="276" w:lineRule="auto"/>
        <w:ind w:left="432" w:hanging="432"/>
        <w:jc w:val="both"/>
        <w:rPr>
          <w:rFonts w:ascii="Arial" w:eastAsia="Arial" w:hAnsi="Arial" w:cs="Arial"/>
          <w:b/>
          <w:color w:val="366091"/>
          <w:sz w:val="28"/>
          <w:szCs w:val="28"/>
        </w:rPr>
      </w:pPr>
      <w:r w:rsidRPr="000143F3">
        <w:rPr>
          <w:rFonts w:ascii="Arial" w:eastAsia="Arial" w:hAnsi="Arial" w:cs="Arial"/>
          <w:b/>
          <w:color w:val="366091"/>
        </w:rPr>
        <w:t>KAZALO SLIK</w:t>
      </w:r>
    </w:p>
    <w:p w14:paraId="0D620EF3" w14:textId="090B1897" w:rsidR="00DE4FDA" w:rsidRPr="000143F3" w:rsidRDefault="00DE4FDA" w:rsidP="005E53A1">
      <w:pPr>
        <w:spacing w:line="276" w:lineRule="auto"/>
        <w:jc w:val="both"/>
        <w:rPr>
          <w:rFonts w:ascii="Arial" w:eastAsia="Arial" w:hAnsi="Arial" w:cs="Arial"/>
        </w:rPr>
      </w:pPr>
    </w:p>
    <w:p w14:paraId="79A6A889" w14:textId="4B7AEFB2" w:rsidR="00347987" w:rsidRPr="000143F3" w:rsidRDefault="00DE4FDA">
      <w:pPr>
        <w:pStyle w:val="Kazaloslik"/>
        <w:tabs>
          <w:tab w:val="right" w:leader="dot" w:pos="9062"/>
        </w:tabs>
        <w:rPr>
          <w:rFonts w:ascii="Arial" w:eastAsiaTheme="minorEastAsia" w:hAnsi="Arial" w:cs="Arial"/>
          <w:smallCaps w:val="0"/>
          <w:kern w:val="2"/>
          <w:sz w:val="24"/>
          <w:szCs w:val="24"/>
          <w:lang w:eastAsia="sl-SI"/>
          <w14:ligatures w14:val="standardContextual"/>
        </w:rPr>
      </w:pPr>
      <w:r w:rsidRPr="000143F3">
        <w:rPr>
          <w:rFonts w:ascii="Arial" w:eastAsia="Arial" w:hAnsi="Arial" w:cs="Arial"/>
        </w:rPr>
        <w:fldChar w:fldCharType="begin"/>
      </w:r>
      <w:r w:rsidRPr="000143F3">
        <w:rPr>
          <w:rFonts w:ascii="Arial" w:eastAsia="Arial" w:hAnsi="Arial" w:cs="Arial"/>
        </w:rPr>
        <w:instrText xml:space="preserve"> TOC \h \z \c "Slika" </w:instrText>
      </w:r>
      <w:r w:rsidRPr="000143F3">
        <w:rPr>
          <w:rFonts w:ascii="Arial" w:eastAsia="Arial" w:hAnsi="Arial" w:cs="Arial"/>
        </w:rPr>
        <w:fldChar w:fldCharType="separate"/>
      </w:r>
      <w:hyperlink w:anchor="_Toc209531087" w:history="1">
        <w:r w:rsidR="00347987" w:rsidRPr="000143F3">
          <w:rPr>
            <w:rStyle w:val="Hiperpovezava"/>
            <w:rFonts w:ascii="Arial" w:hAnsi="Arial" w:cs="Arial"/>
          </w:rPr>
          <w:t>Slika 1: Shema prikaza obeh projektov za celovito ureditev centra Ig</w:t>
        </w:r>
        <w:r w:rsidR="00347987" w:rsidRPr="000143F3">
          <w:rPr>
            <w:rFonts w:ascii="Arial" w:hAnsi="Arial" w:cs="Arial"/>
            <w:webHidden/>
          </w:rPr>
          <w:tab/>
        </w:r>
        <w:r w:rsidR="00347987" w:rsidRPr="000143F3">
          <w:rPr>
            <w:rFonts w:ascii="Arial" w:hAnsi="Arial" w:cs="Arial"/>
            <w:webHidden/>
          </w:rPr>
          <w:fldChar w:fldCharType="begin"/>
        </w:r>
        <w:r w:rsidR="00347987" w:rsidRPr="000143F3">
          <w:rPr>
            <w:rFonts w:ascii="Arial" w:hAnsi="Arial" w:cs="Arial"/>
            <w:webHidden/>
          </w:rPr>
          <w:instrText xml:space="preserve"> PAGEREF _Toc209531087 \h </w:instrText>
        </w:r>
        <w:r w:rsidR="00347987" w:rsidRPr="000143F3">
          <w:rPr>
            <w:rFonts w:ascii="Arial" w:hAnsi="Arial" w:cs="Arial"/>
            <w:webHidden/>
          </w:rPr>
        </w:r>
        <w:r w:rsidR="00347987" w:rsidRPr="000143F3">
          <w:rPr>
            <w:rFonts w:ascii="Arial" w:hAnsi="Arial" w:cs="Arial"/>
            <w:webHidden/>
          </w:rPr>
          <w:fldChar w:fldCharType="separate"/>
        </w:r>
        <w:r w:rsidR="00347987" w:rsidRPr="000143F3">
          <w:rPr>
            <w:rFonts w:ascii="Arial" w:hAnsi="Arial" w:cs="Arial"/>
            <w:webHidden/>
          </w:rPr>
          <w:t>9</w:t>
        </w:r>
        <w:r w:rsidR="00347987" w:rsidRPr="000143F3">
          <w:rPr>
            <w:rFonts w:ascii="Arial" w:hAnsi="Arial" w:cs="Arial"/>
            <w:webHidden/>
          </w:rPr>
          <w:fldChar w:fldCharType="end"/>
        </w:r>
      </w:hyperlink>
    </w:p>
    <w:p w14:paraId="099C90CD" w14:textId="46CB696D" w:rsidR="00347987" w:rsidRPr="000143F3" w:rsidRDefault="00347987">
      <w:pPr>
        <w:pStyle w:val="Kazaloslik"/>
        <w:tabs>
          <w:tab w:val="left" w:pos="1000"/>
          <w:tab w:val="right" w:leader="dot" w:pos="9062"/>
        </w:tabs>
        <w:rPr>
          <w:rFonts w:ascii="Arial" w:eastAsiaTheme="minorEastAsia" w:hAnsi="Arial" w:cs="Arial"/>
          <w:smallCaps w:val="0"/>
          <w:kern w:val="2"/>
          <w:sz w:val="24"/>
          <w:szCs w:val="24"/>
          <w:lang w:eastAsia="sl-SI"/>
          <w14:ligatures w14:val="standardContextual"/>
        </w:rPr>
      </w:pPr>
      <w:hyperlink w:anchor="_Toc209531088" w:history="1">
        <w:r w:rsidRPr="000143F3">
          <w:rPr>
            <w:rStyle w:val="Hiperpovezava"/>
            <w:rFonts w:ascii="Arial" w:hAnsi="Arial" w:cs="Arial"/>
          </w:rPr>
          <w:t>Slika 2:</w:t>
        </w:r>
        <w:r w:rsidR="00AE78E8" w:rsidRPr="000143F3">
          <w:rPr>
            <w:rStyle w:val="Hiperpovezava"/>
            <w:rFonts w:ascii="Arial" w:hAnsi="Arial" w:cs="Arial"/>
          </w:rPr>
          <w:t xml:space="preserve"> </w:t>
        </w:r>
        <w:r w:rsidRPr="000143F3">
          <w:rPr>
            <w:rStyle w:val="Hiperpovezava"/>
            <w:rFonts w:ascii="Arial" w:hAnsi="Arial" w:cs="Arial"/>
          </w:rPr>
          <w:t>Organigram Občine Ig</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11</w:t>
        </w:r>
        <w:r w:rsidRPr="000143F3">
          <w:rPr>
            <w:rFonts w:ascii="Arial" w:hAnsi="Arial" w:cs="Arial"/>
            <w:webHidden/>
          </w:rPr>
          <w:fldChar w:fldCharType="end"/>
        </w:r>
      </w:hyperlink>
    </w:p>
    <w:p w14:paraId="566BBF3F" w14:textId="0E43D9D5"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89" w:history="1">
        <w:r w:rsidRPr="000143F3">
          <w:rPr>
            <w:rStyle w:val="Hiperpovezava"/>
            <w:rFonts w:ascii="Arial" w:hAnsi="Arial" w:cs="Arial"/>
          </w:rPr>
          <w:t>Slika 3: Ozemlje občine Ig</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_Toc209531089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17</w:t>
        </w:r>
        <w:r w:rsidRPr="000143F3">
          <w:rPr>
            <w:rFonts w:ascii="Arial" w:hAnsi="Arial" w:cs="Arial"/>
            <w:webHidden/>
          </w:rPr>
          <w:fldChar w:fldCharType="end"/>
        </w:r>
      </w:hyperlink>
    </w:p>
    <w:p w14:paraId="7E94A541" w14:textId="4D56D2F4"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0" w:history="1">
        <w:r w:rsidRPr="000143F3">
          <w:rPr>
            <w:rStyle w:val="Hiperpovezava"/>
            <w:rFonts w:ascii="Arial" w:hAnsi="Arial" w:cs="Arial"/>
          </w:rPr>
          <w:t>Slika 4: Center Iga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19</w:t>
        </w:r>
        <w:r w:rsidRPr="000143F3">
          <w:rPr>
            <w:rFonts w:ascii="Arial" w:hAnsi="Arial" w:cs="Arial"/>
            <w:webHidden/>
          </w:rPr>
          <w:fldChar w:fldCharType="end"/>
        </w:r>
      </w:hyperlink>
    </w:p>
    <w:p w14:paraId="2794B8DC" w14:textId="5003FB60"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1" w:history="1">
        <w:r w:rsidRPr="000143F3">
          <w:rPr>
            <w:rStyle w:val="Hiperpovezava"/>
            <w:rFonts w:ascii="Arial" w:hAnsi="Arial" w:cs="Arial"/>
          </w:rPr>
          <w:t>Slika 5: Register prostorskih enot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33</w:t>
        </w:r>
        <w:r w:rsidRPr="000143F3">
          <w:rPr>
            <w:rFonts w:ascii="Arial" w:hAnsi="Arial" w:cs="Arial"/>
            <w:webHidden/>
          </w:rPr>
          <w:fldChar w:fldCharType="end"/>
        </w:r>
      </w:hyperlink>
    </w:p>
    <w:p w14:paraId="0F848859" w14:textId="080515EA"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2" w:history="1">
        <w:r w:rsidRPr="000143F3">
          <w:rPr>
            <w:rStyle w:val="Hiperpovezava"/>
            <w:rFonts w:ascii="Arial" w:hAnsi="Arial" w:cs="Arial"/>
            <w:lang w:eastAsia="en-US"/>
          </w:rPr>
          <w:t>Slika 6: Prikaz lokacije nameravane investicije</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43</w:t>
        </w:r>
        <w:r w:rsidRPr="000143F3">
          <w:rPr>
            <w:rFonts w:ascii="Arial" w:hAnsi="Arial" w:cs="Arial"/>
            <w:webHidden/>
          </w:rPr>
          <w:fldChar w:fldCharType="end"/>
        </w:r>
      </w:hyperlink>
    </w:p>
    <w:p w14:paraId="09BB176D" w14:textId="6A6F6930" w:rsidR="00DE4FDA" w:rsidRPr="000143F3" w:rsidRDefault="00DE4FDA" w:rsidP="005E53A1">
      <w:pPr>
        <w:spacing w:line="276" w:lineRule="auto"/>
        <w:jc w:val="both"/>
        <w:rPr>
          <w:rFonts w:ascii="Arial" w:eastAsia="Arial" w:hAnsi="Arial" w:cs="Arial"/>
        </w:rPr>
      </w:pPr>
      <w:r w:rsidRPr="000143F3">
        <w:rPr>
          <w:rFonts w:ascii="Arial" w:eastAsia="Arial" w:hAnsi="Arial" w:cs="Arial"/>
          <w:sz w:val="20"/>
          <w:szCs w:val="20"/>
        </w:rPr>
        <w:fldChar w:fldCharType="end"/>
      </w:r>
    </w:p>
    <w:p w14:paraId="215042F3" w14:textId="4482E99A" w:rsidR="007A49E2" w:rsidRPr="000143F3" w:rsidRDefault="007A49E2" w:rsidP="005E53A1">
      <w:pPr>
        <w:keepNext/>
        <w:keepLines/>
        <w:pBdr>
          <w:top w:val="nil"/>
          <w:left w:val="nil"/>
          <w:bottom w:val="nil"/>
          <w:right w:val="nil"/>
          <w:between w:val="nil"/>
        </w:pBdr>
        <w:spacing w:before="480" w:line="276" w:lineRule="auto"/>
        <w:ind w:left="432" w:hanging="432"/>
        <w:jc w:val="both"/>
        <w:rPr>
          <w:rFonts w:ascii="Arial" w:eastAsia="Arial" w:hAnsi="Arial" w:cs="Arial"/>
          <w:b/>
          <w:color w:val="366091"/>
          <w:sz w:val="28"/>
          <w:szCs w:val="28"/>
        </w:rPr>
      </w:pPr>
      <w:r w:rsidRPr="000143F3">
        <w:rPr>
          <w:rFonts w:ascii="Arial" w:eastAsia="Arial" w:hAnsi="Arial" w:cs="Arial"/>
          <w:b/>
          <w:color w:val="366091"/>
        </w:rPr>
        <w:t>KAZALO TABEL</w:t>
      </w:r>
    </w:p>
    <w:p w14:paraId="225C71FE" w14:textId="77777777" w:rsidR="00DE4FDA" w:rsidRPr="000143F3" w:rsidRDefault="00DE4FDA" w:rsidP="005E53A1">
      <w:pPr>
        <w:spacing w:line="276" w:lineRule="auto"/>
        <w:jc w:val="both"/>
        <w:rPr>
          <w:rFonts w:ascii="Arial" w:eastAsia="Arial" w:hAnsi="Arial" w:cs="Arial"/>
        </w:rPr>
      </w:pPr>
    </w:p>
    <w:p w14:paraId="6DB210AE" w14:textId="7B2CFB16" w:rsidR="00347987" w:rsidRPr="000143F3" w:rsidRDefault="00DE4FDA">
      <w:pPr>
        <w:pStyle w:val="Kazaloslik"/>
        <w:tabs>
          <w:tab w:val="right" w:leader="dot" w:pos="9062"/>
        </w:tabs>
        <w:rPr>
          <w:rFonts w:ascii="Arial" w:eastAsiaTheme="minorEastAsia" w:hAnsi="Arial" w:cs="Arial"/>
          <w:smallCaps w:val="0"/>
          <w:kern w:val="2"/>
          <w:sz w:val="24"/>
          <w:szCs w:val="24"/>
          <w:lang w:eastAsia="sl-SI"/>
          <w14:ligatures w14:val="standardContextual"/>
        </w:rPr>
      </w:pPr>
      <w:r w:rsidRPr="000143F3">
        <w:rPr>
          <w:rFonts w:ascii="Arial" w:eastAsia="Arial" w:hAnsi="Arial" w:cs="Arial"/>
        </w:rPr>
        <w:fldChar w:fldCharType="begin"/>
      </w:r>
      <w:r w:rsidRPr="000143F3">
        <w:rPr>
          <w:rFonts w:ascii="Arial" w:eastAsia="Arial" w:hAnsi="Arial" w:cs="Arial"/>
        </w:rPr>
        <w:instrText xml:space="preserve"> TOC \h \z \c "Tabela" </w:instrText>
      </w:r>
      <w:r w:rsidRPr="000143F3">
        <w:rPr>
          <w:rFonts w:ascii="Arial" w:eastAsia="Arial" w:hAnsi="Arial" w:cs="Arial"/>
        </w:rPr>
        <w:fldChar w:fldCharType="separate"/>
      </w:r>
      <w:hyperlink w:anchor="_Toc209531093" w:history="1">
        <w:r w:rsidR="00347987" w:rsidRPr="000143F3">
          <w:rPr>
            <w:rStyle w:val="Hiperpovezava"/>
            <w:rFonts w:ascii="Arial" w:hAnsi="Arial" w:cs="Arial"/>
          </w:rPr>
          <w:t>Tabela 1: Ocena vrednosti investicije v stalnih cenah, v EUR</w:t>
        </w:r>
        <w:r w:rsidR="00347987" w:rsidRPr="000143F3">
          <w:rPr>
            <w:rFonts w:ascii="Arial" w:hAnsi="Arial" w:cs="Arial"/>
            <w:webHidden/>
          </w:rPr>
          <w:tab/>
        </w:r>
        <w:r w:rsidR="00347987" w:rsidRPr="000143F3">
          <w:rPr>
            <w:rFonts w:ascii="Arial" w:hAnsi="Arial" w:cs="Arial"/>
            <w:webHidden/>
          </w:rPr>
          <w:fldChar w:fldCharType="begin"/>
        </w:r>
        <w:r w:rsidR="00347987" w:rsidRPr="000143F3">
          <w:rPr>
            <w:rFonts w:ascii="Arial" w:hAnsi="Arial" w:cs="Arial"/>
            <w:webHidden/>
          </w:rPr>
          <w:instrText xml:space="preserve"> PAGEREF _Toc209531093 \h </w:instrText>
        </w:r>
        <w:r w:rsidR="00347987" w:rsidRPr="000143F3">
          <w:rPr>
            <w:rFonts w:ascii="Arial" w:hAnsi="Arial" w:cs="Arial"/>
            <w:webHidden/>
          </w:rPr>
        </w:r>
        <w:r w:rsidR="00347987" w:rsidRPr="000143F3">
          <w:rPr>
            <w:rFonts w:ascii="Arial" w:hAnsi="Arial" w:cs="Arial"/>
            <w:webHidden/>
          </w:rPr>
          <w:fldChar w:fldCharType="separate"/>
        </w:r>
        <w:r w:rsidR="00347987" w:rsidRPr="000143F3">
          <w:rPr>
            <w:rFonts w:ascii="Arial" w:hAnsi="Arial" w:cs="Arial"/>
            <w:webHidden/>
          </w:rPr>
          <w:t>44</w:t>
        </w:r>
        <w:r w:rsidR="00347987" w:rsidRPr="000143F3">
          <w:rPr>
            <w:rFonts w:ascii="Arial" w:hAnsi="Arial" w:cs="Arial"/>
            <w:webHidden/>
          </w:rPr>
          <w:fldChar w:fldCharType="end"/>
        </w:r>
      </w:hyperlink>
    </w:p>
    <w:p w14:paraId="6336D9AC" w14:textId="0B10688A"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4" w:history="1">
        <w:r w:rsidRPr="000143F3">
          <w:rPr>
            <w:rStyle w:val="Hiperpovezava"/>
            <w:rFonts w:ascii="Arial" w:hAnsi="Arial" w:cs="Arial"/>
          </w:rPr>
          <w:t>Tabela 2: Ocena vrednosti investicije v tekočih cenah, v EUR</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45</w:t>
        </w:r>
        <w:r w:rsidRPr="000143F3">
          <w:rPr>
            <w:rFonts w:ascii="Arial" w:hAnsi="Arial" w:cs="Arial"/>
            <w:webHidden/>
          </w:rPr>
          <w:fldChar w:fldCharType="end"/>
        </w:r>
      </w:hyperlink>
    </w:p>
    <w:p w14:paraId="4A497C11" w14:textId="4F96345E"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5" w:history="1">
        <w:r w:rsidRPr="000143F3">
          <w:rPr>
            <w:rStyle w:val="Hiperpovezava"/>
            <w:rFonts w:ascii="Arial" w:hAnsi="Arial" w:cs="Arial"/>
          </w:rPr>
          <w:t>Tabela 3: Ocena vrednosti investicije glede na upravičenost v stalnih cenah, v EUR</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49</w:t>
        </w:r>
        <w:r w:rsidRPr="000143F3">
          <w:rPr>
            <w:rFonts w:ascii="Arial" w:hAnsi="Arial" w:cs="Arial"/>
            <w:webHidden/>
          </w:rPr>
          <w:fldChar w:fldCharType="end"/>
        </w:r>
      </w:hyperlink>
    </w:p>
    <w:p w14:paraId="00297730" w14:textId="23C22050"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6" w:history="1">
        <w:r w:rsidRPr="000143F3">
          <w:rPr>
            <w:rStyle w:val="Hiperpovezava"/>
            <w:rFonts w:ascii="Arial" w:hAnsi="Arial" w:cs="Arial"/>
          </w:rPr>
          <w:t>Tabela 4: Ocena vrednosti investicije glede na upravičenost v tekočih cenah, v EUR</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52</w:t>
        </w:r>
        <w:r w:rsidRPr="000143F3">
          <w:rPr>
            <w:rFonts w:ascii="Arial" w:hAnsi="Arial" w:cs="Arial"/>
            <w:webHidden/>
          </w:rPr>
          <w:fldChar w:fldCharType="end"/>
        </w:r>
      </w:hyperlink>
    </w:p>
    <w:p w14:paraId="51CE2C33" w14:textId="65440D46"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7" w:history="1">
        <w:r w:rsidRPr="000143F3">
          <w:rPr>
            <w:rStyle w:val="Hiperpovezava"/>
            <w:rFonts w:ascii="Arial" w:hAnsi="Arial" w:cs="Arial"/>
          </w:rPr>
          <w:t xml:space="preserve">Tabela 5: </w:t>
        </w:r>
        <w:r w:rsidRPr="000143F3">
          <w:rPr>
            <w:rStyle w:val="Hiperpovezava"/>
            <w:rFonts w:ascii="Arial" w:eastAsia="Arial" w:hAnsi="Arial" w:cs="Arial"/>
          </w:rPr>
          <w:t>Okoljski vplivi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57</w:t>
        </w:r>
        <w:r w:rsidRPr="000143F3">
          <w:rPr>
            <w:rFonts w:ascii="Arial" w:hAnsi="Arial" w:cs="Arial"/>
            <w:webHidden/>
          </w:rPr>
          <w:fldChar w:fldCharType="end"/>
        </w:r>
      </w:hyperlink>
    </w:p>
    <w:p w14:paraId="6D829078" w14:textId="5E46446F"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8" w:history="1">
        <w:r w:rsidRPr="000143F3">
          <w:rPr>
            <w:rStyle w:val="Hiperpovezava"/>
            <w:rFonts w:ascii="Arial" w:hAnsi="Arial" w:cs="Arial"/>
            <w:lang w:eastAsia="en-US"/>
          </w:rPr>
          <w:t>Tabela 6: Terminski plan izvajanja projekta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61</w:t>
        </w:r>
        <w:r w:rsidRPr="000143F3">
          <w:rPr>
            <w:rFonts w:ascii="Arial" w:hAnsi="Arial" w:cs="Arial"/>
            <w:webHidden/>
          </w:rPr>
          <w:fldChar w:fldCharType="end"/>
        </w:r>
      </w:hyperlink>
    </w:p>
    <w:p w14:paraId="44ED420E" w14:textId="774884A6"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099" w:history="1">
        <w:r w:rsidRPr="000143F3">
          <w:rPr>
            <w:rStyle w:val="Hiperpovezava"/>
            <w:rFonts w:ascii="Arial" w:hAnsi="Arial" w:cs="Arial"/>
          </w:rPr>
          <w:t>Tabela 7: Finančni terminski plan investicije v stalnih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_Toc209531099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63</w:t>
        </w:r>
        <w:r w:rsidRPr="000143F3">
          <w:rPr>
            <w:rFonts w:ascii="Arial" w:hAnsi="Arial" w:cs="Arial"/>
            <w:webHidden/>
          </w:rPr>
          <w:fldChar w:fldCharType="end"/>
        </w:r>
      </w:hyperlink>
    </w:p>
    <w:p w14:paraId="5D0BF3AB" w14:textId="452D0979"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0" w:history="1">
        <w:r w:rsidRPr="000143F3">
          <w:rPr>
            <w:rStyle w:val="Hiperpovezava"/>
            <w:rFonts w:ascii="Arial" w:hAnsi="Arial" w:cs="Arial"/>
          </w:rPr>
          <w:t>Tabela 8: Dinamika financiranja v stalnih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64</w:t>
        </w:r>
        <w:r w:rsidRPr="000143F3">
          <w:rPr>
            <w:rFonts w:ascii="Arial" w:hAnsi="Arial" w:cs="Arial"/>
            <w:webHidden/>
          </w:rPr>
          <w:fldChar w:fldCharType="end"/>
        </w:r>
      </w:hyperlink>
    </w:p>
    <w:p w14:paraId="2E8FC622" w14:textId="555687CA"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1" w:history="1">
        <w:r w:rsidRPr="000143F3">
          <w:rPr>
            <w:rStyle w:val="Hiperpovezava"/>
            <w:rFonts w:ascii="Arial" w:hAnsi="Arial" w:cs="Arial"/>
          </w:rPr>
          <w:t>Tabela 9: Finančni terminski plan investicije v tekočih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64</w:t>
        </w:r>
        <w:r w:rsidRPr="000143F3">
          <w:rPr>
            <w:rFonts w:ascii="Arial" w:hAnsi="Arial" w:cs="Arial"/>
            <w:webHidden/>
          </w:rPr>
          <w:fldChar w:fldCharType="end"/>
        </w:r>
      </w:hyperlink>
    </w:p>
    <w:p w14:paraId="5CB0C61D" w14:textId="7DCC092A"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2" w:history="1">
        <w:r w:rsidRPr="000143F3">
          <w:rPr>
            <w:rStyle w:val="Hiperpovezava"/>
            <w:rFonts w:ascii="Arial" w:hAnsi="Arial" w:cs="Arial"/>
          </w:rPr>
          <w:t>Tabela 10: Dinamika financiranja v tekočih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66</w:t>
        </w:r>
        <w:r w:rsidRPr="000143F3">
          <w:rPr>
            <w:rFonts w:ascii="Arial" w:hAnsi="Arial" w:cs="Arial"/>
            <w:webHidden/>
          </w:rPr>
          <w:fldChar w:fldCharType="end"/>
        </w:r>
      </w:hyperlink>
    </w:p>
    <w:p w14:paraId="04AD367B" w14:textId="6F42B7C8"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3" w:history="1">
        <w:r w:rsidRPr="000143F3">
          <w:rPr>
            <w:rStyle w:val="Hiperpovezava"/>
            <w:rFonts w:ascii="Arial" w:hAnsi="Arial" w:cs="Arial"/>
            <w:lang w:eastAsia="en-US"/>
          </w:rPr>
          <w:t>Tabela 11: Terminski plan izvajanja projekta</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67</w:t>
        </w:r>
        <w:r w:rsidRPr="000143F3">
          <w:rPr>
            <w:rFonts w:ascii="Arial" w:hAnsi="Arial" w:cs="Arial"/>
            <w:webHidden/>
          </w:rPr>
          <w:fldChar w:fldCharType="end"/>
        </w:r>
      </w:hyperlink>
    </w:p>
    <w:p w14:paraId="040FCE66" w14:textId="7D78CEE0"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4" w:history="1">
        <w:r w:rsidRPr="000143F3">
          <w:rPr>
            <w:rStyle w:val="Hiperpovezava"/>
            <w:rFonts w:ascii="Arial" w:hAnsi="Arial" w:cs="Arial"/>
          </w:rPr>
          <w:t>Tabela 12: Finančni terminski plan investicije v stalnih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69</w:t>
        </w:r>
        <w:r w:rsidRPr="000143F3">
          <w:rPr>
            <w:rFonts w:ascii="Arial" w:hAnsi="Arial" w:cs="Arial"/>
            <w:webHidden/>
          </w:rPr>
          <w:fldChar w:fldCharType="end"/>
        </w:r>
      </w:hyperlink>
    </w:p>
    <w:p w14:paraId="6D6DDDFE" w14:textId="46F71361"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5" w:history="1">
        <w:r w:rsidRPr="000143F3">
          <w:rPr>
            <w:rStyle w:val="Hiperpovezava"/>
            <w:rFonts w:ascii="Arial" w:hAnsi="Arial" w:cs="Arial"/>
          </w:rPr>
          <w:t>Tabela 13: Dinamika financiranja v stalnih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70</w:t>
        </w:r>
        <w:r w:rsidRPr="000143F3">
          <w:rPr>
            <w:rFonts w:ascii="Arial" w:hAnsi="Arial" w:cs="Arial"/>
            <w:webHidden/>
          </w:rPr>
          <w:fldChar w:fldCharType="end"/>
        </w:r>
      </w:hyperlink>
    </w:p>
    <w:p w14:paraId="2AEA494B" w14:textId="53634B4E"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6" w:history="1">
        <w:r w:rsidRPr="000143F3">
          <w:rPr>
            <w:rStyle w:val="Hiperpovezava"/>
            <w:rFonts w:ascii="Arial" w:hAnsi="Arial" w:cs="Arial"/>
          </w:rPr>
          <w:t>Tabela 14: Finančni terminski plan investicije v tekočih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70</w:t>
        </w:r>
        <w:r w:rsidRPr="000143F3">
          <w:rPr>
            <w:rFonts w:ascii="Arial" w:hAnsi="Arial" w:cs="Arial"/>
            <w:webHidden/>
          </w:rPr>
          <w:fldChar w:fldCharType="end"/>
        </w:r>
      </w:hyperlink>
    </w:p>
    <w:p w14:paraId="790A8B00" w14:textId="578BC9F4"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7" w:history="1">
        <w:r w:rsidRPr="000143F3">
          <w:rPr>
            <w:rStyle w:val="Hiperpovezava"/>
            <w:rFonts w:ascii="Arial" w:hAnsi="Arial" w:cs="Arial"/>
          </w:rPr>
          <w:t>Tabela 15: Dinamika financiranja v tekočih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_Toc209531107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72</w:t>
        </w:r>
        <w:r w:rsidRPr="000143F3">
          <w:rPr>
            <w:rFonts w:ascii="Arial" w:hAnsi="Arial" w:cs="Arial"/>
            <w:webHidden/>
          </w:rPr>
          <w:fldChar w:fldCharType="end"/>
        </w:r>
      </w:hyperlink>
    </w:p>
    <w:p w14:paraId="24836727" w14:textId="3A33A500"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8" w:history="1">
        <w:r w:rsidRPr="000143F3">
          <w:rPr>
            <w:rStyle w:val="Hiperpovezava"/>
            <w:rFonts w:ascii="Arial" w:hAnsi="Arial" w:cs="Arial"/>
          </w:rPr>
          <w:t>Tabela 16: Dinamika financiranja v stalnih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_Toc209531108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75</w:t>
        </w:r>
        <w:r w:rsidRPr="000143F3">
          <w:rPr>
            <w:rFonts w:ascii="Arial" w:hAnsi="Arial" w:cs="Arial"/>
            <w:webHidden/>
          </w:rPr>
          <w:fldChar w:fldCharType="end"/>
        </w:r>
      </w:hyperlink>
    </w:p>
    <w:p w14:paraId="60190939" w14:textId="45CA4782"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09" w:history="1">
        <w:r w:rsidRPr="000143F3">
          <w:rPr>
            <w:rStyle w:val="Hiperpovezava"/>
            <w:rFonts w:ascii="Arial" w:hAnsi="Arial" w:cs="Arial"/>
          </w:rPr>
          <w:t>Tabela 17: Dinamika financiranja v tekočih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_Toc209531109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76</w:t>
        </w:r>
        <w:r w:rsidRPr="000143F3">
          <w:rPr>
            <w:rFonts w:ascii="Arial" w:hAnsi="Arial" w:cs="Arial"/>
            <w:webHidden/>
          </w:rPr>
          <w:fldChar w:fldCharType="end"/>
        </w:r>
      </w:hyperlink>
    </w:p>
    <w:p w14:paraId="3B83C98B" w14:textId="6035807D"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10" w:history="1">
        <w:r w:rsidRPr="000143F3">
          <w:rPr>
            <w:rStyle w:val="Hiperpovezava"/>
            <w:rFonts w:ascii="Arial" w:hAnsi="Arial" w:cs="Arial"/>
          </w:rPr>
          <w:t>Tabela 18: Dinamika financiranja v stalnih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_Toc209531110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77</w:t>
        </w:r>
        <w:r w:rsidRPr="000143F3">
          <w:rPr>
            <w:rFonts w:ascii="Arial" w:hAnsi="Arial" w:cs="Arial"/>
            <w:webHidden/>
          </w:rPr>
          <w:fldChar w:fldCharType="end"/>
        </w:r>
      </w:hyperlink>
    </w:p>
    <w:p w14:paraId="49D79A4F" w14:textId="32AA21D5"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11" w:history="1">
        <w:r w:rsidRPr="000143F3">
          <w:rPr>
            <w:rStyle w:val="Hiperpovezava"/>
            <w:rFonts w:ascii="Arial" w:hAnsi="Arial" w:cs="Arial"/>
          </w:rPr>
          <w:t>Tabela 19: Dinamika financiranja v tekočih cenah</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_Toc209531111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78</w:t>
        </w:r>
        <w:r w:rsidRPr="000143F3">
          <w:rPr>
            <w:rFonts w:ascii="Arial" w:hAnsi="Arial" w:cs="Arial"/>
            <w:webHidden/>
          </w:rPr>
          <w:fldChar w:fldCharType="end"/>
        </w:r>
      </w:hyperlink>
    </w:p>
    <w:p w14:paraId="6F47A71B" w14:textId="1EBBC4B6"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12" w:history="1">
        <w:r w:rsidRPr="000143F3">
          <w:rPr>
            <w:rStyle w:val="Hiperpovezava"/>
            <w:rFonts w:ascii="Arial" w:eastAsia="Arial" w:hAnsi="Arial" w:cs="Arial"/>
          </w:rPr>
          <w:t>Tabela 20: Prikaz finančnih in ekonomskih kazalnikov za obe varianti</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_Toc209531112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82</w:t>
        </w:r>
        <w:r w:rsidRPr="000143F3">
          <w:rPr>
            <w:rFonts w:ascii="Arial" w:hAnsi="Arial" w:cs="Arial"/>
            <w:webHidden/>
          </w:rPr>
          <w:fldChar w:fldCharType="end"/>
        </w:r>
      </w:hyperlink>
    </w:p>
    <w:p w14:paraId="2AE2B1EB" w14:textId="65C2A640"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13" w:history="1">
        <w:r w:rsidRPr="000143F3">
          <w:rPr>
            <w:rStyle w:val="Hiperpovezava"/>
            <w:rFonts w:ascii="Arial" w:eastAsia="Arial Unicode MS" w:hAnsi="Arial" w:cs="Arial"/>
          </w:rPr>
          <w:t xml:space="preserve">Tabela 21: </w:t>
        </w:r>
        <w:r w:rsidRPr="000143F3">
          <w:rPr>
            <w:rStyle w:val="Hiperpovezava"/>
            <w:rFonts w:ascii="Arial" w:hAnsi="Arial" w:cs="Arial"/>
          </w:rPr>
          <w:t>Analiza občutljivosti za projekt za varianto 1</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_Toc209531113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84</w:t>
        </w:r>
        <w:r w:rsidRPr="000143F3">
          <w:rPr>
            <w:rFonts w:ascii="Arial" w:hAnsi="Arial" w:cs="Arial"/>
            <w:webHidden/>
          </w:rPr>
          <w:fldChar w:fldCharType="end"/>
        </w:r>
      </w:hyperlink>
    </w:p>
    <w:p w14:paraId="55D048A1" w14:textId="3D3711D2"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14" w:history="1">
        <w:r w:rsidRPr="000143F3">
          <w:rPr>
            <w:rStyle w:val="Hiperpovezava"/>
            <w:rFonts w:ascii="Arial" w:eastAsia="Arial Unicode MS" w:hAnsi="Arial" w:cs="Arial"/>
          </w:rPr>
          <w:t xml:space="preserve">Tabela 22: </w:t>
        </w:r>
        <w:r w:rsidRPr="000143F3">
          <w:rPr>
            <w:rStyle w:val="Hiperpovezava"/>
            <w:rFonts w:ascii="Arial" w:hAnsi="Arial" w:cs="Arial"/>
          </w:rPr>
          <w:t>Analiza občutljivosti za projekt za varianto 2</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_Toc209531114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85</w:t>
        </w:r>
        <w:r w:rsidRPr="000143F3">
          <w:rPr>
            <w:rFonts w:ascii="Arial" w:hAnsi="Arial" w:cs="Arial"/>
            <w:webHidden/>
          </w:rPr>
          <w:fldChar w:fldCharType="end"/>
        </w:r>
      </w:hyperlink>
    </w:p>
    <w:p w14:paraId="327F3489" w14:textId="7189100B" w:rsidR="00347987" w:rsidRPr="000143F3" w:rsidRDefault="00347987">
      <w:pPr>
        <w:pStyle w:val="Kazaloslik"/>
        <w:tabs>
          <w:tab w:val="right" w:leader="dot" w:pos="9062"/>
        </w:tabs>
        <w:rPr>
          <w:rFonts w:ascii="Arial" w:eastAsiaTheme="minorEastAsia" w:hAnsi="Arial" w:cs="Arial"/>
          <w:smallCaps w:val="0"/>
          <w:kern w:val="2"/>
          <w:sz w:val="24"/>
          <w:szCs w:val="24"/>
          <w:lang w:eastAsia="sl-SI"/>
          <w14:ligatures w14:val="standardContextual"/>
        </w:rPr>
      </w:pPr>
      <w:hyperlink w:anchor="_Toc209531115" w:history="1">
        <w:r w:rsidRPr="000143F3">
          <w:rPr>
            <w:rStyle w:val="Hiperpovezava"/>
            <w:rFonts w:ascii="Arial" w:hAnsi="Arial" w:cs="Arial"/>
          </w:rPr>
          <w:t xml:space="preserve">Tabela 23: </w:t>
        </w:r>
        <w:r w:rsidRPr="000143F3">
          <w:rPr>
            <w:rStyle w:val="Hiperpovezava"/>
            <w:rFonts w:ascii="Arial" w:eastAsia="Arial" w:hAnsi="Arial" w:cs="Arial"/>
          </w:rPr>
          <w:t>Analiza tveganja za Varianto 1</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_Toc209531115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86</w:t>
        </w:r>
        <w:r w:rsidRPr="000143F3">
          <w:rPr>
            <w:rFonts w:ascii="Arial" w:hAnsi="Arial" w:cs="Arial"/>
            <w:webHidden/>
          </w:rPr>
          <w:fldChar w:fldCharType="end"/>
        </w:r>
      </w:hyperlink>
    </w:p>
    <w:p w14:paraId="550F42C3" w14:textId="5DCF3E6F" w:rsidR="00347987" w:rsidRPr="000143F3" w:rsidRDefault="00347987">
      <w:pPr>
        <w:pStyle w:val="Kazaloslik"/>
        <w:tabs>
          <w:tab w:val="right" w:leader="dot" w:pos="9062"/>
        </w:tabs>
        <w:rPr>
          <w:rFonts w:asciiTheme="minorHAnsi" w:eastAsiaTheme="minorEastAsia" w:hAnsiTheme="minorHAnsi" w:cstheme="minorBidi"/>
          <w:smallCaps w:val="0"/>
          <w:kern w:val="2"/>
          <w:sz w:val="24"/>
          <w:szCs w:val="24"/>
          <w:lang w:eastAsia="sl-SI"/>
          <w14:ligatures w14:val="standardContextual"/>
        </w:rPr>
      </w:pPr>
      <w:hyperlink w:anchor="_Toc209531116" w:history="1">
        <w:r w:rsidRPr="000143F3">
          <w:rPr>
            <w:rStyle w:val="Hiperpovezava"/>
            <w:rFonts w:ascii="Arial" w:hAnsi="Arial" w:cs="Arial"/>
          </w:rPr>
          <w:t xml:space="preserve">Tabela 24: </w:t>
        </w:r>
        <w:r w:rsidRPr="000143F3">
          <w:rPr>
            <w:rStyle w:val="Hiperpovezava"/>
            <w:rFonts w:ascii="Arial" w:eastAsia="Arial" w:hAnsi="Arial" w:cs="Arial"/>
          </w:rPr>
          <w:t>Rangiranje variant</w:t>
        </w:r>
        <w:r w:rsidRPr="000143F3">
          <w:rPr>
            <w:rFonts w:ascii="Arial" w:hAnsi="Arial" w:cs="Arial"/>
            <w:webHidden/>
          </w:rPr>
          <w:tab/>
        </w:r>
        <w:r w:rsidRPr="000143F3">
          <w:rPr>
            <w:rFonts w:ascii="Arial" w:hAnsi="Arial" w:cs="Arial"/>
            <w:webHidden/>
          </w:rPr>
          <w:fldChar w:fldCharType="begin"/>
        </w:r>
        <w:r w:rsidRPr="000143F3">
          <w:rPr>
            <w:rFonts w:ascii="Arial" w:hAnsi="Arial" w:cs="Arial"/>
            <w:webHidden/>
          </w:rPr>
          <w:instrText xml:space="preserve"> PAGEREF _Toc209531116 \h </w:instrText>
        </w:r>
        <w:r w:rsidRPr="000143F3">
          <w:rPr>
            <w:rFonts w:ascii="Arial" w:hAnsi="Arial" w:cs="Arial"/>
            <w:webHidden/>
          </w:rPr>
        </w:r>
        <w:r w:rsidRPr="000143F3">
          <w:rPr>
            <w:rFonts w:ascii="Arial" w:hAnsi="Arial" w:cs="Arial"/>
            <w:webHidden/>
          </w:rPr>
          <w:fldChar w:fldCharType="separate"/>
        </w:r>
        <w:r w:rsidRPr="000143F3">
          <w:rPr>
            <w:rFonts w:ascii="Arial" w:hAnsi="Arial" w:cs="Arial"/>
            <w:webHidden/>
          </w:rPr>
          <w:t>94</w:t>
        </w:r>
        <w:r w:rsidRPr="000143F3">
          <w:rPr>
            <w:rFonts w:ascii="Arial" w:hAnsi="Arial" w:cs="Arial"/>
            <w:webHidden/>
          </w:rPr>
          <w:fldChar w:fldCharType="end"/>
        </w:r>
      </w:hyperlink>
    </w:p>
    <w:p w14:paraId="28E8E1D7" w14:textId="45810842" w:rsidR="009E4E16" w:rsidRPr="000143F3" w:rsidRDefault="00DE4FDA" w:rsidP="005E53A1">
      <w:pPr>
        <w:pStyle w:val="Kazaloslik"/>
        <w:tabs>
          <w:tab w:val="right" w:leader="dot" w:pos="9062"/>
        </w:tabs>
        <w:spacing w:line="276" w:lineRule="auto"/>
        <w:rPr>
          <w:rFonts w:ascii="Arial" w:eastAsia="Arial" w:hAnsi="Arial" w:cs="Arial"/>
          <w:b/>
          <w:color w:val="366091"/>
          <w:sz w:val="24"/>
          <w:szCs w:val="24"/>
        </w:rPr>
      </w:pPr>
      <w:r w:rsidRPr="000143F3">
        <w:rPr>
          <w:rFonts w:ascii="Arial" w:eastAsia="Arial" w:hAnsi="Arial" w:cs="Arial"/>
        </w:rPr>
        <w:fldChar w:fldCharType="end"/>
      </w:r>
    </w:p>
    <w:p w14:paraId="092CB8EB" w14:textId="77777777" w:rsidR="009E4E16" w:rsidRPr="000143F3" w:rsidRDefault="009E4E16" w:rsidP="005E53A1">
      <w:pPr>
        <w:spacing w:line="276" w:lineRule="auto"/>
        <w:rPr>
          <w:rFonts w:ascii="Arial" w:eastAsia="Arial" w:hAnsi="Arial" w:cs="Arial"/>
          <w:highlight w:val="yellow"/>
        </w:rPr>
        <w:sectPr w:rsidR="009E4E16" w:rsidRPr="000143F3">
          <w:headerReference w:type="default" r:id="rId15"/>
          <w:footerReference w:type="default" r:id="rId16"/>
          <w:footerReference w:type="first" r:id="rId17"/>
          <w:pgSz w:w="11906" w:h="16838"/>
          <w:pgMar w:top="1417" w:right="1417" w:bottom="1417" w:left="1417" w:header="708" w:footer="708" w:gutter="0"/>
          <w:cols w:space="708"/>
          <w:titlePg/>
        </w:sectPr>
      </w:pPr>
    </w:p>
    <w:p w14:paraId="13BED19C" w14:textId="4F24DD31"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30" w:name="_Toc125667306"/>
      <w:bookmarkStart w:id="31" w:name="_Toc125667372"/>
      <w:bookmarkStart w:id="32" w:name="_Toc209531001"/>
      <w:r w:rsidRPr="000143F3">
        <w:rPr>
          <w:rFonts w:ascii="Arial" w:eastAsia="Arial" w:hAnsi="Arial" w:cs="Arial"/>
          <w:sz w:val="24"/>
          <w:szCs w:val="24"/>
        </w:rPr>
        <w:lastRenderedPageBreak/>
        <w:t>UVODNO POJASNILO S POVZETKOM, OSNOVNI PODATKI O INVESTITORJIH TER NAVEDBA CILJEV OZ. STRATEGIJ</w:t>
      </w:r>
      <w:bookmarkEnd w:id="30"/>
      <w:bookmarkEnd w:id="31"/>
      <w:bookmarkEnd w:id="32"/>
    </w:p>
    <w:p w14:paraId="1A7C1707" w14:textId="77777777" w:rsidR="009E4E16" w:rsidRPr="000143F3" w:rsidRDefault="009E4E16" w:rsidP="005E53A1">
      <w:pPr>
        <w:spacing w:line="276" w:lineRule="auto"/>
        <w:jc w:val="both"/>
        <w:rPr>
          <w:rFonts w:ascii="Arial" w:eastAsia="Arial" w:hAnsi="Arial" w:cs="Arial"/>
          <w:sz w:val="20"/>
          <w:szCs w:val="20"/>
        </w:rPr>
      </w:pPr>
    </w:p>
    <w:p w14:paraId="1A3C447F" w14:textId="31F71436" w:rsidR="00E97769" w:rsidRPr="000143F3" w:rsidRDefault="00E97769" w:rsidP="005E53A1">
      <w:pPr>
        <w:spacing w:after="200" w:line="276" w:lineRule="auto"/>
        <w:jc w:val="both"/>
        <w:rPr>
          <w:rFonts w:ascii="Arial" w:eastAsia="Arial" w:hAnsi="Arial" w:cs="Arial"/>
          <w:sz w:val="22"/>
          <w:szCs w:val="22"/>
        </w:rPr>
      </w:pPr>
      <w:r w:rsidRPr="000143F3">
        <w:rPr>
          <w:rFonts w:ascii="Arial" w:eastAsia="Arial" w:hAnsi="Arial" w:cs="Arial"/>
          <w:sz w:val="22"/>
          <w:szCs w:val="22"/>
        </w:rPr>
        <w:t>Občina Ig je pristopila k urbanistični ureditvi ožjega dela centra Iga ob Govekarjevi cesti, od avtobusnega postajališča do Troštove ulice</w:t>
      </w:r>
      <w:r w:rsidR="00B06412" w:rsidRPr="000143F3">
        <w:rPr>
          <w:rFonts w:ascii="Arial" w:eastAsia="Arial" w:hAnsi="Arial" w:cs="Arial"/>
          <w:sz w:val="22"/>
          <w:szCs w:val="22"/>
        </w:rPr>
        <w:t>, v katerem zasleduje cilje in ukrepe zelene infrastrukture in trajnostne mobilnosti.</w:t>
      </w:r>
    </w:p>
    <w:p w14:paraId="151C79E1" w14:textId="77777777" w:rsidR="00E97769" w:rsidRPr="000143F3" w:rsidRDefault="00E97769" w:rsidP="005E53A1">
      <w:pPr>
        <w:spacing w:after="200" w:line="276" w:lineRule="auto"/>
        <w:jc w:val="both"/>
        <w:rPr>
          <w:rFonts w:ascii="Arial" w:eastAsia="Arial" w:hAnsi="Arial" w:cs="Arial"/>
          <w:sz w:val="22"/>
          <w:szCs w:val="22"/>
        </w:rPr>
      </w:pPr>
      <w:r w:rsidRPr="000143F3">
        <w:rPr>
          <w:rFonts w:ascii="Arial" w:eastAsia="Arial" w:hAnsi="Arial" w:cs="Arial"/>
          <w:sz w:val="22"/>
          <w:szCs w:val="22"/>
        </w:rPr>
        <w:t>Naselje Ig je občinsko središče, ki se naglo razvija in ima številne omejitve v prostorskem širjenju. Z urbanistično ureditvijo ožjega dela Iga se nadgrajuje obstoječe središče ob upoštevanju zgodovinskega pomena lokacije in novo umeščenih programov in dejavnosti, ki se izvajajo na tem delu Iga.</w:t>
      </w:r>
    </w:p>
    <w:p w14:paraId="517F69CB" w14:textId="77777777" w:rsidR="00D44320" w:rsidRPr="000143F3" w:rsidRDefault="00D44320" w:rsidP="005E53A1">
      <w:pPr>
        <w:spacing w:after="120" w:line="276" w:lineRule="auto"/>
        <w:jc w:val="both"/>
        <w:rPr>
          <w:rFonts w:ascii="Arial" w:hAnsi="Arial" w:cs="Arial"/>
          <w:sz w:val="22"/>
          <w:szCs w:val="22"/>
        </w:rPr>
      </w:pPr>
      <w:r w:rsidRPr="000143F3">
        <w:rPr>
          <w:rFonts w:ascii="Arial" w:hAnsi="Arial" w:cs="Arial"/>
          <w:sz w:val="22"/>
          <w:szCs w:val="22"/>
        </w:rPr>
        <w:t xml:space="preserve">Občina Ig je v skladu z usmeritvami nacionalnih in evropskih politik trajnostne mobilnosti pristopila k pripravi in izvedbi projekta </w:t>
      </w:r>
      <w:r w:rsidRPr="000143F3">
        <w:rPr>
          <w:rFonts w:ascii="Arial" w:hAnsi="Arial" w:cs="Arial"/>
          <w:b/>
          <w:bCs/>
          <w:sz w:val="22"/>
          <w:szCs w:val="22"/>
        </w:rPr>
        <w:t>celovite ureditve središča naselja Ig</w:t>
      </w:r>
      <w:r w:rsidRPr="000143F3">
        <w:rPr>
          <w:rFonts w:ascii="Arial" w:hAnsi="Arial" w:cs="Arial"/>
          <w:sz w:val="22"/>
          <w:szCs w:val="22"/>
        </w:rPr>
        <w:t>, ki vključuje vrsto ukrepov za izboljšanje prometne varnosti, zmanjšanje odvisnosti od osebnih vozil ter spodbujanje hoje, kolesarjenja in uporabe javnega potniškega prometa.</w:t>
      </w:r>
    </w:p>
    <w:p w14:paraId="59BD61C1" w14:textId="77777777" w:rsidR="00D44320" w:rsidRPr="000143F3" w:rsidRDefault="00D44320" w:rsidP="005E53A1">
      <w:pPr>
        <w:spacing w:after="200" w:line="276" w:lineRule="auto"/>
        <w:jc w:val="both"/>
        <w:rPr>
          <w:rFonts w:ascii="Arial" w:eastAsia="Arial" w:hAnsi="Arial" w:cs="Arial"/>
          <w:sz w:val="22"/>
          <w:szCs w:val="22"/>
        </w:rPr>
      </w:pPr>
    </w:p>
    <w:p w14:paraId="4260C32A" w14:textId="77777777"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Občina Ig je v letu 2024 pripravila dokument identifikacije investicijskega projekta (DIIP), ki je obsegal celoten sklop ukrepov za trajnostno mobilnost in zeleno infrastrukturo v središču naselja Ig. Na podlagi nadaljnjega usklajevanja z razvojnimi programi in razpisnimi pogoji se projekt v letu 2025 deli na dva samostojna projekta, in sicer:</w:t>
      </w:r>
    </w:p>
    <w:p w14:paraId="152BFD73" w14:textId="77777777" w:rsidR="00E97769" w:rsidRPr="000143F3" w:rsidRDefault="00E97769" w:rsidP="005E53A1">
      <w:pPr>
        <w:numPr>
          <w:ilvl w:val="0"/>
          <w:numId w:val="28"/>
        </w:numPr>
        <w:spacing w:after="120" w:line="276" w:lineRule="auto"/>
        <w:jc w:val="both"/>
        <w:rPr>
          <w:rFonts w:ascii="Arial" w:hAnsi="Arial" w:cs="Arial"/>
          <w:sz w:val="22"/>
          <w:szCs w:val="22"/>
        </w:rPr>
      </w:pPr>
      <w:r w:rsidRPr="000143F3">
        <w:rPr>
          <w:rFonts w:ascii="Arial" w:hAnsi="Arial" w:cs="Arial"/>
          <w:sz w:val="22"/>
          <w:szCs w:val="22"/>
        </w:rPr>
        <w:t>Trajnostna mobilnost, kjer bo občina kandidirala za sofinanciranje na javnem razpisu MOPE (JR EKP UTM 2025),</w:t>
      </w:r>
    </w:p>
    <w:p w14:paraId="53A6E5E4" w14:textId="77777777" w:rsidR="00E97769" w:rsidRPr="000143F3" w:rsidRDefault="00E97769" w:rsidP="005E53A1">
      <w:pPr>
        <w:numPr>
          <w:ilvl w:val="0"/>
          <w:numId w:val="28"/>
        </w:numPr>
        <w:spacing w:after="120" w:line="276" w:lineRule="auto"/>
        <w:jc w:val="both"/>
        <w:rPr>
          <w:rFonts w:ascii="Arial" w:hAnsi="Arial" w:cs="Arial"/>
          <w:sz w:val="22"/>
          <w:szCs w:val="22"/>
        </w:rPr>
      </w:pPr>
      <w:r w:rsidRPr="000143F3">
        <w:rPr>
          <w:rFonts w:ascii="Arial" w:hAnsi="Arial" w:cs="Arial"/>
          <w:sz w:val="22"/>
          <w:szCs w:val="22"/>
        </w:rPr>
        <w:t>Zelena infrastruktura, ki je s svojimi vsebinami uvrščena v Dogovor za razvoj regij (DRR).</w:t>
      </w:r>
    </w:p>
    <w:p w14:paraId="44CE2FBF" w14:textId="612BDB60"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Zaradi razdelitve vsebin in ločenega financiranja se oba projekta vodita povsem ločeno, kar narekuje tudi pripravo nove investicijske dokumentacije</w:t>
      </w:r>
      <w:r w:rsidR="0082057A" w:rsidRPr="000143F3">
        <w:rPr>
          <w:rFonts w:ascii="Arial" w:hAnsi="Arial" w:cs="Arial"/>
          <w:sz w:val="22"/>
          <w:szCs w:val="22"/>
        </w:rPr>
        <w:t>. Zaradi česar je bil ponovno izdelan DIIP in predmetni PIZ</w:t>
      </w:r>
      <w:r w:rsidR="000143F3" w:rsidRPr="000143F3">
        <w:rPr>
          <w:rFonts w:ascii="Arial" w:hAnsi="Arial" w:cs="Arial"/>
          <w:sz w:val="22"/>
          <w:szCs w:val="22"/>
        </w:rPr>
        <w:t xml:space="preserve">, </w:t>
      </w:r>
      <w:r w:rsidRPr="000143F3">
        <w:rPr>
          <w:rFonts w:ascii="Arial" w:hAnsi="Arial" w:cs="Arial"/>
          <w:sz w:val="22"/>
          <w:szCs w:val="22"/>
        </w:rPr>
        <w:t>ki se nanaša</w:t>
      </w:r>
      <w:r w:rsidR="0082057A" w:rsidRPr="000143F3">
        <w:rPr>
          <w:rFonts w:ascii="Arial" w:hAnsi="Arial" w:cs="Arial"/>
          <w:sz w:val="22"/>
          <w:szCs w:val="22"/>
        </w:rPr>
        <w:t>ta</w:t>
      </w:r>
      <w:r w:rsidRPr="000143F3">
        <w:rPr>
          <w:rFonts w:ascii="Arial" w:hAnsi="Arial" w:cs="Arial"/>
          <w:sz w:val="22"/>
          <w:szCs w:val="22"/>
        </w:rPr>
        <w:t xml:space="preserve"> izključno na projekt </w:t>
      </w:r>
      <w:r w:rsidR="0082057A" w:rsidRPr="000143F3">
        <w:rPr>
          <w:rFonts w:ascii="Arial" w:hAnsi="Arial" w:cs="Arial"/>
          <w:sz w:val="22"/>
          <w:szCs w:val="22"/>
        </w:rPr>
        <w:t>Celovita ureditev centra Ig – ukrepi t</w:t>
      </w:r>
      <w:r w:rsidRPr="000143F3">
        <w:rPr>
          <w:rFonts w:ascii="Arial" w:hAnsi="Arial" w:cs="Arial"/>
          <w:sz w:val="22"/>
          <w:szCs w:val="22"/>
        </w:rPr>
        <w:t>rajnostn</w:t>
      </w:r>
      <w:r w:rsidR="0082057A" w:rsidRPr="000143F3">
        <w:rPr>
          <w:rFonts w:ascii="Arial" w:hAnsi="Arial" w:cs="Arial"/>
          <w:sz w:val="22"/>
          <w:szCs w:val="22"/>
        </w:rPr>
        <w:t>e</w:t>
      </w:r>
      <w:r w:rsidRPr="000143F3">
        <w:rPr>
          <w:rFonts w:ascii="Arial" w:hAnsi="Arial" w:cs="Arial"/>
          <w:sz w:val="22"/>
          <w:szCs w:val="22"/>
        </w:rPr>
        <w:t xml:space="preserve"> mobilnost</w:t>
      </w:r>
      <w:r w:rsidR="0082057A" w:rsidRPr="000143F3">
        <w:rPr>
          <w:rFonts w:ascii="Arial" w:hAnsi="Arial" w:cs="Arial"/>
          <w:sz w:val="22"/>
          <w:szCs w:val="22"/>
        </w:rPr>
        <w:t>i</w:t>
      </w:r>
      <w:r w:rsidRPr="000143F3">
        <w:rPr>
          <w:rFonts w:ascii="Arial" w:hAnsi="Arial" w:cs="Arial"/>
          <w:sz w:val="22"/>
          <w:szCs w:val="22"/>
        </w:rPr>
        <w:t>.</w:t>
      </w:r>
    </w:p>
    <w:p w14:paraId="350A9D03" w14:textId="6A9D7442"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 xml:space="preserve">Na podlagi shematičnega prikaza, ki izhaja iz Slike 1 v nadaljevanju sta transparentno prikazana oba projekta, tj. </w:t>
      </w:r>
      <w:r w:rsidRPr="000143F3">
        <w:rPr>
          <w:rFonts w:ascii="Arial" w:hAnsi="Arial" w:cs="Arial"/>
          <w:i/>
          <w:iCs/>
          <w:sz w:val="22"/>
          <w:szCs w:val="22"/>
        </w:rPr>
        <w:t>Celovita ureditev centra Ig – zelena infrastruktura</w:t>
      </w:r>
      <w:r w:rsidRPr="000143F3">
        <w:rPr>
          <w:rFonts w:ascii="Arial" w:hAnsi="Arial" w:cs="Arial"/>
          <w:sz w:val="22"/>
          <w:szCs w:val="22"/>
        </w:rPr>
        <w:t xml:space="preserve"> in </w:t>
      </w:r>
      <w:r w:rsidRPr="000143F3">
        <w:rPr>
          <w:rFonts w:ascii="Arial" w:hAnsi="Arial" w:cs="Arial"/>
          <w:i/>
          <w:iCs/>
          <w:sz w:val="22"/>
          <w:szCs w:val="22"/>
        </w:rPr>
        <w:t>Celovita ureditev centra Ig – trajnostna mobilnost</w:t>
      </w:r>
      <w:r w:rsidR="005470BB" w:rsidRPr="000143F3">
        <w:rPr>
          <w:rFonts w:ascii="Arial" w:hAnsi="Arial" w:cs="Arial"/>
          <w:sz w:val="22"/>
          <w:szCs w:val="22"/>
        </w:rPr>
        <w:t>, ki se bosta izvajala sočasno.</w:t>
      </w:r>
    </w:p>
    <w:p w14:paraId="733641C5" w14:textId="77777777" w:rsidR="00E97769" w:rsidRPr="000143F3" w:rsidRDefault="00E97769" w:rsidP="005E53A1">
      <w:pPr>
        <w:spacing w:after="200" w:line="276" w:lineRule="auto"/>
        <w:rPr>
          <w:rFonts w:ascii="Arial" w:hAnsi="Arial" w:cs="Arial"/>
          <w:sz w:val="22"/>
          <w:szCs w:val="22"/>
        </w:rPr>
      </w:pPr>
      <w:r w:rsidRPr="000143F3">
        <w:rPr>
          <w:rFonts w:ascii="Arial" w:hAnsi="Arial" w:cs="Arial"/>
          <w:sz w:val="22"/>
          <w:szCs w:val="22"/>
        </w:rPr>
        <w:br w:type="page"/>
      </w:r>
    </w:p>
    <w:p w14:paraId="43404018" w14:textId="2D7059F6" w:rsidR="005E53A1" w:rsidRPr="000143F3" w:rsidRDefault="005E53A1" w:rsidP="005E53A1">
      <w:pPr>
        <w:spacing w:line="276" w:lineRule="auto"/>
        <w:rPr>
          <w:rFonts w:ascii="Arial" w:hAnsi="Arial" w:cs="Arial"/>
          <w:sz w:val="22"/>
          <w:szCs w:val="22"/>
        </w:rPr>
      </w:pPr>
      <w:bookmarkStart w:id="33" w:name="_Toc209029189"/>
      <w:bookmarkStart w:id="34" w:name="_Toc209528320"/>
      <w:bookmarkStart w:id="35" w:name="_Toc209531087"/>
      <w:r w:rsidRPr="000143F3">
        <w:rPr>
          <w:rFonts w:ascii="Arial" w:hAnsi="Arial" w:cs="Arial"/>
          <w:b/>
          <w:bCs/>
          <w:sz w:val="22"/>
          <w:szCs w:val="22"/>
        </w:rPr>
        <w:lastRenderedPageBreak/>
        <w:t xml:space="preserve">Slika </w:t>
      </w:r>
      <w:r w:rsidRPr="000143F3">
        <w:rPr>
          <w:rFonts w:ascii="Arial" w:hAnsi="Arial" w:cs="Arial"/>
          <w:b/>
          <w:bCs/>
          <w:sz w:val="22"/>
          <w:szCs w:val="22"/>
        </w:rPr>
        <w:fldChar w:fldCharType="begin"/>
      </w:r>
      <w:r w:rsidRPr="000143F3">
        <w:rPr>
          <w:rFonts w:ascii="Arial" w:hAnsi="Arial" w:cs="Arial"/>
          <w:b/>
          <w:bCs/>
          <w:sz w:val="22"/>
          <w:szCs w:val="22"/>
        </w:rPr>
        <w:instrText xml:space="preserve"> SEQ Slika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1</w:t>
      </w:r>
      <w:r w:rsidRPr="000143F3">
        <w:rPr>
          <w:rFonts w:ascii="Arial" w:hAnsi="Arial" w:cs="Arial"/>
          <w:b/>
          <w:bCs/>
          <w:sz w:val="22"/>
          <w:szCs w:val="22"/>
        </w:rPr>
        <w:fldChar w:fldCharType="end"/>
      </w:r>
      <w:r w:rsidRPr="000143F3">
        <w:rPr>
          <w:rFonts w:ascii="Arial" w:hAnsi="Arial" w:cs="Arial"/>
          <w:b/>
          <w:bCs/>
          <w:sz w:val="22"/>
          <w:szCs w:val="22"/>
        </w:rPr>
        <w:t xml:space="preserve">: </w:t>
      </w:r>
      <w:r w:rsidRPr="000143F3">
        <w:rPr>
          <w:rFonts w:ascii="Arial" w:hAnsi="Arial" w:cs="Arial"/>
          <w:sz w:val="22"/>
          <w:szCs w:val="22"/>
        </w:rPr>
        <w:t>Shema prikaza obeh projektov za celovito ureditev centra Ig</w:t>
      </w:r>
      <w:bookmarkEnd w:id="33"/>
      <w:bookmarkEnd w:id="34"/>
      <w:bookmarkEnd w:id="35"/>
    </w:p>
    <w:p w14:paraId="12E7B88E" w14:textId="77777777" w:rsidR="005E53A1" w:rsidRPr="000143F3" w:rsidRDefault="005E53A1" w:rsidP="005E53A1">
      <w:pPr>
        <w:spacing w:line="276" w:lineRule="auto"/>
        <w:rPr>
          <w:rFonts w:asciiTheme="majorHAnsi" w:hAnsiTheme="majorHAnsi" w:cstheme="majorHAnsi"/>
        </w:rPr>
      </w:pPr>
      <w:bookmarkStart w:id="36" w:name="_Hlk209279224"/>
      <w:r w:rsidRPr="000143F3">
        <w:rPr>
          <w:rFonts w:asciiTheme="majorHAnsi" w:hAnsiTheme="majorHAnsi" w:cstheme="majorHAnsi"/>
          <w:noProof/>
        </w:rPr>
        <w:drawing>
          <wp:inline distT="0" distB="0" distL="0" distR="0" wp14:anchorId="5E9FDF46" wp14:editId="502648B7">
            <wp:extent cx="5565192" cy="8526483"/>
            <wp:effectExtent l="0" t="0" r="0" b="8255"/>
            <wp:docPr id="1960979101"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79101" name="Picture 1" descr="A screenshot of a chart&#10;&#10;AI-generated content may be incorrect."/>
                    <pic:cNvPicPr/>
                  </pic:nvPicPr>
                  <pic:blipFill>
                    <a:blip r:embed="rId18"/>
                    <a:stretch>
                      <a:fillRect/>
                    </a:stretch>
                  </pic:blipFill>
                  <pic:spPr>
                    <a:xfrm>
                      <a:off x="0" y="0"/>
                      <a:ext cx="5576380" cy="8543624"/>
                    </a:xfrm>
                    <a:prstGeom prst="rect">
                      <a:avLst/>
                    </a:prstGeom>
                  </pic:spPr>
                </pic:pic>
              </a:graphicData>
            </a:graphic>
          </wp:inline>
        </w:drawing>
      </w:r>
      <w:bookmarkEnd w:id="36"/>
    </w:p>
    <w:p w14:paraId="084753A3" w14:textId="0B86EAF1" w:rsidR="00E97769" w:rsidRPr="000143F3" w:rsidRDefault="00E97769" w:rsidP="005E53A1">
      <w:pPr>
        <w:spacing w:after="200" w:line="276" w:lineRule="auto"/>
        <w:jc w:val="both"/>
        <w:rPr>
          <w:rFonts w:ascii="Arial" w:hAnsi="Arial" w:cs="Arial"/>
          <w:sz w:val="22"/>
          <w:szCs w:val="22"/>
        </w:rPr>
      </w:pPr>
      <w:r w:rsidRPr="000143F3">
        <w:rPr>
          <w:rFonts w:ascii="Arial" w:hAnsi="Arial" w:cs="Arial"/>
          <w:sz w:val="22"/>
          <w:szCs w:val="22"/>
        </w:rPr>
        <w:lastRenderedPageBreak/>
        <w:t>Namen investicije je oblikovanje kakovostnejšega, varnejšega in privlačnejšega javnega prostora z integracijo zelene infrastrukture ter s tem zmanjšanje negativnih vplivov prometa na okolje.</w:t>
      </w:r>
    </w:p>
    <w:p w14:paraId="106BBA50" w14:textId="77777777"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Ukrepi trajnostne mobilnosti – kot so preureditev cest v skupne prometne prostore, ureditev kolesarske infrastrukture, izgradnja sodobnega avtobusnega postajališča ter uvedba sistemov za spremljanje in umirjanje prometa – bodo prispevali k zmanjšanju ogljičnega odtisa in hkrati omogočili višjo kakovost bivanja za prebivalce in obiskovalce občine.</w:t>
      </w:r>
    </w:p>
    <w:p w14:paraId="0FD73A86" w14:textId="77777777"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 xml:space="preserve">Projekt tako sledi ciljem </w:t>
      </w:r>
      <w:r w:rsidRPr="000143F3">
        <w:rPr>
          <w:rFonts w:ascii="Arial" w:hAnsi="Arial" w:cs="Arial"/>
          <w:b/>
          <w:bCs/>
          <w:sz w:val="22"/>
          <w:szCs w:val="22"/>
        </w:rPr>
        <w:t>Javnega razpisa MOPE (JR EKP UTM 2025)</w:t>
      </w:r>
      <w:r w:rsidRPr="000143F3">
        <w:rPr>
          <w:rFonts w:ascii="Arial" w:hAnsi="Arial" w:cs="Arial"/>
          <w:sz w:val="22"/>
          <w:szCs w:val="22"/>
        </w:rPr>
        <w:t xml:space="preserve"> ter strateškim dokumentom občine in države, ki dajejo prednost trajnostnim oblikam mobilnosti, varstvu okolja in razvoju vključujočih javnih prostorov.</w:t>
      </w:r>
    </w:p>
    <w:p w14:paraId="4EECE7A4" w14:textId="77777777" w:rsidR="00E97769" w:rsidRPr="000143F3" w:rsidRDefault="00E97769" w:rsidP="005E53A1">
      <w:pPr>
        <w:spacing w:after="120" w:line="276" w:lineRule="auto"/>
        <w:jc w:val="both"/>
        <w:rPr>
          <w:rFonts w:ascii="Arial" w:hAnsi="Arial" w:cs="Arial"/>
          <w:sz w:val="22"/>
          <w:szCs w:val="22"/>
        </w:rPr>
      </w:pPr>
    </w:p>
    <w:p w14:paraId="717F6AEC" w14:textId="77777777" w:rsidR="00E97769" w:rsidRPr="000143F3" w:rsidRDefault="00E97769" w:rsidP="005E53A1">
      <w:pPr>
        <w:pStyle w:val="Naslov2"/>
        <w:numPr>
          <w:ilvl w:val="1"/>
          <w:numId w:val="7"/>
        </w:numPr>
        <w:spacing w:before="0" w:after="0" w:line="276" w:lineRule="auto"/>
        <w:ind w:left="578" w:hanging="578"/>
        <w:rPr>
          <w:rFonts w:ascii="Arial" w:eastAsia="Arial" w:hAnsi="Arial" w:cs="Arial"/>
          <w:color w:val="244061"/>
        </w:rPr>
      </w:pPr>
      <w:bookmarkStart w:id="37" w:name="_Toc209029121"/>
      <w:bookmarkStart w:id="38" w:name="_Toc209277119"/>
      <w:bookmarkStart w:id="39" w:name="_Toc209531002"/>
      <w:r w:rsidRPr="000143F3">
        <w:rPr>
          <w:rFonts w:ascii="Arial" w:eastAsia="Arial" w:hAnsi="Arial" w:cs="Arial"/>
          <w:color w:val="244061"/>
        </w:rPr>
        <w:t>Opredelitev naročnika, investitorja in upravljavca</w:t>
      </w:r>
      <w:bookmarkEnd w:id="37"/>
      <w:bookmarkEnd w:id="38"/>
      <w:bookmarkEnd w:id="39"/>
    </w:p>
    <w:p w14:paraId="435271E0" w14:textId="77777777" w:rsidR="005E53A1" w:rsidRPr="000143F3" w:rsidRDefault="005E53A1" w:rsidP="005E53A1">
      <w:pPr>
        <w:spacing w:line="276" w:lineRule="auto"/>
        <w:rPr>
          <w:lang w:eastAsia="zh-TW"/>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6552"/>
      </w:tblGrid>
      <w:tr w:rsidR="00E97769" w:rsidRPr="000143F3" w14:paraId="6BDD22F4" w14:textId="77777777" w:rsidTr="00E97769">
        <w:trPr>
          <w:cantSplit/>
          <w:trHeight w:val="454"/>
        </w:trPr>
        <w:tc>
          <w:tcPr>
            <w:tcW w:w="914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035D29A" w14:textId="77777777" w:rsidR="00E97769" w:rsidRPr="000143F3" w:rsidRDefault="00E97769" w:rsidP="005E53A1">
            <w:pPr>
              <w:spacing w:before="240" w:after="60" w:line="276" w:lineRule="auto"/>
              <w:outlineLvl w:val="8"/>
              <w:rPr>
                <w:rFonts w:ascii="Arial" w:hAnsi="Arial" w:cs="Arial"/>
                <w:b/>
                <w:sz w:val="22"/>
                <w:szCs w:val="22"/>
              </w:rPr>
            </w:pPr>
            <w:r w:rsidRPr="000143F3">
              <w:rPr>
                <w:rFonts w:ascii="Arial" w:hAnsi="Arial" w:cs="Arial"/>
                <w:b/>
                <w:sz w:val="22"/>
                <w:szCs w:val="22"/>
              </w:rPr>
              <w:t xml:space="preserve">NAROČNIK </w:t>
            </w:r>
          </w:p>
        </w:tc>
      </w:tr>
      <w:tr w:rsidR="00E97769" w:rsidRPr="000143F3" w14:paraId="3456D837" w14:textId="77777777" w:rsidTr="00BA5C28">
        <w:trPr>
          <w:trHeight w:val="612"/>
        </w:trPr>
        <w:tc>
          <w:tcPr>
            <w:tcW w:w="2590" w:type="dxa"/>
            <w:tcBorders>
              <w:top w:val="single" w:sz="4" w:space="0" w:color="auto"/>
              <w:left w:val="single" w:sz="4" w:space="0" w:color="auto"/>
              <w:bottom w:val="single" w:sz="4" w:space="0" w:color="auto"/>
              <w:right w:val="single" w:sz="4" w:space="0" w:color="auto"/>
            </w:tcBorders>
          </w:tcPr>
          <w:p w14:paraId="1D92CFA5"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Naziv:</w:t>
            </w:r>
          </w:p>
        </w:tc>
        <w:tc>
          <w:tcPr>
            <w:tcW w:w="6552" w:type="dxa"/>
            <w:tcBorders>
              <w:top w:val="single" w:sz="4" w:space="0" w:color="auto"/>
              <w:left w:val="single" w:sz="4" w:space="0" w:color="auto"/>
              <w:bottom w:val="single" w:sz="4" w:space="0" w:color="auto"/>
              <w:right w:val="single" w:sz="4" w:space="0" w:color="auto"/>
            </w:tcBorders>
          </w:tcPr>
          <w:p w14:paraId="2434C117"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OBČINA IG</w:t>
            </w:r>
          </w:p>
          <w:p w14:paraId="16E04229" w14:textId="77777777" w:rsidR="00E97769" w:rsidRPr="000143F3" w:rsidRDefault="00E97769" w:rsidP="005E53A1">
            <w:pPr>
              <w:spacing w:line="276" w:lineRule="auto"/>
              <w:jc w:val="both"/>
              <w:rPr>
                <w:rFonts w:ascii="Arial" w:hAnsi="Arial" w:cs="Arial"/>
                <w:sz w:val="22"/>
                <w:szCs w:val="22"/>
                <w:lang w:eastAsia="ar-SA"/>
              </w:rPr>
            </w:pPr>
            <w:r w:rsidRPr="000143F3">
              <w:rPr>
                <w:rFonts w:ascii="Arial" w:hAnsi="Arial" w:cs="Arial"/>
                <w:sz w:val="22"/>
                <w:szCs w:val="22"/>
              </w:rPr>
              <w:t>Govekarjeva cesta 6, 1292 Ig</w:t>
            </w:r>
          </w:p>
        </w:tc>
      </w:tr>
      <w:tr w:rsidR="00E97769" w:rsidRPr="000143F3" w14:paraId="09C6FF47" w14:textId="77777777" w:rsidTr="00BA5C28">
        <w:tc>
          <w:tcPr>
            <w:tcW w:w="2590" w:type="dxa"/>
            <w:tcBorders>
              <w:top w:val="single" w:sz="4" w:space="0" w:color="auto"/>
              <w:left w:val="single" w:sz="4" w:space="0" w:color="auto"/>
              <w:bottom w:val="single" w:sz="4" w:space="0" w:color="auto"/>
              <w:right w:val="single" w:sz="4" w:space="0" w:color="auto"/>
            </w:tcBorders>
          </w:tcPr>
          <w:p w14:paraId="02B18E1A"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Odgovorna oseba:</w:t>
            </w:r>
          </w:p>
        </w:tc>
        <w:tc>
          <w:tcPr>
            <w:tcW w:w="6552" w:type="dxa"/>
            <w:tcBorders>
              <w:top w:val="single" w:sz="4" w:space="0" w:color="auto"/>
              <w:left w:val="single" w:sz="4" w:space="0" w:color="auto"/>
              <w:bottom w:val="single" w:sz="4" w:space="0" w:color="auto"/>
              <w:right w:val="single" w:sz="4" w:space="0" w:color="auto"/>
            </w:tcBorders>
          </w:tcPr>
          <w:p w14:paraId="70A51FEF" w14:textId="77777777" w:rsidR="00E97769" w:rsidRPr="000143F3" w:rsidRDefault="00E97769" w:rsidP="005E53A1">
            <w:pPr>
              <w:spacing w:line="276" w:lineRule="auto"/>
              <w:jc w:val="both"/>
              <w:rPr>
                <w:rFonts w:ascii="Arial" w:hAnsi="Arial" w:cs="Arial"/>
                <w:bCs/>
                <w:sz w:val="22"/>
                <w:szCs w:val="22"/>
                <w:lang w:eastAsia="x-none"/>
              </w:rPr>
            </w:pPr>
            <w:r w:rsidRPr="000143F3">
              <w:rPr>
                <w:rFonts w:ascii="Arial" w:hAnsi="Arial" w:cs="Arial"/>
                <w:bCs/>
                <w:sz w:val="22"/>
                <w:szCs w:val="22"/>
                <w:lang w:eastAsia="x-none"/>
              </w:rPr>
              <w:t xml:space="preserve">Župan </w:t>
            </w:r>
            <w:r w:rsidRPr="000143F3">
              <w:rPr>
                <w:rFonts w:ascii="Arial" w:hAnsi="Arial" w:cs="Arial"/>
                <w:sz w:val="22"/>
                <w:szCs w:val="22"/>
                <w:lang w:eastAsia="zh-TW"/>
              </w:rPr>
              <w:t>Zlatko Usenik</w:t>
            </w:r>
          </w:p>
        </w:tc>
      </w:tr>
      <w:tr w:rsidR="00E97769" w:rsidRPr="000143F3" w14:paraId="7F9FB5E4" w14:textId="77777777" w:rsidTr="00BA5C28">
        <w:tc>
          <w:tcPr>
            <w:tcW w:w="2590" w:type="dxa"/>
            <w:tcBorders>
              <w:top w:val="single" w:sz="4" w:space="0" w:color="auto"/>
              <w:left w:val="single" w:sz="4" w:space="0" w:color="auto"/>
              <w:bottom w:val="single" w:sz="4" w:space="0" w:color="auto"/>
              <w:right w:val="single" w:sz="4" w:space="0" w:color="auto"/>
            </w:tcBorders>
          </w:tcPr>
          <w:p w14:paraId="323BFD1E"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Telefon:</w:t>
            </w:r>
          </w:p>
        </w:tc>
        <w:tc>
          <w:tcPr>
            <w:tcW w:w="6552" w:type="dxa"/>
            <w:tcBorders>
              <w:top w:val="single" w:sz="4" w:space="0" w:color="auto"/>
              <w:left w:val="single" w:sz="4" w:space="0" w:color="auto"/>
              <w:bottom w:val="single" w:sz="4" w:space="0" w:color="auto"/>
              <w:right w:val="single" w:sz="4" w:space="0" w:color="auto"/>
            </w:tcBorders>
          </w:tcPr>
          <w:p w14:paraId="426A35D3"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01 280 23 00</w:t>
            </w:r>
          </w:p>
        </w:tc>
      </w:tr>
      <w:tr w:rsidR="00E97769" w:rsidRPr="000143F3" w14:paraId="49C70112" w14:textId="77777777" w:rsidTr="00BA5C28">
        <w:tc>
          <w:tcPr>
            <w:tcW w:w="2590" w:type="dxa"/>
            <w:tcBorders>
              <w:top w:val="single" w:sz="4" w:space="0" w:color="auto"/>
              <w:left w:val="single" w:sz="4" w:space="0" w:color="auto"/>
              <w:bottom w:val="single" w:sz="4" w:space="0" w:color="auto"/>
              <w:right w:val="single" w:sz="4" w:space="0" w:color="auto"/>
            </w:tcBorders>
          </w:tcPr>
          <w:p w14:paraId="2D11EEA8"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E-mail:</w:t>
            </w:r>
          </w:p>
        </w:tc>
        <w:tc>
          <w:tcPr>
            <w:tcW w:w="6552" w:type="dxa"/>
            <w:tcBorders>
              <w:top w:val="single" w:sz="4" w:space="0" w:color="auto"/>
              <w:left w:val="single" w:sz="4" w:space="0" w:color="auto"/>
              <w:bottom w:val="single" w:sz="4" w:space="0" w:color="auto"/>
              <w:right w:val="single" w:sz="4" w:space="0" w:color="auto"/>
            </w:tcBorders>
          </w:tcPr>
          <w:p w14:paraId="23FD5C34" w14:textId="6146A5F3" w:rsidR="00E97769" w:rsidRPr="000143F3" w:rsidRDefault="00E97769" w:rsidP="005E53A1">
            <w:pPr>
              <w:spacing w:line="276" w:lineRule="auto"/>
              <w:rPr>
                <w:rFonts w:ascii="Arial" w:hAnsi="Arial" w:cs="Arial"/>
                <w:bCs/>
                <w:sz w:val="22"/>
                <w:szCs w:val="22"/>
              </w:rPr>
            </w:pPr>
            <w:hyperlink r:id="rId19" w:history="1">
              <w:r w:rsidRPr="000143F3">
                <w:rPr>
                  <w:rFonts w:ascii="Arial" w:hAnsi="Arial" w:cs="Arial"/>
                  <w:bCs/>
                  <w:color w:val="0000FF"/>
                  <w:sz w:val="22"/>
                  <w:szCs w:val="22"/>
                  <w:u w:val="single"/>
                </w:rPr>
                <w:t>info@obcina-ig.si</w:t>
              </w:r>
            </w:hyperlink>
          </w:p>
        </w:tc>
      </w:tr>
      <w:tr w:rsidR="00E97769" w:rsidRPr="000143F3" w14:paraId="28F62CE0" w14:textId="77777777" w:rsidTr="00BA5C28">
        <w:tc>
          <w:tcPr>
            <w:tcW w:w="2590" w:type="dxa"/>
            <w:tcBorders>
              <w:top w:val="single" w:sz="4" w:space="0" w:color="auto"/>
              <w:left w:val="single" w:sz="4" w:space="0" w:color="auto"/>
              <w:bottom w:val="single" w:sz="4" w:space="0" w:color="auto"/>
              <w:right w:val="single" w:sz="4" w:space="0" w:color="auto"/>
            </w:tcBorders>
          </w:tcPr>
          <w:p w14:paraId="7280E2A2"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Matična številka:</w:t>
            </w:r>
          </w:p>
        </w:tc>
        <w:tc>
          <w:tcPr>
            <w:tcW w:w="6552" w:type="dxa"/>
            <w:tcBorders>
              <w:top w:val="single" w:sz="4" w:space="0" w:color="auto"/>
              <w:left w:val="single" w:sz="4" w:space="0" w:color="auto"/>
              <w:bottom w:val="single" w:sz="4" w:space="0" w:color="auto"/>
              <w:right w:val="single" w:sz="4" w:space="0" w:color="auto"/>
            </w:tcBorders>
          </w:tcPr>
          <w:p w14:paraId="55834B8C" w14:textId="77777777" w:rsidR="00E97769" w:rsidRPr="000143F3" w:rsidRDefault="00E97769" w:rsidP="005E53A1">
            <w:pPr>
              <w:spacing w:line="276" w:lineRule="auto"/>
              <w:rPr>
                <w:rFonts w:ascii="Arial" w:hAnsi="Arial" w:cs="Arial"/>
                <w:bCs/>
                <w:sz w:val="22"/>
                <w:szCs w:val="22"/>
                <w:highlight w:val="red"/>
              </w:rPr>
            </w:pPr>
            <w:r w:rsidRPr="000143F3">
              <w:rPr>
                <w:rFonts w:ascii="Arial" w:hAnsi="Arial" w:cs="Arial"/>
                <w:bCs/>
                <w:sz w:val="22"/>
                <w:szCs w:val="22"/>
              </w:rPr>
              <w:t>5874769000</w:t>
            </w:r>
          </w:p>
        </w:tc>
      </w:tr>
      <w:tr w:rsidR="00E97769" w:rsidRPr="000143F3" w14:paraId="5711BA3A" w14:textId="77777777" w:rsidTr="00BA5C28">
        <w:tc>
          <w:tcPr>
            <w:tcW w:w="2590" w:type="dxa"/>
            <w:tcBorders>
              <w:top w:val="single" w:sz="4" w:space="0" w:color="auto"/>
              <w:left w:val="single" w:sz="4" w:space="0" w:color="auto"/>
              <w:bottom w:val="single" w:sz="4" w:space="0" w:color="auto"/>
              <w:right w:val="single" w:sz="4" w:space="0" w:color="auto"/>
            </w:tcBorders>
          </w:tcPr>
          <w:p w14:paraId="07246040"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Davčna številka:</w:t>
            </w:r>
          </w:p>
        </w:tc>
        <w:tc>
          <w:tcPr>
            <w:tcW w:w="6552" w:type="dxa"/>
            <w:tcBorders>
              <w:top w:val="single" w:sz="4" w:space="0" w:color="auto"/>
              <w:left w:val="single" w:sz="4" w:space="0" w:color="auto"/>
              <w:bottom w:val="single" w:sz="4" w:space="0" w:color="auto"/>
              <w:right w:val="single" w:sz="4" w:space="0" w:color="auto"/>
            </w:tcBorders>
          </w:tcPr>
          <w:p w14:paraId="198D26AF" w14:textId="77777777" w:rsidR="00E97769" w:rsidRPr="000143F3" w:rsidRDefault="00E97769" w:rsidP="005E53A1">
            <w:pPr>
              <w:spacing w:line="276" w:lineRule="auto"/>
              <w:rPr>
                <w:rFonts w:ascii="Arial" w:hAnsi="Arial" w:cs="Arial"/>
                <w:bCs/>
                <w:sz w:val="22"/>
                <w:szCs w:val="22"/>
                <w:highlight w:val="red"/>
              </w:rPr>
            </w:pPr>
            <w:r w:rsidRPr="000143F3">
              <w:rPr>
                <w:rFonts w:ascii="Arial" w:hAnsi="Arial" w:cs="Arial"/>
                <w:bCs/>
                <w:sz w:val="22"/>
                <w:szCs w:val="22"/>
              </w:rPr>
              <w:t>SI 47731206</w:t>
            </w:r>
          </w:p>
        </w:tc>
      </w:tr>
      <w:tr w:rsidR="00E97769" w:rsidRPr="000143F3" w14:paraId="2F46FE41" w14:textId="77777777" w:rsidTr="00BA5C28">
        <w:tc>
          <w:tcPr>
            <w:tcW w:w="2590" w:type="dxa"/>
            <w:tcBorders>
              <w:top w:val="single" w:sz="4" w:space="0" w:color="auto"/>
              <w:left w:val="single" w:sz="4" w:space="0" w:color="auto"/>
              <w:bottom w:val="single" w:sz="4" w:space="0" w:color="auto"/>
              <w:right w:val="single" w:sz="4" w:space="0" w:color="auto"/>
            </w:tcBorders>
          </w:tcPr>
          <w:p w14:paraId="5E2214D1"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Transakcijski račun:</w:t>
            </w:r>
          </w:p>
        </w:tc>
        <w:tc>
          <w:tcPr>
            <w:tcW w:w="6552" w:type="dxa"/>
            <w:tcBorders>
              <w:top w:val="single" w:sz="4" w:space="0" w:color="auto"/>
              <w:left w:val="single" w:sz="4" w:space="0" w:color="auto"/>
              <w:bottom w:val="single" w:sz="4" w:space="0" w:color="auto"/>
              <w:right w:val="single" w:sz="4" w:space="0" w:color="auto"/>
            </w:tcBorders>
          </w:tcPr>
          <w:p w14:paraId="5C857648"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SI56 0123 7010 0000 320</w:t>
            </w:r>
          </w:p>
          <w:p w14:paraId="071798A1" w14:textId="6C7BC334" w:rsidR="00E97769" w:rsidRPr="000143F3" w:rsidRDefault="00E97769" w:rsidP="005E53A1">
            <w:pPr>
              <w:spacing w:line="276" w:lineRule="auto"/>
              <w:rPr>
                <w:rFonts w:ascii="Arial" w:hAnsi="Arial" w:cs="Arial"/>
                <w:bCs/>
                <w:sz w:val="22"/>
                <w:szCs w:val="22"/>
              </w:rPr>
            </w:pPr>
          </w:p>
        </w:tc>
      </w:tr>
      <w:tr w:rsidR="00E97769" w:rsidRPr="000143F3" w14:paraId="58F11A51" w14:textId="77777777" w:rsidTr="00BA5C28">
        <w:tc>
          <w:tcPr>
            <w:tcW w:w="2590" w:type="dxa"/>
            <w:tcBorders>
              <w:top w:val="single" w:sz="4" w:space="0" w:color="auto"/>
              <w:left w:val="single" w:sz="4" w:space="0" w:color="auto"/>
              <w:bottom w:val="single" w:sz="4" w:space="0" w:color="auto"/>
              <w:right w:val="single" w:sz="4" w:space="0" w:color="auto"/>
            </w:tcBorders>
          </w:tcPr>
          <w:p w14:paraId="5194CC11"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Odgovorna oseba za pripravo investicijskih dokumentov:</w:t>
            </w:r>
          </w:p>
        </w:tc>
        <w:tc>
          <w:tcPr>
            <w:tcW w:w="6552" w:type="dxa"/>
            <w:tcBorders>
              <w:top w:val="single" w:sz="4" w:space="0" w:color="auto"/>
              <w:left w:val="single" w:sz="4" w:space="0" w:color="auto"/>
              <w:bottom w:val="single" w:sz="4" w:space="0" w:color="auto"/>
              <w:right w:val="single" w:sz="4" w:space="0" w:color="auto"/>
            </w:tcBorders>
          </w:tcPr>
          <w:p w14:paraId="54659AD1" w14:textId="77777777" w:rsidR="00E97769" w:rsidRPr="000143F3" w:rsidRDefault="00E97769" w:rsidP="005E53A1">
            <w:pPr>
              <w:spacing w:line="276" w:lineRule="auto"/>
              <w:rPr>
                <w:rFonts w:ascii="Arial" w:eastAsia="Arial Unicode MS" w:hAnsi="Arial" w:cs="Arial"/>
                <w:sz w:val="22"/>
                <w:szCs w:val="22"/>
                <w:lang w:eastAsia="zh-TW"/>
              </w:rPr>
            </w:pPr>
            <w:r w:rsidRPr="000143F3">
              <w:rPr>
                <w:rFonts w:ascii="Arial" w:eastAsia="Arial Unicode MS" w:hAnsi="Arial" w:cs="Arial"/>
                <w:sz w:val="22"/>
                <w:szCs w:val="22"/>
                <w:lang w:eastAsia="zh-TW"/>
              </w:rPr>
              <w:t>Marjetka Pintarič Župec, višja svetovalka</w:t>
            </w:r>
          </w:p>
        </w:tc>
      </w:tr>
      <w:tr w:rsidR="00E97769" w:rsidRPr="000143F3" w14:paraId="12F9871B" w14:textId="77777777" w:rsidTr="00BA5C28">
        <w:tc>
          <w:tcPr>
            <w:tcW w:w="2590" w:type="dxa"/>
            <w:tcBorders>
              <w:top w:val="single" w:sz="4" w:space="0" w:color="auto"/>
              <w:left w:val="single" w:sz="4" w:space="0" w:color="auto"/>
              <w:bottom w:val="single" w:sz="4" w:space="0" w:color="auto"/>
              <w:right w:val="single" w:sz="4" w:space="0" w:color="auto"/>
            </w:tcBorders>
          </w:tcPr>
          <w:p w14:paraId="348B7FD3"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Telefon:</w:t>
            </w:r>
          </w:p>
        </w:tc>
        <w:tc>
          <w:tcPr>
            <w:tcW w:w="6552" w:type="dxa"/>
            <w:tcBorders>
              <w:top w:val="single" w:sz="4" w:space="0" w:color="auto"/>
              <w:left w:val="single" w:sz="4" w:space="0" w:color="auto"/>
              <w:bottom w:val="single" w:sz="4" w:space="0" w:color="auto"/>
              <w:right w:val="single" w:sz="4" w:space="0" w:color="auto"/>
            </w:tcBorders>
          </w:tcPr>
          <w:p w14:paraId="66B398CB"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01 280 23 00</w:t>
            </w:r>
          </w:p>
        </w:tc>
      </w:tr>
      <w:tr w:rsidR="00E97769" w:rsidRPr="000143F3" w14:paraId="4CA7A948" w14:textId="77777777" w:rsidTr="00BA5C28">
        <w:tc>
          <w:tcPr>
            <w:tcW w:w="2590" w:type="dxa"/>
            <w:tcBorders>
              <w:top w:val="single" w:sz="4" w:space="0" w:color="auto"/>
              <w:left w:val="single" w:sz="4" w:space="0" w:color="auto"/>
              <w:bottom w:val="single" w:sz="4" w:space="0" w:color="auto"/>
              <w:right w:val="single" w:sz="4" w:space="0" w:color="auto"/>
            </w:tcBorders>
          </w:tcPr>
          <w:p w14:paraId="09C0C4BE"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E-mail:</w:t>
            </w:r>
          </w:p>
        </w:tc>
        <w:tc>
          <w:tcPr>
            <w:tcW w:w="6552" w:type="dxa"/>
            <w:tcBorders>
              <w:top w:val="single" w:sz="4" w:space="0" w:color="auto"/>
              <w:left w:val="single" w:sz="4" w:space="0" w:color="auto"/>
              <w:bottom w:val="single" w:sz="4" w:space="0" w:color="auto"/>
              <w:right w:val="single" w:sz="4" w:space="0" w:color="auto"/>
            </w:tcBorders>
          </w:tcPr>
          <w:p w14:paraId="43486DC3" w14:textId="73318535" w:rsidR="00E97769" w:rsidRPr="000143F3" w:rsidRDefault="00E97769" w:rsidP="005E53A1">
            <w:pPr>
              <w:spacing w:line="276" w:lineRule="auto"/>
              <w:rPr>
                <w:rFonts w:ascii="Arial" w:hAnsi="Arial" w:cs="Arial"/>
                <w:sz w:val="22"/>
                <w:szCs w:val="22"/>
                <w:u w:val="single"/>
              </w:rPr>
            </w:pPr>
            <w:hyperlink r:id="rId20" w:history="1">
              <w:r w:rsidRPr="000143F3">
                <w:rPr>
                  <w:rFonts w:ascii="Arial" w:hAnsi="Arial" w:cs="Arial"/>
                  <w:color w:val="0000FF"/>
                  <w:sz w:val="22"/>
                  <w:szCs w:val="22"/>
                  <w:u w:val="single"/>
                </w:rPr>
                <w:t>Marjetka.Pintaric-Zupec@obcina-ig.si</w:t>
              </w:r>
            </w:hyperlink>
          </w:p>
        </w:tc>
      </w:tr>
      <w:tr w:rsidR="00E97769" w:rsidRPr="000143F3" w14:paraId="12737F83" w14:textId="77777777" w:rsidTr="00BA5C28">
        <w:tc>
          <w:tcPr>
            <w:tcW w:w="2590" w:type="dxa"/>
            <w:tcBorders>
              <w:top w:val="single" w:sz="4" w:space="0" w:color="auto"/>
              <w:left w:val="single" w:sz="4" w:space="0" w:color="auto"/>
              <w:bottom w:val="single" w:sz="4" w:space="0" w:color="auto"/>
              <w:right w:val="single" w:sz="4" w:space="0" w:color="auto"/>
            </w:tcBorders>
          </w:tcPr>
          <w:p w14:paraId="57160805"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Odgovorna oseba za izvajanje investicije:</w:t>
            </w:r>
          </w:p>
        </w:tc>
        <w:tc>
          <w:tcPr>
            <w:tcW w:w="6552" w:type="dxa"/>
            <w:tcBorders>
              <w:top w:val="single" w:sz="4" w:space="0" w:color="auto"/>
              <w:left w:val="single" w:sz="4" w:space="0" w:color="auto"/>
              <w:bottom w:val="single" w:sz="4" w:space="0" w:color="auto"/>
              <w:right w:val="single" w:sz="4" w:space="0" w:color="auto"/>
            </w:tcBorders>
          </w:tcPr>
          <w:p w14:paraId="033E91FE" w14:textId="77777777" w:rsidR="00E97769" w:rsidRPr="000143F3" w:rsidRDefault="00E97769" w:rsidP="005E53A1">
            <w:pPr>
              <w:spacing w:line="276" w:lineRule="auto"/>
              <w:rPr>
                <w:rFonts w:ascii="Arial" w:eastAsia="Arial Unicode MS" w:hAnsi="Arial" w:cs="Arial"/>
                <w:sz w:val="22"/>
                <w:szCs w:val="22"/>
                <w:lang w:eastAsia="zh-TW"/>
              </w:rPr>
            </w:pPr>
            <w:r w:rsidRPr="000143F3">
              <w:rPr>
                <w:rFonts w:ascii="Arial" w:eastAsia="Arial Unicode MS" w:hAnsi="Arial" w:cs="Arial"/>
                <w:sz w:val="22"/>
                <w:szCs w:val="22"/>
                <w:lang w:eastAsia="zh-TW"/>
              </w:rPr>
              <w:t>Marjetka Pintarič Župec, višja svetovalka</w:t>
            </w:r>
          </w:p>
        </w:tc>
      </w:tr>
    </w:tbl>
    <w:p w14:paraId="73EF8DF2" w14:textId="77777777" w:rsidR="00E97769" w:rsidRPr="000143F3" w:rsidRDefault="00E97769" w:rsidP="005E53A1">
      <w:pPr>
        <w:spacing w:line="276" w:lineRule="auto"/>
        <w:jc w:val="both"/>
        <w:rPr>
          <w:rFonts w:ascii="Arial" w:hAnsi="Arial" w:cs="Arial"/>
        </w:rPr>
      </w:pPr>
    </w:p>
    <w:p w14:paraId="48256716" w14:textId="77777777" w:rsidR="00E97769" w:rsidRPr="000143F3" w:rsidRDefault="00E97769" w:rsidP="005E53A1">
      <w:pPr>
        <w:spacing w:line="276" w:lineRule="auto"/>
        <w:rPr>
          <w:rFonts w:ascii="Arial" w:hAnsi="Arial" w:cs="Arial"/>
          <w:b/>
          <w:bCs/>
        </w:rPr>
      </w:pPr>
    </w:p>
    <w:p w14:paraId="5DF09FAA" w14:textId="77777777" w:rsidR="00E97769" w:rsidRPr="000143F3" w:rsidRDefault="00E97769" w:rsidP="005E53A1">
      <w:pPr>
        <w:spacing w:after="200" w:line="276" w:lineRule="auto"/>
        <w:rPr>
          <w:rFonts w:ascii="Arial" w:hAnsi="Arial" w:cs="Arial"/>
          <w:b/>
          <w:bCs/>
          <w:sz w:val="22"/>
          <w:szCs w:val="22"/>
        </w:rPr>
      </w:pPr>
      <w:r w:rsidRPr="000143F3">
        <w:rPr>
          <w:rFonts w:ascii="Arial" w:hAnsi="Arial" w:cs="Arial"/>
          <w:sz w:val="22"/>
          <w:szCs w:val="22"/>
        </w:rPr>
        <w:br w:type="page"/>
      </w:r>
    </w:p>
    <w:p w14:paraId="732A3371" w14:textId="2541B9B5" w:rsidR="00E97769" w:rsidRPr="000143F3" w:rsidRDefault="00E97769" w:rsidP="005E53A1">
      <w:pPr>
        <w:spacing w:line="276" w:lineRule="auto"/>
        <w:rPr>
          <w:rFonts w:ascii="Arial" w:hAnsi="Arial" w:cs="Arial"/>
          <w:bCs/>
          <w:sz w:val="22"/>
          <w:szCs w:val="22"/>
        </w:rPr>
      </w:pPr>
      <w:bookmarkStart w:id="40" w:name="_Toc209029190"/>
      <w:bookmarkStart w:id="41" w:name="_Toc209531088"/>
      <w:r w:rsidRPr="000143F3">
        <w:rPr>
          <w:rFonts w:ascii="Arial" w:hAnsi="Arial" w:cs="Arial"/>
          <w:b/>
          <w:bCs/>
          <w:sz w:val="22"/>
          <w:szCs w:val="22"/>
        </w:rPr>
        <w:lastRenderedPageBreak/>
        <w:t xml:space="preserve">Slika </w:t>
      </w:r>
      <w:r w:rsidRPr="000143F3">
        <w:rPr>
          <w:rFonts w:ascii="Arial" w:hAnsi="Arial" w:cs="Arial"/>
          <w:b/>
          <w:bCs/>
          <w:sz w:val="22"/>
          <w:szCs w:val="22"/>
        </w:rPr>
        <w:fldChar w:fldCharType="begin"/>
      </w:r>
      <w:r w:rsidRPr="000143F3">
        <w:rPr>
          <w:rFonts w:ascii="Arial" w:hAnsi="Arial" w:cs="Arial"/>
          <w:b/>
          <w:bCs/>
          <w:sz w:val="22"/>
          <w:szCs w:val="22"/>
        </w:rPr>
        <w:instrText xml:space="preserve"> SEQ Slika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2</w:t>
      </w:r>
      <w:r w:rsidRPr="000143F3">
        <w:rPr>
          <w:rFonts w:ascii="Arial" w:hAnsi="Arial" w:cs="Arial"/>
          <w:b/>
          <w:bCs/>
          <w:sz w:val="22"/>
          <w:szCs w:val="22"/>
        </w:rPr>
        <w:fldChar w:fldCharType="end"/>
      </w:r>
      <w:r w:rsidRPr="000143F3">
        <w:rPr>
          <w:rFonts w:ascii="Arial" w:hAnsi="Arial" w:cs="Arial"/>
          <w:b/>
          <w:bCs/>
          <w:sz w:val="22"/>
          <w:szCs w:val="22"/>
        </w:rPr>
        <w:t>:</w:t>
      </w:r>
      <w:r w:rsidRPr="000143F3">
        <w:rPr>
          <w:rFonts w:ascii="Arial" w:hAnsi="Arial" w:cs="Arial"/>
          <w:b/>
          <w:bCs/>
          <w:sz w:val="22"/>
          <w:szCs w:val="22"/>
        </w:rPr>
        <w:tab/>
      </w:r>
      <w:r w:rsidRPr="000143F3">
        <w:rPr>
          <w:rFonts w:ascii="Arial" w:hAnsi="Arial" w:cs="Arial"/>
          <w:bCs/>
          <w:sz w:val="22"/>
          <w:szCs w:val="22"/>
        </w:rPr>
        <w:t>Organigram Občine Ig</w:t>
      </w:r>
      <w:bookmarkEnd w:id="40"/>
      <w:bookmarkEnd w:id="41"/>
      <w:r w:rsidRPr="000143F3">
        <w:rPr>
          <w:rFonts w:ascii="Arial" w:hAnsi="Arial" w:cs="Arial"/>
          <w:bCs/>
          <w:sz w:val="22"/>
          <w:szCs w:val="22"/>
        </w:rPr>
        <w:t xml:space="preserve"> </w:t>
      </w:r>
    </w:p>
    <w:p w14:paraId="35046B77" w14:textId="77777777" w:rsidR="00E97769" w:rsidRPr="000143F3" w:rsidRDefault="00E97769" w:rsidP="005E53A1">
      <w:pPr>
        <w:spacing w:line="276" w:lineRule="auto"/>
        <w:rPr>
          <w:rFonts w:ascii="Arial" w:hAnsi="Arial" w:cs="Arial"/>
        </w:rPr>
      </w:pPr>
      <w:r w:rsidRPr="000143F3">
        <w:rPr>
          <w:rFonts w:ascii="Arial" w:hAnsi="Arial" w:cs="Arial"/>
          <w:noProof/>
          <w:color w:val="000000"/>
        </w:rPr>
        <mc:AlternateContent>
          <mc:Choice Requires="wpc">
            <w:drawing>
              <wp:inline distT="0" distB="0" distL="0" distR="0" wp14:anchorId="1C077F23" wp14:editId="66A519AF">
                <wp:extent cx="5759450" cy="6010275"/>
                <wp:effectExtent l="0" t="0" r="0" b="0"/>
                <wp:docPr id="411619735"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4985380" name="Rectangle 5"/>
                        <wps:cNvSpPr>
                          <a:spLocks noChangeArrowheads="1"/>
                        </wps:cNvSpPr>
                        <wps:spPr bwMode="auto">
                          <a:xfrm>
                            <a:off x="457200" y="228600"/>
                            <a:ext cx="1143000" cy="342900"/>
                          </a:xfrm>
                          <a:prstGeom prst="rect">
                            <a:avLst/>
                          </a:prstGeom>
                          <a:solidFill>
                            <a:srgbClr val="FFFFFF"/>
                          </a:solidFill>
                          <a:ln w="9525">
                            <a:solidFill>
                              <a:srgbClr val="000000"/>
                            </a:solidFill>
                            <a:miter lim="800000"/>
                            <a:headEnd/>
                            <a:tailEnd/>
                          </a:ln>
                        </wps:spPr>
                        <wps:txbx>
                          <w:txbxContent>
                            <w:p w14:paraId="230EFFF6" w14:textId="77777777" w:rsidR="00E97769" w:rsidRPr="000143F3" w:rsidRDefault="00E97769" w:rsidP="00E97769">
                              <w:pPr>
                                <w:rPr>
                                  <w:rFonts w:ascii="Arial" w:hAnsi="Arial" w:cs="Arial"/>
                                  <w:sz w:val="20"/>
                                  <w:szCs w:val="20"/>
                                </w:rPr>
                              </w:pPr>
                              <w:hyperlink r:id="rId21" w:history="1">
                                <w:r w:rsidRPr="000143F3">
                                  <w:rPr>
                                    <w:rStyle w:val="Hiperpovezava"/>
                                    <w:rFonts w:ascii="Arial" w:hAnsi="Arial" w:cs="Arial"/>
                                    <w:sz w:val="20"/>
                                    <w:szCs w:val="20"/>
                                  </w:rPr>
                                  <w:t>Občinski  svet</w:t>
                                </w:r>
                              </w:hyperlink>
                              <w:r w:rsidRPr="000143F3">
                                <w:rPr>
                                  <w:rFonts w:ascii="Arial" w:hAnsi="Arial" w:cs="Arial"/>
                                  <w:sz w:val="20"/>
                                  <w:szCs w:val="20"/>
                                </w:rPr>
                                <w:t xml:space="preserve"> </w:t>
                              </w:r>
                            </w:p>
                          </w:txbxContent>
                        </wps:txbx>
                        <wps:bodyPr rot="0" vert="horz" wrap="square" lIns="91440" tIns="45720" rIns="91440" bIns="45720" anchor="t" anchorCtr="0" upright="1">
                          <a:noAutofit/>
                        </wps:bodyPr>
                      </wps:wsp>
                      <wps:wsp>
                        <wps:cNvPr id="1730773604" name="Rectangle 6"/>
                        <wps:cNvSpPr>
                          <a:spLocks noChangeArrowheads="1"/>
                        </wps:cNvSpPr>
                        <wps:spPr bwMode="auto">
                          <a:xfrm>
                            <a:off x="2286000" y="228600"/>
                            <a:ext cx="914400" cy="457200"/>
                          </a:xfrm>
                          <a:prstGeom prst="rect">
                            <a:avLst/>
                          </a:prstGeom>
                          <a:solidFill>
                            <a:srgbClr val="FFFFFF"/>
                          </a:solidFill>
                          <a:ln w="9525">
                            <a:solidFill>
                              <a:srgbClr val="000000"/>
                            </a:solidFill>
                            <a:miter lim="800000"/>
                            <a:headEnd/>
                            <a:tailEnd/>
                          </a:ln>
                        </wps:spPr>
                        <wps:txbx>
                          <w:txbxContent>
                            <w:p w14:paraId="117E4E85" w14:textId="77777777" w:rsidR="00E97769" w:rsidRPr="000143F3" w:rsidRDefault="00E97769" w:rsidP="00E97769">
                              <w:pPr>
                                <w:rPr>
                                  <w:rFonts w:ascii="Arial" w:hAnsi="Arial" w:cs="Arial"/>
                                </w:rPr>
                              </w:pPr>
                              <w:r w:rsidRPr="000143F3">
                                <w:rPr>
                                  <w:rFonts w:ascii="Arial" w:hAnsi="Arial" w:cs="Arial"/>
                                </w:rPr>
                                <w:t xml:space="preserve">OBČINA    </w:t>
                              </w:r>
                            </w:p>
                            <w:p w14:paraId="3597091A" w14:textId="77777777" w:rsidR="00E97769" w:rsidRPr="000143F3" w:rsidRDefault="00E97769" w:rsidP="00E97769">
                              <w:pPr>
                                <w:rPr>
                                  <w:rFonts w:ascii="Arial" w:hAnsi="Arial" w:cs="Arial"/>
                                </w:rPr>
                              </w:pPr>
                              <w:r w:rsidRPr="000143F3">
                                <w:rPr>
                                  <w:rFonts w:ascii="Arial" w:hAnsi="Arial" w:cs="Arial"/>
                                </w:rPr>
                                <w:t xml:space="preserve">     IG</w:t>
                              </w:r>
                            </w:p>
                            <w:p w14:paraId="7E44FA8A" w14:textId="77777777" w:rsidR="00E97769" w:rsidRPr="000143F3" w:rsidRDefault="00E97769" w:rsidP="00E97769"/>
                          </w:txbxContent>
                        </wps:txbx>
                        <wps:bodyPr rot="0" vert="horz" wrap="square" lIns="91440" tIns="45720" rIns="91440" bIns="45720" anchor="t" anchorCtr="0" upright="1">
                          <a:noAutofit/>
                        </wps:bodyPr>
                      </wps:wsp>
                      <wps:wsp>
                        <wps:cNvPr id="974184490" name="Rectangle 7"/>
                        <wps:cNvSpPr>
                          <a:spLocks noChangeArrowheads="1"/>
                        </wps:cNvSpPr>
                        <wps:spPr bwMode="auto">
                          <a:xfrm>
                            <a:off x="4114800" y="228600"/>
                            <a:ext cx="914400" cy="457200"/>
                          </a:xfrm>
                          <a:prstGeom prst="rect">
                            <a:avLst/>
                          </a:prstGeom>
                          <a:solidFill>
                            <a:srgbClr val="FFFFFF"/>
                          </a:solidFill>
                          <a:ln w="9525">
                            <a:solidFill>
                              <a:srgbClr val="000000"/>
                            </a:solidFill>
                            <a:miter lim="800000"/>
                            <a:headEnd/>
                            <a:tailEnd/>
                          </a:ln>
                        </wps:spPr>
                        <wps:txbx>
                          <w:txbxContent>
                            <w:p w14:paraId="374C8701" w14:textId="77777777" w:rsidR="00E97769" w:rsidRPr="000143F3" w:rsidRDefault="00E97769" w:rsidP="00E97769">
                              <w:pPr>
                                <w:rPr>
                                  <w:rFonts w:ascii="Arial" w:hAnsi="Arial" w:cs="Arial"/>
                                  <w:sz w:val="20"/>
                                  <w:szCs w:val="20"/>
                                </w:rPr>
                              </w:pPr>
                              <w:r w:rsidRPr="000143F3">
                                <w:rPr>
                                  <w:rFonts w:ascii="Arial" w:hAnsi="Arial" w:cs="Arial"/>
                                  <w:sz w:val="20"/>
                                  <w:szCs w:val="20"/>
                                </w:rPr>
                                <w:t>Nadzorni     odbor</w:t>
                              </w:r>
                            </w:p>
                          </w:txbxContent>
                        </wps:txbx>
                        <wps:bodyPr rot="0" vert="horz" wrap="square" lIns="91440" tIns="45720" rIns="91440" bIns="45720" anchor="t" anchorCtr="0" upright="1">
                          <a:noAutofit/>
                        </wps:bodyPr>
                      </wps:wsp>
                      <wps:wsp>
                        <wps:cNvPr id="1759920530" name="Line 8"/>
                        <wps:cNvCnPr>
                          <a:cxnSpLocks noChangeShapeType="1"/>
                        </wps:cNvCnPr>
                        <wps:spPr bwMode="auto">
                          <a:xfrm>
                            <a:off x="1600200" y="45720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1917303" name="Rectangle 9"/>
                        <wps:cNvSpPr>
                          <a:spLocks noChangeArrowheads="1"/>
                        </wps:cNvSpPr>
                        <wps:spPr bwMode="auto">
                          <a:xfrm>
                            <a:off x="2286000" y="1028700"/>
                            <a:ext cx="914400" cy="228600"/>
                          </a:xfrm>
                          <a:prstGeom prst="rect">
                            <a:avLst/>
                          </a:prstGeom>
                          <a:solidFill>
                            <a:srgbClr val="FFFFFF"/>
                          </a:solidFill>
                          <a:ln w="9525">
                            <a:solidFill>
                              <a:srgbClr val="000000"/>
                            </a:solidFill>
                            <a:miter lim="800000"/>
                            <a:headEnd/>
                            <a:tailEnd/>
                          </a:ln>
                        </wps:spPr>
                        <wps:txbx>
                          <w:txbxContent>
                            <w:p w14:paraId="0DE40968" w14:textId="77777777" w:rsidR="00E97769" w:rsidRPr="000143F3" w:rsidRDefault="00E97769" w:rsidP="00E97769">
                              <w:pPr>
                                <w:rPr>
                                  <w:rFonts w:ascii="Arial" w:hAnsi="Arial" w:cs="Arial"/>
                                  <w:sz w:val="20"/>
                                  <w:szCs w:val="20"/>
                                </w:rPr>
                              </w:pPr>
                              <w:r w:rsidRPr="000143F3">
                                <w:rPr>
                                  <w:rFonts w:ascii="Arial" w:hAnsi="Arial" w:cs="Arial"/>
                                  <w:sz w:val="20"/>
                                  <w:szCs w:val="20"/>
                                </w:rPr>
                                <w:t xml:space="preserve">  </w:t>
                              </w:r>
                              <w:hyperlink r:id="rId22" w:history="1">
                                <w:r w:rsidRPr="000143F3">
                                  <w:rPr>
                                    <w:rStyle w:val="Hiperpovezava"/>
                                    <w:rFonts w:ascii="Arial" w:hAnsi="Arial" w:cs="Arial"/>
                                    <w:sz w:val="20"/>
                                    <w:szCs w:val="20"/>
                                  </w:rPr>
                                  <w:t xml:space="preserve"> ŽUPAN</w:t>
                                </w:r>
                              </w:hyperlink>
                            </w:p>
                          </w:txbxContent>
                        </wps:txbx>
                        <wps:bodyPr rot="0" vert="horz" wrap="square" lIns="91440" tIns="45720" rIns="91440" bIns="45720" anchor="t" anchorCtr="0" upright="1">
                          <a:noAutofit/>
                        </wps:bodyPr>
                      </wps:wsp>
                      <wps:wsp>
                        <wps:cNvPr id="2116608291" name="Rectangle 10"/>
                        <wps:cNvSpPr>
                          <a:spLocks noChangeArrowheads="1"/>
                        </wps:cNvSpPr>
                        <wps:spPr bwMode="auto">
                          <a:xfrm>
                            <a:off x="571500" y="1028700"/>
                            <a:ext cx="914400" cy="228600"/>
                          </a:xfrm>
                          <a:prstGeom prst="rect">
                            <a:avLst/>
                          </a:prstGeom>
                          <a:solidFill>
                            <a:srgbClr val="FFFFFF"/>
                          </a:solidFill>
                          <a:ln w="9525">
                            <a:solidFill>
                              <a:srgbClr val="000000"/>
                            </a:solidFill>
                            <a:miter lim="800000"/>
                            <a:headEnd/>
                            <a:tailEnd/>
                          </a:ln>
                        </wps:spPr>
                        <wps:txbx>
                          <w:txbxContent>
                            <w:p w14:paraId="2358CF54" w14:textId="77777777" w:rsidR="00E97769" w:rsidRPr="000143F3" w:rsidRDefault="00E97769" w:rsidP="00E97769">
                              <w:pPr>
                                <w:rPr>
                                  <w:rFonts w:ascii="Arial" w:hAnsi="Arial" w:cs="Arial"/>
                                  <w:sz w:val="20"/>
                                  <w:szCs w:val="20"/>
                                  <w:u w:val="single"/>
                                </w:rPr>
                              </w:pPr>
                              <w:r w:rsidRPr="000143F3">
                                <w:rPr>
                                  <w:rFonts w:ascii="Arial" w:hAnsi="Arial" w:cs="Arial"/>
                                  <w:sz w:val="20"/>
                                  <w:szCs w:val="20"/>
                                  <w:u w:val="single"/>
                                </w:rPr>
                                <w:t xml:space="preserve">  </w:t>
                              </w:r>
                              <w:hyperlink r:id="rId23" w:history="1">
                                <w:r w:rsidRPr="000143F3">
                                  <w:rPr>
                                    <w:rStyle w:val="Hiperpovezava"/>
                                    <w:rFonts w:ascii="Arial" w:hAnsi="Arial" w:cs="Arial"/>
                                    <w:sz w:val="20"/>
                                    <w:szCs w:val="20"/>
                                  </w:rPr>
                                  <w:t>Podžupani</w:t>
                                </w:r>
                              </w:hyperlink>
                            </w:p>
                          </w:txbxContent>
                        </wps:txbx>
                        <wps:bodyPr rot="0" vert="horz" wrap="square" lIns="91440" tIns="45720" rIns="91440" bIns="45720" anchor="t" anchorCtr="0" upright="1">
                          <a:noAutofit/>
                        </wps:bodyPr>
                      </wps:wsp>
                      <wps:wsp>
                        <wps:cNvPr id="245799896" name="Rectangle 11"/>
                        <wps:cNvSpPr>
                          <a:spLocks noChangeArrowheads="1"/>
                        </wps:cNvSpPr>
                        <wps:spPr bwMode="auto">
                          <a:xfrm>
                            <a:off x="2286000" y="1600200"/>
                            <a:ext cx="914400" cy="457200"/>
                          </a:xfrm>
                          <a:prstGeom prst="rect">
                            <a:avLst/>
                          </a:prstGeom>
                          <a:solidFill>
                            <a:srgbClr val="FFFFFF"/>
                          </a:solidFill>
                          <a:ln w="9525">
                            <a:solidFill>
                              <a:srgbClr val="000000"/>
                            </a:solidFill>
                            <a:miter lim="800000"/>
                            <a:headEnd/>
                            <a:tailEnd/>
                          </a:ln>
                        </wps:spPr>
                        <wps:txbx>
                          <w:txbxContent>
                            <w:p w14:paraId="796F3DAE" w14:textId="77777777" w:rsidR="00E97769" w:rsidRPr="000143F3" w:rsidRDefault="00E97769" w:rsidP="00E97769">
                              <w:r w:rsidRPr="000143F3">
                                <w:rPr>
                                  <w:rFonts w:ascii="Arial" w:hAnsi="Arial" w:cs="Arial"/>
                                  <w:sz w:val="20"/>
                                  <w:szCs w:val="20"/>
                                </w:rPr>
                                <w:t>OBČINSKA UPRAVA</w:t>
                              </w:r>
                            </w:p>
                          </w:txbxContent>
                        </wps:txbx>
                        <wps:bodyPr rot="0" vert="horz" wrap="square" lIns="91440" tIns="45720" rIns="91440" bIns="45720" anchor="t" anchorCtr="0" upright="1">
                          <a:noAutofit/>
                        </wps:bodyPr>
                      </wps:wsp>
                      <wps:wsp>
                        <wps:cNvPr id="237137022" name="Rectangle 12"/>
                        <wps:cNvSpPr>
                          <a:spLocks noChangeArrowheads="1"/>
                        </wps:cNvSpPr>
                        <wps:spPr bwMode="auto">
                          <a:xfrm>
                            <a:off x="2171700" y="2400300"/>
                            <a:ext cx="1257300" cy="457200"/>
                          </a:xfrm>
                          <a:prstGeom prst="rect">
                            <a:avLst/>
                          </a:prstGeom>
                          <a:solidFill>
                            <a:srgbClr val="FFFFFF"/>
                          </a:solidFill>
                          <a:ln w="9525">
                            <a:solidFill>
                              <a:srgbClr val="000000"/>
                            </a:solidFill>
                            <a:miter lim="800000"/>
                            <a:headEnd/>
                            <a:tailEnd/>
                          </a:ln>
                        </wps:spPr>
                        <wps:txbx>
                          <w:txbxContent>
                            <w:p w14:paraId="3D13C7C6" w14:textId="77777777" w:rsidR="00E97769" w:rsidRPr="000143F3" w:rsidRDefault="00E97769" w:rsidP="00E97769">
                              <w:pPr>
                                <w:rPr>
                                  <w:rStyle w:val="Hiperpovezava"/>
                                  <w:rFonts w:ascii="Arial" w:hAnsi="Arial" w:cs="Arial"/>
                                  <w:sz w:val="20"/>
                                  <w:szCs w:val="20"/>
                                </w:rPr>
                              </w:pPr>
                              <w:r w:rsidRPr="000143F3">
                                <w:rPr>
                                  <w:rFonts w:ascii="Arial" w:hAnsi="Arial" w:cs="Arial"/>
                                  <w:sz w:val="20"/>
                                  <w:szCs w:val="20"/>
                                </w:rPr>
                                <w:t xml:space="preserve">      </w:t>
                              </w:r>
                              <w:r w:rsidRPr="000143F3">
                                <w:rPr>
                                  <w:rFonts w:ascii="Arial" w:hAnsi="Arial" w:cs="Arial"/>
                                  <w:sz w:val="20"/>
                                  <w:szCs w:val="20"/>
                                </w:rPr>
                                <w:fldChar w:fldCharType="begin"/>
                              </w:r>
                              <w:r w:rsidRPr="000143F3">
                                <w:rPr>
                                  <w:rFonts w:ascii="Arial" w:hAnsi="Arial" w:cs="Arial"/>
                                  <w:sz w:val="20"/>
                                  <w:szCs w:val="20"/>
                                </w:rPr>
                                <w:instrText>HYPERLINK "http://www.obcina-ig.si/index.php?option=com_content&amp;view=article&amp;id=50&amp;Itemid=84&amp;lang=sl"</w:instrText>
                              </w:r>
                              <w:r w:rsidRPr="000143F3">
                                <w:rPr>
                                  <w:rFonts w:ascii="Arial" w:hAnsi="Arial" w:cs="Arial"/>
                                  <w:sz w:val="20"/>
                                  <w:szCs w:val="20"/>
                                </w:rPr>
                              </w:r>
                              <w:r w:rsidRPr="000143F3">
                                <w:rPr>
                                  <w:rFonts w:ascii="Arial" w:hAnsi="Arial" w:cs="Arial"/>
                                  <w:sz w:val="20"/>
                                  <w:szCs w:val="20"/>
                                </w:rPr>
                                <w:fldChar w:fldCharType="separate"/>
                              </w:r>
                              <w:r w:rsidRPr="000143F3">
                                <w:rPr>
                                  <w:rStyle w:val="Hiperpovezava"/>
                                  <w:rFonts w:ascii="Arial" w:hAnsi="Arial" w:cs="Arial"/>
                                  <w:sz w:val="20"/>
                                  <w:szCs w:val="20"/>
                                </w:rPr>
                                <w:t xml:space="preserve">Direktor </w:t>
                              </w:r>
                            </w:p>
                            <w:p w14:paraId="3AE3D531" w14:textId="77777777" w:rsidR="00E97769" w:rsidRPr="000143F3" w:rsidRDefault="00E97769" w:rsidP="00E97769">
                              <w:pPr>
                                <w:rPr>
                                  <w:rFonts w:ascii="Arial" w:hAnsi="Arial" w:cs="Arial"/>
                                  <w:sz w:val="20"/>
                                  <w:szCs w:val="20"/>
                                </w:rPr>
                              </w:pPr>
                              <w:r w:rsidRPr="000143F3">
                                <w:rPr>
                                  <w:rStyle w:val="Hiperpovezava"/>
                                  <w:rFonts w:ascii="Arial" w:hAnsi="Arial" w:cs="Arial"/>
                                  <w:sz w:val="20"/>
                                  <w:szCs w:val="20"/>
                                </w:rPr>
                                <w:t>Občinske uprave</w:t>
                              </w:r>
                              <w:r w:rsidRPr="000143F3">
                                <w:rPr>
                                  <w:rFonts w:ascii="Arial" w:hAnsi="Arial" w:cs="Arial"/>
                                  <w:sz w:val="20"/>
                                  <w:szCs w:val="20"/>
                                </w:rPr>
                                <w:fldChar w:fldCharType="end"/>
                              </w:r>
                            </w:p>
                          </w:txbxContent>
                        </wps:txbx>
                        <wps:bodyPr rot="0" vert="horz" wrap="square" lIns="91440" tIns="45720" rIns="91440" bIns="45720" anchor="t" anchorCtr="0" upright="1">
                          <a:noAutofit/>
                        </wps:bodyPr>
                      </wps:wsp>
                      <wps:wsp>
                        <wps:cNvPr id="799382466" name="Line 13"/>
                        <wps:cNvCnPr>
                          <a:cxnSpLocks noChangeShapeType="1"/>
                        </wps:cNvCnPr>
                        <wps:spPr bwMode="auto">
                          <a:xfrm flipH="1">
                            <a:off x="3200400" y="45720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27689" name="Line 14"/>
                        <wps:cNvCnPr>
                          <a:cxnSpLocks noChangeShapeType="1"/>
                        </wps:cNvCnPr>
                        <wps:spPr bwMode="auto">
                          <a:xfrm>
                            <a:off x="2743200" y="6858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525349" name="Line 15"/>
                        <wps:cNvCnPr>
                          <a:cxnSpLocks noChangeShapeType="1"/>
                        </wps:cNvCnPr>
                        <wps:spPr bwMode="auto">
                          <a:xfrm flipH="1">
                            <a:off x="1485900" y="11430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6815044" name="Line 16"/>
                        <wps:cNvCnPr>
                          <a:cxnSpLocks noChangeShapeType="1"/>
                        </wps:cNvCnPr>
                        <wps:spPr bwMode="auto">
                          <a:xfrm>
                            <a:off x="2743200" y="12573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1282842" name="Line 17"/>
                        <wps:cNvCnPr>
                          <a:cxnSpLocks noChangeShapeType="1"/>
                        </wps:cNvCnPr>
                        <wps:spPr bwMode="auto">
                          <a:xfrm>
                            <a:off x="2743200" y="20574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837712" name="Line 18"/>
                        <wps:cNvCnPr>
                          <a:cxnSpLocks noChangeShapeType="1"/>
                        </wps:cNvCnPr>
                        <wps:spPr bwMode="auto">
                          <a:xfrm>
                            <a:off x="2743200" y="28575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732303" name="Rectangle 19"/>
                        <wps:cNvSpPr>
                          <a:spLocks noChangeArrowheads="1"/>
                        </wps:cNvSpPr>
                        <wps:spPr bwMode="auto">
                          <a:xfrm>
                            <a:off x="1781175" y="3219450"/>
                            <a:ext cx="2171700" cy="2183130"/>
                          </a:xfrm>
                          <a:prstGeom prst="rect">
                            <a:avLst/>
                          </a:prstGeom>
                          <a:solidFill>
                            <a:srgbClr val="FFFFFF"/>
                          </a:solidFill>
                          <a:ln w="9525">
                            <a:solidFill>
                              <a:srgbClr val="000000"/>
                            </a:solidFill>
                            <a:miter lim="800000"/>
                            <a:headEnd/>
                            <a:tailEnd/>
                          </a:ln>
                        </wps:spPr>
                        <wps:txbx>
                          <w:txbxContent>
                            <w:p w14:paraId="4A0A5019" w14:textId="77777777" w:rsidR="00E97769" w:rsidRPr="000143F3" w:rsidRDefault="00E97769" w:rsidP="00E97769">
                              <w:pPr>
                                <w:rPr>
                                  <w:rFonts w:ascii="Arial" w:hAnsi="Arial" w:cs="Arial"/>
                                  <w:sz w:val="20"/>
                                  <w:szCs w:val="20"/>
                                </w:rPr>
                              </w:pPr>
                              <w:hyperlink r:id="rId24" w:history="1">
                                <w:r w:rsidRPr="000143F3">
                                  <w:rPr>
                                    <w:rStyle w:val="Hiperpovezava"/>
                                    <w:rFonts w:ascii="Arial" w:hAnsi="Arial" w:cs="Arial"/>
                                    <w:sz w:val="20"/>
                                    <w:szCs w:val="20"/>
                                  </w:rPr>
                                  <w:t>Sprejemna pisarna</w:t>
                                </w:r>
                              </w:hyperlink>
                            </w:p>
                            <w:p w14:paraId="08AFB36A" w14:textId="77777777" w:rsidR="00E97769" w:rsidRPr="000143F3" w:rsidRDefault="00E97769" w:rsidP="00E97769">
                              <w:pPr>
                                <w:rPr>
                                  <w:rFonts w:ascii="Arial" w:hAnsi="Arial" w:cs="Arial"/>
                                  <w:sz w:val="20"/>
                                  <w:szCs w:val="20"/>
                                </w:rPr>
                              </w:pPr>
                              <w:hyperlink r:id="rId25" w:history="1">
                                <w:r w:rsidRPr="000143F3">
                                  <w:rPr>
                                    <w:rStyle w:val="Hiperpovezava"/>
                                    <w:rFonts w:ascii="Arial" w:hAnsi="Arial" w:cs="Arial"/>
                                    <w:sz w:val="20"/>
                                    <w:szCs w:val="20"/>
                                  </w:rPr>
                                  <w:t>Urbanizem</w:t>
                                </w:r>
                              </w:hyperlink>
                            </w:p>
                            <w:p w14:paraId="5782A54D" w14:textId="77777777" w:rsidR="00E97769" w:rsidRPr="000143F3" w:rsidRDefault="00E97769" w:rsidP="00E97769">
                              <w:pPr>
                                <w:rPr>
                                  <w:rFonts w:ascii="Arial" w:hAnsi="Arial" w:cs="Arial"/>
                                  <w:sz w:val="20"/>
                                  <w:szCs w:val="20"/>
                                </w:rPr>
                              </w:pPr>
                              <w:hyperlink r:id="rId26" w:history="1">
                                <w:r w:rsidRPr="000143F3">
                                  <w:rPr>
                                    <w:rStyle w:val="Hiperpovezava"/>
                                    <w:rFonts w:ascii="Arial" w:hAnsi="Arial" w:cs="Arial"/>
                                    <w:sz w:val="20"/>
                                    <w:szCs w:val="20"/>
                                  </w:rPr>
                                  <w:t>Turizem</w:t>
                                </w:r>
                              </w:hyperlink>
                            </w:p>
                            <w:p w14:paraId="4A0C52DD" w14:textId="77777777" w:rsidR="00E97769" w:rsidRPr="000143F3" w:rsidRDefault="00E97769" w:rsidP="00E97769">
                              <w:pPr>
                                <w:rPr>
                                  <w:rFonts w:ascii="Arial" w:hAnsi="Arial" w:cs="Arial"/>
                                  <w:sz w:val="20"/>
                                  <w:szCs w:val="20"/>
                                </w:rPr>
                              </w:pPr>
                              <w:hyperlink r:id="rId27" w:history="1">
                                <w:r w:rsidRPr="000143F3">
                                  <w:rPr>
                                    <w:rStyle w:val="Hiperpovezava"/>
                                    <w:rFonts w:ascii="Arial" w:hAnsi="Arial" w:cs="Arial"/>
                                    <w:sz w:val="20"/>
                                    <w:szCs w:val="20"/>
                                  </w:rPr>
                                  <w:t>Komunala</w:t>
                                </w:r>
                              </w:hyperlink>
                            </w:p>
                            <w:p w14:paraId="55D3C499" w14:textId="77777777" w:rsidR="00E97769" w:rsidRPr="000143F3" w:rsidRDefault="00E97769" w:rsidP="00E97769">
                              <w:pPr>
                                <w:rPr>
                                  <w:rFonts w:ascii="Arial" w:hAnsi="Arial" w:cs="Arial"/>
                                  <w:sz w:val="20"/>
                                  <w:szCs w:val="20"/>
                                </w:rPr>
                              </w:pPr>
                              <w:hyperlink r:id="rId28" w:history="1">
                                <w:r w:rsidRPr="000143F3">
                                  <w:rPr>
                                    <w:rStyle w:val="Hiperpovezava"/>
                                    <w:rFonts w:ascii="Arial" w:hAnsi="Arial" w:cs="Arial"/>
                                    <w:sz w:val="20"/>
                                    <w:szCs w:val="20"/>
                                  </w:rPr>
                                  <w:t>Finančno računovodstvo</w:t>
                                </w:r>
                              </w:hyperlink>
                            </w:p>
                            <w:p w14:paraId="3829F308" w14:textId="77777777" w:rsidR="00E97769" w:rsidRPr="000143F3" w:rsidRDefault="00E97769" w:rsidP="00E97769">
                              <w:pPr>
                                <w:rPr>
                                  <w:rFonts w:ascii="Arial" w:hAnsi="Arial" w:cs="Arial"/>
                                  <w:sz w:val="20"/>
                                  <w:szCs w:val="20"/>
                                </w:rPr>
                              </w:pPr>
                              <w:hyperlink r:id="rId29" w:history="1">
                                <w:r w:rsidRPr="000143F3">
                                  <w:rPr>
                                    <w:rStyle w:val="Hiperpovezava"/>
                                    <w:rFonts w:ascii="Arial" w:hAnsi="Arial" w:cs="Arial"/>
                                    <w:sz w:val="20"/>
                                    <w:szCs w:val="20"/>
                                  </w:rPr>
                                  <w:t>Družbene dejavnosti</w:t>
                                </w:r>
                              </w:hyperlink>
                            </w:p>
                            <w:p w14:paraId="3C5D3E64" w14:textId="77777777" w:rsidR="00E97769" w:rsidRPr="000143F3" w:rsidRDefault="00E97769" w:rsidP="00E97769">
                              <w:pPr>
                                <w:rPr>
                                  <w:rFonts w:ascii="Arial" w:hAnsi="Arial" w:cs="Arial"/>
                                  <w:sz w:val="20"/>
                                  <w:szCs w:val="20"/>
                                </w:rPr>
                              </w:pPr>
                              <w:hyperlink r:id="rId30" w:history="1">
                                <w:r w:rsidRPr="000143F3">
                                  <w:rPr>
                                    <w:rStyle w:val="Hiperpovezava"/>
                                    <w:rFonts w:ascii="Arial" w:hAnsi="Arial" w:cs="Arial"/>
                                    <w:sz w:val="20"/>
                                    <w:szCs w:val="20"/>
                                  </w:rPr>
                                  <w:t>Gospodarske in splošne dejavnosti</w:t>
                                </w:r>
                              </w:hyperlink>
                            </w:p>
                            <w:p w14:paraId="602F5CEA" w14:textId="77777777" w:rsidR="00E97769" w:rsidRPr="000143F3" w:rsidRDefault="00E97769" w:rsidP="00E97769">
                              <w:pPr>
                                <w:rPr>
                                  <w:rFonts w:ascii="Arial" w:hAnsi="Arial" w:cs="Arial"/>
                                  <w:sz w:val="20"/>
                                  <w:szCs w:val="20"/>
                                </w:rPr>
                              </w:pPr>
                              <w:hyperlink r:id="rId31" w:history="1">
                                <w:r w:rsidRPr="000143F3">
                                  <w:rPr>
                                    <w:rStyle w:val="Hiperpovezava"/>
                                    <w:rFonts w:ascii="Arial" w:hAnsi="Arial" w:cs="Arial"/>
                                    <w:sz w:val="20"/>
                                    <w:szCs w:val="20"/>
                                  </w:rPr>
                                  <w:t>Kmetijstvo</w:t>
                                </w:r>
                              </w:hyperlink>
                            </w:p>
                            <w:p w14:paraId="140C6E01" w14:textId="77777777" w:rsidR="00E97769" w:rsidRPr="000143F3" w:rsidRDefault="00E97769" w:rsidP="00E97769">
                              <w:pPr>
                                <w:rPr>
                                  <w:rFonts w:ascii="Arial" w:hAnsi="Arial" w:cs="Arial"/>
                                  <w:sz w:val="20"/>
                                  <w:szCs w:val="20"/>
                                </w:rPr>
                              </w:pPr>
                              <w:hyperlink r:id="rId32" w:history="1">
                                <w:r w:rsidRPr="000143F3">
                                  <w:rPr>
                                    <w:rStyle w:val="Hiperpovezava"/>
                                    <w:rFonts w:ascii="Arial" w:hAnsi="Arial" w:cs="Arial"/>
                                    <w:sz w:val="20"/>
                                    <w:szCs w:val="20"/>
                                  </w:rPr>
                                  <w:t>Požarna varnost in zaščita</w:t>
                                </w:r>
                              </w:hyperlink>
                            </w:p>
                            <w:p w14:paraId="3BE4CC8B" w14:textId="77777777" w:rsidR="00E97769" w:rsidRPr="000143F3" w:rsidRDefault="00E97769" w:rsidP="00E97769">
                              <w:pPr>
                                <w:rPr>
                                  <w:rFonts w:ascii="Arial" w:hAnsi="Arial" w:cs="Arial"/>
                                  <w:sz w:val="20"/>
                                  <w:szCs w:val="20"/>
                                </w:rPr>
                              </w:pPr>
                              <w:hyperlink r:id="rId33" w:history="1">
                                <w:r w:rsidRPr="000143F3">
                                  <w:rPr>
                                    <w:rStyle w:val="Hiperpovezava"/>
                                    <w:rFonts w:ascii="Arial" w:hAnsi="Arial" w:cs="Arial"/>
                                    <w:sz w:val="20"/>
                                    <w:szCs w:val="20"/>
                                  </w:rPr>
                                  <w:t>Režijski obrat</w:t>
                                </w:r>
                              </w:hyperlink>
                            </w:p>
                          </w:txbxContent>
                        </wps:txbx>
                        <wps:bodyPr rot="0" vert="horz" wrap="square" lIns="91440" tIns="45720" rIns="91440" bIns="45720" anchor="t" anchorCtr="0" upright="1">
                          <a:noAutofit/>
                        </wps:bodyPr>
                      </wps:wsp>
                    </wpc:wpc>
                  </a:graphicData>
                </a:graphic>
              </wp:inline>
            </w:drawing>
          </mc:Choice>
          <mc:Fallback>
            <w:pict>
              <v:group w14:anchorId="1C077F23" id="Canvas 7" o:spid="_x0000_s1027" editas="canvas" style="width:453.5pt;height:473.25pt;mso-position-horizontal-relative:char;mso-position-vertical-relative:line" coordsize="57594,6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594;height:60102;visibility:visible;mso-wrap-style:square">
                  <v:fill o:detectmouseclick="t"/>
                  <v:path o:connecttype="none"/>
                </v:shape>
                <v:rect id="Rectangle 5" o:spid="_x0000_s1029" style="position:absolute;left:4572;top:2286;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">
                  <v:textbox>
                    <w:txbxContent>
                      <w:p w14:paraId="230EFFF6" w14:textId="77777777" w:rsidR="00E97769" w:rsidRPr="000143F3" w:rsidRDefault="00E97769" w:rsidP="00E97769">
                        <w:pPr>
                          <w:rPr>
                            <w:rFonts w:ascii="Arial" w:hAnsi="Arial" w:cs="Arial"/>
                            <w:sz w:val="20"/>
                            <w:szCs w:val="20"/>
                          </w:rPr>
                        </w:pPr>
                        <w:hyperlink r:id="rId34" w:history="1">
                          <w:r w:rsidRPr="000143F3">
                            <w:rPr>
                              <w:rStyle w:val="Hyperlink"/>
                              <w:rFonts w:ascii="Arial" w:hAnsi="Arial" w:cs="Arial"/>
                              <w:sz w:val="20"/>
                              <w:szCs w:val="20"/>
                            </w:rPr>
                            <w:t>Občinski  svet</w:t>
                          </w:r>
                        </w:hyperlink>
                        <w:r w:rsidRPr="000143F3">
                          <w:rPr>
                            <w:rFonts w:ascii="Arial" w:hAnsi="Arial" w:cs="Arial"/>
                            <w:sz w:val="20"/>
                            <w:szCs w:val="20"/>
                          </w:rPr>
                          <w:t xml:space="preserve"> </w:t>
                        </w:r>
                      </w:p>
                    </w:txbxContent>
                  </v:textbox>
                </v:rect>
                <v:rect id="Rectangle 6" o:spid="_x0000_s1030" style="position:absolute;left:22860;top:2286;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">
                  <v:textbox>
                    <w:txbxContent>
                      <w:p w14:paraId="117E4E85" w14:textId="77777777" w:rsidR="00E97769" w:rsidRPr="000143F3" w:rsidRDefault="00E97769" w:rsidP="00E97769">
                        <w:pPr>
                          <w:rPr>
                            <w:rFonts w:ascii="Arial" w:hAnsi="Arial" w:cs="Arial"/>
                          </w:rPr>
                        </w:pPr>
                        <w:r w:rsidRPr="000143F3">
                          <w:rPr>
                            <w:rFonts w:ascii="Arial" w:hAnsi="Arial" w:cs="Arial"/>
                          </w:rPr>
                          <w:t xml:space="preserve">OBČINA    </w:t>
                        </w:r>
                      </w:p>
                      <w:p w14:paraId="3597091A" w14:textId="77777777" w:rsidR="00E97769" w:rsidRPr="000143F3" w:rsidRDefault="00E97769" w:rsidP="00E97769">
                        <w:pPr>
                          <w:rPr>
                            <w:rFonts w:ascii="Arial" w:hAnsi="Arial" w:cs="Arial"/>
                          </w:rPr>
                        </w:pPr>
                        <w:r w:rsidRPr="000143F3">
                          <w:rPr>
                            <w:rFonts w:ascii="Arial" w:hAnsi="Arial" w:cs="Arial"/>
                          </w:rPr>
                          <w:t xml:space="preserve">     IG</w:t>
                        </w:r>
                      </w:p>
                      <w:p w14:paraId="7E44FA8A" w14:textId="77777777" w:rsidR="00E97769" w:rsidRPr="000143F3" w:rsidRDefault="00E97769" w:rsidP="00E97769"/>
                    </w:txbxContent>
                  </v:textbox>
                </v:rect>
                <v:rect id="Rectangle 7" o:spid="_x0000_s1031" style="position:absolute;left:41148;top:2286;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">
                  <v:textbox>
                    <w:txbxContent>
                      <w:p w14:paraId="374C8701" w14:textId="77777777" w:rsidR="00E97769" w:rsidRPr="000143F3" w:rsidRDefault="00E97769" w:rsidP="00E97769">
                        <w:pPr>
                          <w:rPr>
                            <w:rFonts w:ascii="Arial" w:hAnsi="Arial" w:cs="Arial"/>
                            <w:sz w:val="20"/>
                            <w:szCs w:val="20"/>
                          </w:rPr>
                        </w:pPr>
                        <w:r w:rsidRPr="000143F3">
                          <w:rPr>
                            <w:rFonts w:ascii="Arial" w:hAnsi="Arial" w:cs="Arial"/>
                            <w:sz w:val="20"/>
                            <w:szCs w:val="20"/>
                          </w:rPr>
                          <w:t>Nadzorni     odbor</w:t>
                        </w:r>
                      </w:p>
                    </w:txbxContent>
                  </v:textbox>
                </v:rect>
                <v:line id="Line 8" o:spid="_x0000_s1032" style="position:absolute;visibility:visible;mso-wrap-style:square" from="16002,4572" to="2286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">
                  <v:stroke endarrow="block"/>
                </v:line>
                <v:rect id="Rectangle 9" o:spid="_x0000_s1033" style="position:absolute;left:22860;top:10287;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">
                  <v:textbox>
                    <w:txbxContent>
                      <w:p w14:paraId="0DE40968" w14:textId="77777777" w:rsidR="00E97769" w:rsidRPr="000143F3" w:rsidRDefault="00E97769" w:rsidP="00E97769">
                        <w:pPr>
                          <w:rPr>
                            <w:rFonts w:ascii="Arial" w:hAnsi="Arial" w:cs="Arial"/>
                            <w:sz w:val="20"/>
                            <w:szCs w:val="20"/>
                          </w:rPr>
                        </w:pPr>
                        <w:r w:rsidRPr="000143F3">
                          <w:rPr>
                            <w:rFonts w:ascii="Arial" w:hAnsi="Arial" w:cs="Arial"/>
                            <w:sz w:val="20"/>
                            <w:szCs w:val="20"/>
                          </w:rPr>
                          <w:t xml:space="preserve">  </w:t>
                        </w:r>
                        <w:hyperlink r:id="rId35" w:history="1">
                          <w:r w:rsidRPr="000143F3">
                            <w:rPr>
                              <w:rStyle w:val="Hyperlink"/>
                              <w:rFonts w:ascii="Arial" w:hAnsi="Arial" w:cs="Arial"/>
                              <w:sz w:val="20"/>
                              <w:szCs w:val="20"/>
                            </w:rPr>
                            <w:t xml:space="preserve"> ŽUPAN</w:t>
                          </w:r>
                        </w:hyperlink>
                      </w:p>
                    </w:txbxContent>
                  </v:textbox>
                </v:rect>
                <v:rect id="Rectangle 10" o:spid="_x0000_s1034" style="position:absolute;left:5715;top:10287;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">
                  <v:textbox>
                    <w:txbxContent>
                      <w:p w14:paraId="2358CF54" w14:textId="77777777" w:rsidR="00E97769" w:rsidRPr="000143F3" w:rsidRDefault="00E97769" w:rsidP="00E97769">
                        <w:pPr>
                          <w:rPr>
                            <w:rFonts w:ascii="Arial" w:hAnsi="Arial" w:cs="Arial"/>
                            <w:sz w:val="20"/>
                            <w:szCs w:val="20"/>
                            <w:u w:val="single"/>
                          </w:rPr>
                        </w:pPr>
                        <w:r w:rsidRPr="000143F3">
                          <w:rPr>
                            <w:rFonts w:ascii="Arial" w:hAnsi="Arial" w:cs="Arial"/>
                            <w:sz w:val="20"/>
                            <w:szCs w:val="20"/>
                            <w:u w:val="single"/>
                          </w:rPr>
                          <w:t xml:space="preserve">  </w:t>
                        </w:r>
                        <w:hyperlink r:id="rId36" w:history="1">
                          <w:r w:rsidRPr="000143F3">
                            <w:rPr>
                              <w:rStyle w:val="Hyperlink"/>
                              <w:rFonts w:ascii="Arial" w:hAnsi="Arial" w:cs="Arial"/>
                              <w:sz w:val="20"/>
                              <w:szCs w:val="20"/>
                            </w:rPr>
                            <w:t>Podžupani</w:t>
                          </w:r>
                        </w:hyperlink>
                      </w:p>
                    </w:txbxContent>
                  </v:textbox>
                </v:rect>
                <v:rect id="Rectangle 11" o:spid="_x0000_s1035" style="position:absolute;left:22860;top:1600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">
                  <v:textbox>
                    <w:txbxContent>
                      <w:p w14:paraId="796F3DAE" w14:textId="77777777" w:rsidR="00E97769" w:rsidRPr="000143F3" w:rsidRDefault="00E97769" w:rsidP="00E97769">
                        <w:r w:rsidRPr="000143F3">
                          <w:rPr>
                            <w:rFonts w:ascii="Arial" w:hAnsi="Arial" w:cs="Arial"/>
                            <w:sz w:val="20"/>
                            <w:szCs w:val="20"/>
                          </w:rPr>
                          <w:t>OBČINSKA UPRAVA</w:t>
                        </w:r>
                      </w:p>
                    </w:txbxContent>
                  </v:textbox>
                </v:rect>
                <v:rect id="Rectangle 12" o:spid="_x0000_s1036" style="position:absolute;left:21717;top:24003;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">
                  <v:textbox>
                    <w:txbxContent>
                      <w:p w14:paraId="3D13C7C6" w14:textId="77777777" w:rsidR="00E97769" w:rsidRPr="000143F3" w:rsidRDefault="00E97769" w:rsidP="00E97769">
                        <w:pPr>
                          <w:rPr>
                            <w:rStyle w:val="Hyperlink"/>
                            <w:rFonts w:ascii="Arial" w:hAnsi="Arial" w:cs="Arial"/>
                            <w:sz w:val="20"/>
                            <w:szCs w:val="20"/>
                          </w:rPr>
                        </w:pPr>
                        <w:r w:rsidRPr="000143F3">
                          <w:rPr>
                            <w:rFonts w:ascii="Arial" w:hAnsi="Arial" w:cs="Arial"/>
                            <w:sz w:val="20"/>
                            <w:szCs w:val="20"/>
                          </w:rPr>
                          <w:t xml:space="preserve">      </w:t>
                        </w:r>
                        <w:r w:rsidRPr="000143F3">
                          <w:rPr>
                            <w:rFonts w:ascii="Arial" w:hAnsi="Arial" w:cs="Arial"/>
                            <w:sz w:val="20"/>
                            <w:szCs w:val="20"/>
                          </w:rPr>
                          <w:fldChar w:fldCharType="begin"/>
                        </w:r>
                        <w:r w:rsidRPr="000143F3">
                          <w:rPr>
                            <w:rFonts w:ascii="Arial" w:hAnsi="Arial" w:cs="Arial"/>
                            <w:sz w:val="20"/>
                            <w:szCs w:val="20"/>
                          </w:rPr>
                          <w:instrText>HYPERLINK "http://www.obcina-ig.si/index.php?option=com_content&amp;view=article&amp;id=50&amp;Itemid=84&amp;lang=sl"</w:instrText>
                        </w:r>
                        <w:r w:rsidRPr="000143F3">
                          <w:rPr>
                            <w:rFonts w:ascii="Arial" w:hAnsi="Arial" w:cs="Arial"/>
                            <w:sz w:val="20"/>
                            <w:szCs w:val="20"/>
                          </w:rPr>
                        </w:r>
                        <w:r w:rsidRPr="000143F3">
                          <w:rPr>
                            <w:rFonts w:ascii="Arial" w:hAnsi="Arial" w:cs="Arial"/>
                            <w:sz w:val="20"/>
                            <w:szCs w:val="20"/>
                          </w:rPr>
                          <w:fldChar w:fldCharType="separate"/>
                        </w:r>
                        <w:r w:rsidRPr="000143F3">
                          <w:rPr>
                            <w:rStyle w:val="Hyperlink"/>
                            <w:rFonts w:ascii="Arial" w:hAnsi="Arial" w:cs="Arial"/>
                            <w:sz w:val="20"/>
                            <w:szCs w:val="20"/>
                          </w:rPr>
                          <w:t xml:space="preserve">Direktor </w:t>
                        </w:r>
                      </w:p>
                      <w:p w14:paraId="3AE3D531" w14:textId="77777777" w:rsidR="00E97769" w:rsidRPr="000143F3" w:rsidRDefault="00E97769" w:rsidP="00E97769">
                        <w:pPr>
                          <w:rPr>
                            <w:rFonts w:ascii="Arial" w:hAnsi="Arial" w:cs="Arial"/>
                            <w:sz w:val="20"/>
                            <w:szCs w:val="20"/>
                          </w:rPr>
                        </w:pPr>
                        <w:r w:rsidRPr="000143F3">
                          <w:rPr>
                            <w:rStyle w:val="Hyperlink"/>
                            <w:rFonts w:ascii="Arial" w:hAnsi="Arial" w:cs="Arial"/>
                            <w:sz w:val="20"/>
                            <w:szCs w:val="20"/>
                          </w:rPr>
                          <w:t>Občinske uprave</w:t>
                        </w:r>
                        <w:r w:rsidRPr="000143F3">
                          <w:rPr>
                            <w:rFonts w:ascii="Arial" w:hAnsi="Arial" w:cs="Arial"/>
                            <w:sz w:val="20"/>
                            <w:szCs w:val="20"/>
                          </w:rPr>
                          <w:fldChar w:fldCharType="end"/>
                        </w:r>
                      </w:p>
                    </w:txbxContent>
                  </v:textbox>
                </v:rect>
                <v:line id="Line 13" o:spid="_x0000_s1037" style="position:absolute;flip:x;visibility:visible;mso-wrap-style:square" from="32004,4572" to="4114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">
                  <v:stroke endarrow="block"/>
                </v:line>
                <v:line id="Line 14" o:spid="_x0000_s1038" style="position:absolute;visibility:visible;mso-wrap-style:square" from="27432,6858" to="2743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">
                  <v:stroke endarrow="block"/>
                </v:line>
                <v:line id="Line 15" o:spid="_x0000_s1039" style="position:absolute;flip:x;visibility:visible;mso-wrap-style:square" from="14859,11430" to="2286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">
                  <v:stroke endarrow="block"/>
                </v:line>
                <v:line id="Line 16" o:spid="_x0000_s1040" style="position:absolute;visibility:visible;mso-wrap-style:square" from="27432,12573" to="2743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">
                  <v:stroke endarrow="block"/>
                </v:line>
                <v:line id="Line 17" o:spid="_x0000_s1041" style="position:absolute;visibility:visible;mso-wrap-style:square" from="27432,20574" to="2743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">
                  <v:stroke endarrow="block"/>
                </v:line>
                <v:line id="Line 18" o:spid="_x0000_s1042" style="position:absolute;visibility:visible;mso-wrap-style:square" from="27432,28575" to="27432,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">
                  <v:stroke endarrow="block"/>
                </v:line>
                <v:rect id="Rectangle 19" o:spid="_x0000_s1043" style="position:absolute;left:17811;top:32194;width:21717;height:2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">
                  <v:textbox>
                    <w:txbxContent>
                      <w:p w14:paraId="4A0A5019" w14:textId="77777777" w:rsidR="00E97769" w:rsidRPr="000143F3" w:rsidRDefault="00E97769" w:rsidP="00E97769">
                        <w:pPr>
                          <w:rPr>
                            <w:rFonts w:ascii="Arial" w:hAnsi="Arial" w:cs="Arial"/>
                            <w:sz w:val="20"/>
                            <w:szCs w:val="20"/>
                          </w:rPr>
                        </w:pPr>
                        <w:hyperlink r:id="rId37" w:history="1">
                          <w:r w:rsidRPr="000143F3">
                            <w:rPr>
                              <w:rStyle w:val="Hyperlink"/>
                              <w:rFonts w:ascii="Arial" w:hAnsi="Arial" w:cs="Arial"/>
                              <w:sz w:val="20"/>
                              <w:szCs w:val="20"/>
                            </w:rPr>
                            <w:t>Sprejemna pisarna</w:t>
                          </w:r>
                        </w:hyperlink>
                      </w:p>
                      <w:p w14:paraId="08AFB36A" w14:textId="77777777" w:rsidR="00E97769" w:rsidRPr="000143F3" w:rsidRDefault="00E97769" w:rsidP="00E97769">
                        <w:pPr>
                          <w:rPr>
                            <w:rFonts w:ascii="Arial" w:hAnsi="Arial" w:cs="Arial"/>
                            <w:sz w:val="20"/>
                            <w:szCs w:val="20"/>
                          </w:rPr>
                        </w:pPr>
                        <w:hyperlink r:id="rId38" w:history="1">
                          <w:r w:rsidRPr="000143F3">
                            <w:rPr>
                              <w:rStyle w:val="Hyperlink"/>
                              <w:rFonts w:ascii="Arial" w:hAnsi="Arial" w:cs="Arial"/>
                              <w:sz w:val="20"/>
                              <w:szCs w:val="20"/>
                            </w:rPr>
                            <w:t>Urbanizem</w:t>
                          </w:r>
                        </w:hyperlink>
                      </w:p>
                      <w:p w14:paraId="5782A54D" w14:textId="77777777" w:rsidR="00E97769" w:rsidRPr="000143F3" w:rsidRDefault="00E97769" w:rsidP="00E97769">
                        <w:pPr>
                          <w:rPr>
                            <w:rFonts w:ascii="Arial" w:hAnsi="Arial" w:cs="Arial"/>
                            <w:sz w:val="20"/>
                            <w:szCs w:val="20"/>
                          </w:rPr>
                        </w:pPr>
                        <w:hyperlink r:id="rId39" w:history="1">
                          <w:r w:rsidRPr="000143F3">
                            <w:rPr>
                              <w:rStyle w:val="Hyperlink"/>
                              <w:rFonts w:ascii="Arial" w:hAnsi="Arial" w:cs="Arial"/>
                              <w:sz w:val="20"/>
                              <w:szCs w:val="20"/>
                            </w:rPr>
                            <w:t>Turizem</w:t>
                          </w:r>
                        </w:hyperlink>
                      </w:p>
                      <w:p w14:paraId="4A0C52DD" w14:textId="77777777" w:rsidR="00E97769" w:rsidRPr="000143F3" w:rsidRDefault="00E97769" w:rsidP="00E97769">
                        <w:pPr>
                          <w:rPr>
                            <w:rFonts w:ascii="Arial" w:hAnsi="Arial" w:cs="Arial"/>
                            <w:sz w:val="20"/>
                            <w:szCs w:val="20"/>
                          </w:rPr>
                        </w:pPr>
                        <w:hyperlink r:id="rId40" w:history="1">
                          <w:r w:rsidRPr="000143F3">
                            <w:rPr>
                              <w:rStyle w:val="Hyperlink"/>
                              <w:rFonts w:ascii="Arial" w:hAnsi="Arial" w:cs="Arial"/>
                              <w:sz w:val="20"/>
                              <w:szCs w:val="20"/>
                            </w:rPr>
                            <w:t>Komunala</w:t>
                          </w:r>
                        </w:hyperlink>
                      </w:p>
                      <w:p w14:paraId="55D3C499" w14:textId="77777777" w:rsidR="00E97769" w:rsidRPr="000143F3" w:rsidRDefault="00E97769" w:rsidP="00E97769">
                        <w:pPr>
                          <w:rPr>
                            <w:rFonts w:ascii="Arial" w:hAnsi="Arial" w:cs="Arial"/>
                            <w:sz w:val="20"/>
                            <w:szCs w:val="20"/>
                          </w:rPr>
                        </w:pPr>
                        <w:hyperlink r:id="rId41" w:history="1">
                          <w:r w:rsidRPr="000143F3">
                            <w:rPr>
                              <w:rStyle w:val="Hyperlink"/>
                              <w:rFonts w:ascii="Arial" w:hAnsi="Arial" w:cs="Arial"/>
                              <w:sz w:val="20"/>
                              <w:szCs w:val="20"/>
                            </w:rPr>
                            <w:t>Finančno računovodstvo</w:t>
                          </w:r>
                        </w:hyperlink>
                      </w:p>
                      <w:p w14:paraId="3829F308" w14:textId="77777777" w:rsidR="00E97769" w:rsidRPr="000143F3" w:rsidRDefault="00E97769" w:rsidP="00E97769">
                        <w:pPr>
                          <w:rPr>
                            <w:rFonts w:ascii="Arial" w:hAnsi="Arial" w:cs="Arial"/>
                            <w:sz w:val="20"/>
                            <w:szCs w:val="20"/>
                          </w:rPr>
                        </w:pPr>
                        <w:hyperlink r:id="rId42" w:history="1">
                          <w:r w:rsidRPr="000143F3">
                            <w:rPr>
                              <w:rStyle w:val="Hyperlink"/>
                              <w:rFonts w:ascii="Arial" w:hAnsi="Arial" w:cs="Arial"/>
                              <w:sz w:val="20"/>
                              <w:szCs w:val="20"/>
                            </w:rPr>
                            <w:t>Družbene dejavnosti</w:t>
                          </w:r>
                        </w:hyperlink>
                      </w:p>
                      <w:p w14:paraId="3C5D3E64" w14:textId="77777777" w:rsidR="00E97769" w:rsidRPr="000143F3" w:rsidRDefault="00E97769" w:rsidP="00E97769">
                        <w:pPr>
                          <w:rPr>
                            <w:rFonts w:ascii="Arial" w:hAnsi="Arial" w:cs="Arial"/>
                            <w:sz w:val="20"/>
                            <w:szCs w:val="20"/>
                          </w:rPr>
                        </w:pPr>
                        <w:hyperlink r:id="rId43" w:history="1">
                          <w:r w:rsidRPr="000143F3">
                            <w:rPr>
                              <w:rStyle w:val="Hyperlink"/>
                              <w:rFonts w:ascii="Arial" w:hAnsi="Arial" w:cs="Arial"/>
                              <w:sz w:val="20"/>
                              <w:szCs w:val="20"/>
                            </w:rPr>
                            <w:t>Gospodarske in splošne dejavnosti</w:t>
                          </w:r>
                        </w:hyperlink>
                      </w:p>
                      <w:p w14:paraId="602F5CEA" w14:textId="77777777" w:rsidR="00E97769" w:rsidRPr="000143F3" w:rsidRDefault="00E97769" w:rsidP="00E97769">
                        <w:pPr>
                          <w:rPr>
                            <w:rFonts w:ascii="Arial" w:hAnsi="Arial" w:cs="Arial"/>
                            <w:sz w:val="20"/>
                            <w:szCs w:val="20"/>
                          </w:rPr>
                        </w:pPr>
                        <w:hyperlink r:id="rId44" w:history="1">
                          <w:r w:rsidRPr="000143F3">
                            <w:rPr>
                              <w:rStyle w:val="Hyperlink"/>
                              <w:rFonts w:ascii="Arial" w:hAnsi="Arial" w:cs="Arial"/>
                              <w:sz w:val="20"/>
                              <w:szCs w:val="20"/>
                            </w:rPr>
                            <w:t>Kmetijstvo</w:t>
                          </w:r>
                        </w:hyperlink>
                      </w:p>
                      <w:p w14:paraId="140C6E01" w14:textId="77777777" w:rsidR="00E97769" w:rsidRPr="000143F3" w:rsidRDefault="00E97769" w:rsidP="00E97769">
                        <w:pPr>
                          <w:rPr>
                            <w:rFonts w:ascii="Arial" w:hAnsi="Arial" w:cs="Arial"/>
                            <w:sz w:val="20"/>
                            <w:szCs w:val="20"/>
                          </w:rPr>
                        </w:pPr>
                        <w:hyperlink r:id="rId45" w:history="1">
                          <w:r w:rsidRPr="000143F3">
                            <w:rPr>
                              <w:rStyle w:val="Hyperlink"/>
                              <w:rFonts w:ascii="Arial" w:hAnsi="Arial" w:cs="Arial"/>
                              <w:sz w:val="20"/>
                              <w:szCs w:val="20"/>
                            </w:rPr>
                            <w:t>Požarna varnost in zaščita</w:t>
                          </w:r>
                        </w:hyperlink>
                      </w:p>
                      <w:p w14:paraId="3BE4CC8B" w14:textId="77777777" w:rsidR="00E97769" w:rsidRPr="000143F3" w:rsidRDefault="00E97769" w:rsidP="00E97769">
                        <w:pPr>
                          <w:rPr>
                            <w:rFonts w:ascii="Arial" w:hAnsi="Arial" w:cs="Arial"/>
                            <w:sz w:val="20"/>
                            <w:szCs w:val="20"/>
                          </w:rPr>
                        </w:pPr>
                        <w:hyperlink r:id="rId46" w:history="1">
                          <w:r w:rsidRPr="000143F3">
                            <w:rPr>
                              <w:rStyle w:val="Hyperlink"/>
                              <w:rFonts w:ascii="Arial" w:hAnsi="Arial" w:cs="Arial"/>
                              <w:sz w:val="20"/>
                              <w:szCs w:val="20"/>
                            </w:rPr>
                            <w:t>Režijski obrat</w:t>
                          </w:r>
                        </w:hyperlink>
                      </w:p>
                    </w:txbxContent>
                  </v:textbox>
                </v:rect>
                <w10:anchorlock/>
              </v:group>
            </w:pict>
          </mc:Fallback>
        </mc:AlternateContent>
      </w:r>
    </w:p>
    <w:p w14:paraId="059B7FFD" w14:textId="2CB075A4" w:rsidR="00E97769" w:rsidRPr="000143F3" w:rsidRDefault="00E97769" w:rsidP="005E53A1">
      <w:pPr>
        <w:spacing w:line="276" w:lineRule="auto"/>
        <w:jc w:val="both"/>
        <w:rPr>
          <w:rFonts w:ascii="Arial" w:hAnsi="Arial" w:cs="Arial"/>
          <w:sz w:val="22"/>
          <w:szCs w:val="22"/>
        </w:rPr>
      </w:pPr>
      <w:r w:rsidRPr="000143F3">
        <w:rPr>
          <w:rFonts w:ascii="Arial" w:hAnsi="Arial" w:cs="Arial"/>
          <w:sz w:val="22"/>
          <w:szCs w:val="22"/>
        </w:rPr>
        <w:t xml:space="preserve">Vir: </w:t>
      </w:r>
      <w:hyperlink r:id="rId47" w:history="1">
        <w:r w:rsidRPr="000143F3">
          <w:rPr>
            <w:rFonts w:ascii="Arial" w:hAnsi="Arial" w:cs="Arial"/>
            <w:color w:val="0000FF"/>
            <w:sz w:val="22"/>
            <w:szCs w:val="22"/>
            <w:u w:val="single"/>
          </w:rPr>
          <w:t>https://www.obcina-ig.si/obcina/katalog-informacij-javnega-znacaja/</w:t>
        </w:r>
      </w:hyperlink>
    </w:p>
    <w:p w14:paraId="3989B286" w14:textId="77777777" w:rsidR="00E97769" w:rsidRPr="000143F3" w:rsidRDefault="00E97769" w:rsidP="005E53A1">
      <w:pPr>
        <w:spacing w:after="120" w:line="276" w:lineRule="auto"/>
        <w:jc w:val="both"/>
        <w:rPr>
          <w:rFonts w:ascii="Arial" w:hAnsi="Arial" w:cs="Arial"/>
          <w:sz w:val="22"/>
          <w:szCs w:val="22"/>
        </w:rPr>
      </w:pPr>
    </w:p>
    <w:p w14:paraId="72929F8F" w14:textId="77777777"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Po podatkih Statističnega urada RS ima občina na dan 30. 6. 2025 7.926 prebivalcev s stalnim prebivališčem, ki živijo v 25 naseljih.</w:t>
      </w:r>
    </w:p>
    <w:p w14:paraId="7E002BD4" w14:textId="77777777" w:rsidR="00E97769" w:rsidRPr="000143F3" w:rsidRDefault="00E97769" w:rsidP="005E53A1">
      <w:pPr>
        <w:spacing w:after="120" w:line="276" w:lineRule="auto"/>
        <w:jc w:val="both"/>
        <w:rPr>
          <w:rFonts w:ascii="Arial" w:hAnsi="Arial" w:cs="Arial"/>
          <w:sz w:val="22"/>
          <w:szCs w:val="22"/>
        </w:rPr>
      </w:pPr>
      <w:bookmarkStart w:id="42" w:name="_Hlk207624790"/>
      <w:r w:rsidRPr="000143F3">
        <w:rPr>
          <w:rFonts w:ascii="Arial" w:hAnsi="Arial" w:cs="Arial"/>
          <w:sz w:val="22"/>
          <w:szCs w:val="22"/>
        </w:rPr>
        <w:t xml:space="preserve">Na območju občine so številne naravne in kulturne znamenitosti, mnoge med njimi prepoznavne tudi v širšem slovenskem in celo svetovnem merilu (Unesco, Natura 2000). Najbolj prepoznavna naravna dediščina je Ljubljansko barje, zavarovano kot krajinski park, znotraj njega pa naravni rezervati: ribniki v dolini Drage, Iški morost. Gre za območje vključeno v mrežo Natura 2000. Nadalje je priljubljena destinacija Iški vintgar - soteska reke Iške, pa tudi vrh Krima. V občini je urejenih tudi več učnih poti npr. Gozdna učna pot Draga, Pot Barjanska okna, Pot ob reki Iški Okljuk, Koščeva učna pot, Zapotoška učna pot. </w:t>
      </w:r>
    </w:p>
    <w:p w14:paraId="679E6005" w14:textId="696A37E7"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 xml:space="preserve">Med kulturno dediščino izstopa arheološka dediščina, ki sega od koliščarske do rimske dobe. Kolišča na Igu so del Unescove svetovne dediščine (Prazgodovinska kolišča okoli Alp), ki jih obiskovalcem predstavljamo v Morostigu, hiši narave in kolišč. Razstava je na ogled v središču </w:t>
      </w:r>
      <w:r w:rsidRPr="000143F3">
        <w:rPr>
          <w:rFonts w:ascii="Arial" w:hAnsi="Arial" w:cs="Arial"/>
          <w:sz w:val="22"/>
          <w:szCs w:val="22"/>
        </w:rPr>
        <w:lastRenderedPageBreak/>
        <w:t xml:space="preserve">Iga, urejena tematska pot in rekonstrukcija kolišča pa na barju. Kot lokalni kulturni spomeniki so zavarovani še: arheološko najdišče in cerkev sv. Marjete na Golem, rimski spomenik Stari Dedec, jez in mlinščica ter žaga v Iški, cerkvi sv. Jakoba v </w:t>
      </w:r>
      <w:proofErr w:type="spellStart"/>
      <w:r w:rsidRPr="000143F3">
        <w:rPr>
          <w:rFonts w:ascii="Arial" w:hAnsi="Arial" w:cs="Arial"/>
          <w:sz w:val="22"/>
          <w:szCs w:val="22"/>
        </w:rPr>
        <w:t>Strahomerju</w:t>
      </w:r>
      <w:proofErr w:type="spellEnd"/>
      <w:r w:rsidRPr="000143F3">
        <w:rPr>
          <w:rFonts w:ascii="Arial" w:hAnsi="Arial" w:cs="Arial"/>
          <w:sz w:val="22"/>
          <w:szCs w:val="22"/>
        </w:rPr>
        <w:t xml:space="preserve"> in sv. Nikola</w:t>
      </w:r>
      <w:r w:rsidR="00B06412" w:rsidRPr="000143F3">
        <w:rPr>
          <w:rFonts w:ascii="Arial" w:hAnsi="Arial" w:cs="Arial"/>
          <w:sz w:val="22"/>
          <w:szCs w:val="22"/>
        </w:rPr>
        <w:t>j</w:t>
      </w:r>
      <w:r w:rsidRPr="000143F3">
        <w:rPr>
          <w:rFonts w:ascii="Arial" w:hAnsi="Arial" w:cs="Arial"/>
          <w:sz w:val="22"/>
          <w:szCs w:val="22"/>
        </w:rPr>
        <w:t xml:space="preserve">a na Visokem ter več memorialne dediščine iz časa NOB. </w:t>
      </w:r>
    </w:p>
    <w:p w14:paraId="41D69155" w14:textId="77777777" w:rsidR="00E97769" w:rsidRPr="000143F3" w:rsidRDefault="00E97769" w:rsidP="005E53A1">
      <w:pPr>
        <w:spacing w:after="120" w:line="276" w:lineRule="auto"/>
        <w:jc w:val="both"/>
        <w:rPr>
          <w:rFonts w:ascii="Arial" w:hAnsi="Arial" w:cs="Arial"/>
          <w:sz w:val="22"/>
          <w:szCs w:val="22"/>
        </w:rPr>
      </w:pPr>
      <w:r w:rsidRPr="000143F3">
        <w:rPr>
          <w:rFonts w:ascii="Arial" w:hAnsi="Arial" w:cs="Arial"/>
          <w:sz w:val="22"/>
          <w:szCs w:val="22"/>
        </w:rPr>
        <w:t xml:space="preserve">Naravna in kulturna dediščina sta pomemben del lokalne identitete kraja, zaradi česar jo želimo vključiti tudi pri urejanju središča Iga. </w:t>
      </w:r>
    </w:p>
    <w:p w14:paraId="0D9E8167" w14:textId="77777777" w:rsidR="005E53A1" w:rsidRPr="000143F3" w:rsidRDefault="005E53A1" w:rsidP="005E53A1">
      <w:pPr>
        <w:spacing w:after="120" w:line="276" w:lineRule="auto"/>
        <w:jc w:val="both"/>
        <w:rPr>
          <w:rFonts w:ascii="Arial" w:hAnsi="Arial" w:cs="Arial"/>
          <w:sz w:val="22"/>
          <w:szCs w:val="22"/>
        </w:rPr>
      </w:pPr>
    </w:p>
    <w:p w14:paraId="5F924AD6" w14:textId="77777777" w:rsidR="00E97769" w:rsidRPr="000143F3" w:rsidRDefault="00E97769" w:rsidP="005E53A1">
      <w:pPr>
        <w:pStyle w:val="Naslov2"/>
        <w:numPr>
          <w:ilvl w:val="1"/>
          <w:numId w:val="7"/>
        </w:numPr>
        <w:spacing w:before="0" w:after="0" w:line="276" w:lineRule="auto"/>
        <w:ind w:left="578" w:hanging="578"/>
        <w:rPr>
          <w:rFonts w:ascii="Arial" w:eastAsia="Arial" w:hAnsi="Arial" w:cs="Arial"/>
          <w:color w:val="244061"/>
        </w:rPr>
      </w:pPr>
      <w:bookmarkStart w:id="43" w:name="_Toc209029122"/>
      <w:bookmarkStart w:id="44" w:name="_Toc209277120"/>
      <w:bookmarkStart w:id="45" w:name="_Toc209531003"/>
      <w:bookmarkEnd w:id="42"/>
      <w:r w:rsidRPr="000143F3">
        <w:rPr>
          <w:rFonts w:ascii="Arial" w:eastAsia="Arial" w:hAnsi="Arial" w:cs="Arial"/>
          <w:color w:val="244061"/>
        </w:rPr>
        <w:t>Predstavitev izdelovalca investicijske dokumentacije</w:t>
      </w:r>
      <w:bookmarkEnd w:id="43"/>
      <w:bookmarkEnd w:id="44"/>
      <w:bookmarkEnd w:id="45"/>
    </w:p>
    <w:p w14:paraId="251C60C7" w14:textId="77777777" w:rsidR="005E53A1" w:rsidRPr="000143F3" w:rsidRDefault="005E53A1" w:rsidP="005E53A1">
      <w:pPr>
        <w:spacing w:line="276" w:lineRule="auto"/>
        <w:rPr>
          <w:lang w:eastAsia="zh-TW"/>
        </w:rPr>
      </w:pPr>
    </w:p>
    <w:tbl>
      <w:tblPr>
        <w:tblpPr w:leftFromText="141" w:rightFromText="141"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520"/>
      </w:tblGrid>
      <w:tr w:rsidR="00E97769" w:rsidRPr="000143F3" w14:paraId="6613DBF4" w14:textId="77777777" w:rsidTr="00E97769">
        <w:trPr>
          <w:cantSplit/>
          <w:trHeight w:val="583"/>
        </w:trPr>
        <w:tc>
          <w:tcPr>
            <w:tcW w:w="9142" w:type="dxa"/>
            <w:gridSpan w:val="2"/>
            <w:tcBorders>
              <w:top w:val="single" w:sz="4" w:space="0" w:color="auto"/>
              <w:left w:val="single" w:sz="4" w:space="0" w:color="auto"/>
              <w:bottom w:val="single" w:sz="4" w:space="0" w:color="auto"/>
              <w:right w:val="single" w:sz="4" w:space="0" w:color="auto"/>
            </w:tcBorders>
            <w:shd w:val="clear" w:color="auto" w:fill="DBE5F1"/>
          </w:tcPr>
          <w:p w14:paraId="0A4DCF3C" w14:textId="77777777" w:rsidR="00E97769" w:rsidRPr="000143F3" w:rsidRDefault="00E97769" w:rsidP="005E53A1">
            <w:pPr>
              <w:autoSpaceDE w:val="0"/>
              <w:autoSpaceDN w:val="0"/>
              <w:spacing w:before="240" w:after="60" w:line="276" w:lineRule="auto"/>
              <w:outlineLvl w:val="7"/>
              <w:rPr>
                <w:rFonts w:ascii="Arial" w:hAnsi="Arial" w:cs="Arial"/>
                <w:b/>
                <w:iCs/>
                <w:sz w:val="22"/>
                <w:szCs w:val="22"/>
              </w:rPr>
            </w:pPr>
            <w:r w:rsidRPr="000143F3">
              <w:rPr>
                <w:rFonts w:ascii="Arial" w:hAnsi="Arial" w:cs="Arial"/>
                <w:b/>
                <w:iCs/>
                <w:sz w:val="22"/>
                <w:szCs w:val="22"/>
              </w:rPr>
              <w:t>IZDELOVALEC INVESTICIJSKE DOKUMENTACIJE</w:t>
            </w:r>
          </w:p>
        </w:tc>
      </w:tr>
      <w:tr w:rsidR="00E97769" w:rsidRPr="000143F3" w14:paraId="5E829A75" w14:textId="77777777" w:rsidTr="00BA5C28">
        <w:trPr>
          <w:trHeight w:val="408"/>
        </w:trPr>
        <w:tc>
          <w:tcPr>
            <w:tcW w:w="2622" w:type="dxa"/>
            <w:tcBorders>
              <w:top w:val="single" w:sz="4" w:space="0" w:color="auto"/>
              <w:left w:val="single" w:sz="4" w:space="0" w:color="auto"/>
              <w:bottom w:val="single" w:sz="4" w:space="0" w:color="auto"/>
              <w:right w:val="single" w:sz="4" w:space="0" w:color="auto"/>
            </w:tcBorders>
          </w:tcPr>
          <w:p w14:paraId="22EA1175"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Naziv:</w:t>
            </w:r>
          </w:p>
        </w:tc>
        <w:tc>
          <w:tcPr>
            <w:tcW w:w="6520" w:type="dxa"/>
            <w:tcBorders>
              <w:top w:val="single" w:sz="4" w:space="0" w:color="auto"/>
              <w:left w:val="single" w:sz="4" w:space="0" w:color="auto"/>
              <w:bottom w:val="single" w:sz="4" w:space="0" w:color="auto"/>
              <w:right w:val="single" w:sz="4" w:space="0" w:color="auto"/>
            </w:tcBorders>
          </w:tcPr>
          <w:p w14:paraId="08AC8BFA"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iCs/>
                <w:sz w:val="22"/>
                <w:szCs w:val="22"/>
              </w:rPr>
              <w:t>ProSVET, Martina Magajna s.p.</w:t>
            </w:r>
          </w:p>
        </w:tc>
      </w:tr>
      <w:tr w:rsidR="00E97769" w:rsidRPr="000143F3" w14:paraId="4F9BE1F0" w14:textId="77777777" w:rsidTr="00BA5C28">
        <w:tc>
          <w:tcPr>
            <w:tcW w:w="2622" w:type="dxa"/>
            <w:tcBorders>
              <w:top w:val="single" w:sz="4" w:space="0" w:color="auto"/>
              <w:left w:val="single" w:sz="4" w:space="0" w:color="auto"/>
              <w:bottom w:val="single" w:sz="4" w:space="0" w:color="auto"/>
              <w:right w:val="single" w:sz="4" w:space="0" w:color="auto"/>
            </w:tcBorders>
          </w:tcPr>
          <w:p w14:paraId="536C73E3"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Naslov:</w:t>
            </w:r>
          </w:p>
        </w:tc>
        <w:tc>
          <w:tcPr>
            <w:tcW w:w="6520" w:type="dxa"/>
            <w:tcBorders>
              <w:top w:val="single" w:sz="4" w:space="0" w:color="auto"/>
              <w:left w:val="single" w:sz="4" w:space="0" w:color="auto"/>
              <w:bottom w:val="single" w:sz="4" w:space="0" w:color="auto"/>
              <w:right w:val="single" w:sz="4" w:space="0" w:color="auto"/>
            </w:tcBorders>
          </w:tcPr>
          <w:p w14:paraId="02A6AF33" w14:textId="77777777" w:rsidR="00E97769" w:rsidRPr="000143F3" w:rsidRDefault="00E97769" w:rsidP="005E53A1">
            <w:pPr>
              <w:spacing w:line="276" w:lineRule="auto"/>
              <w:rPr>
                <w:rFonts w:ascii="Arial" w:hAnsi="Arial" w:cs="Arial"/>
                <w:bCs/>
                <w:sz w:val="22"/>
                <w:szCs w:val="22"/>
              </w:rPr>
            </w:pPr>
            <w:r w:rsidRPr="000143F3">
              <w:rPr>
                <w:rFonts w:ascii="Arial" w:hAnsi="Arial" w:cs="Arial"/>
                <w:sz w:val="22"/>
                <w:szCs w:val="22"/>
              </w:rPr>
              <w:t xml:space="preserve">Dilce 40, 6230 Postojna </w:t>
            </w:r>
          </w:p>
        </w:tc>
      </w:tr>
      <w:tr w:rsidR="00E97769" w:rsidRPr="000143F3" w14:paraId="66052A61" w14:textId="77777777" w:rsidTr="00BA5C28">
        <w:tc>
          <w:tcPr>
            <w:tcW w:w="2622" w:type="dxa"/>
            <w:tcBorders>
              <w:top w:val="single" w:sz="4" w:space="0" w:color="auto"/>
              <w:left w:val="single" w:sz="4" w:space="0" w:color="auto"/>
              <w:bottom w:val="single" w:sz="4" w:space="0" w:color="auto"/>
              <w:right w:val="single" w:sz="4" w:space="0" w:color="auto"/>
            </w:tcBorders>
          </w:tcPr>
          <w:p w14:paraId="2A3786B0"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Odgovorna oseba:</w:t>
            </w:r>
          </w:p>
        </w:tc>
        <w:tc>
          <w:tcPr>
            <w:tcW w:w="6520" w:type="dxa"/>
            <w:tcBorders>
              <w:top w:val="single" w:sz="4" w:space="0" w:color="auto"/>
              <w:left w:val="single" w:sz="4" w:space="0" w:color="auto"/>
              <w:bottom w:val="single" w:sz="4" w:space="0" w:color="auto"/>
              <w:right w:val="single" w:sz="4" w:space="0" w:color="auto"/>
            </w:tcBorders>
          </w:tcPr>
          <w:p w14:paraId="2F36D7E5"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Martina Magajna, direktor</w:t>
            </w:r>
          </w:p>
        </w:tc>
      </w:tr>
      <w:tr w:rsidR="00E97769" w:rsidRPr="000143F3" w14:paraId="4A963EEF" w14:textId="77777777" w:rsidTr="00BA5C28">
        <w:tc>
          <w:tcPr>
            <w:tcW w:w="2622" w:type="dxa"/>
            <w:tcBorders>
              <w:top w:val="single" w:sz="4" w:space="0" w:color="auto"/>
              <w:left w:val="single" w:sz="4" w:space="0" w:color="auto"/>
              <w:bottom w:val="single" w:sz="4" w:space="0" w:color="auto"/>
              <w:right w:val="single" w:sz="4" w:space="0" w:color="auto"/>
            </w:tcBorders>
          </w:tcPr>
          <w:p w14:paraId="6F37C24C"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Telefon:</w:t>
            </w:r>
          </w:p>
        </w:tc>
        <w:tc>
          <w:tcPr>
            <w:tcW w:w="6520" w:type="dxa"/>
            <w:tcBorders>
              <w:top w:val="single" w:sz="4" w:space="0" w:color="auto"/>
              <w:left w:val="single" w:sz="4" w:space="0" w:color="auto"/>
              <w:bottom w:val="single" w:sz="4" w:space="0" w:color="auto"/>
              <w:right w:val="single" w:sz="4" w:space="0" w:color="auto"/>
            </w:tcBorders>
          </w:tcPr>
          <w:p w14:paraId="4925CF80"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040 700 041</w:t>
            </w:r>
          </w:p>
        </w:tc>
      </w:tr>
      <w:tr w:rsidR="00E97769" w:rsidRPr="000143F3" w14:paraId="447C6609" w14:textId="77777777" w:rsidTr="00BA5C28">
        <w:tc>
          <w:tcPr>
            <w:tcW w:w="2622" w:type="dxa"/>
            <w:tcBorders>
              <w:top w:val="single" w:sz="4" w:space="0" w:color="auto"/>
              <w:left w:val="single" w:sz="4" w:space="0" w:color="auto"/>
              <w:bottom w:val="single" w:sz="4" w:space="0" w:color="auto"/>
              <w:right w:val="single" w:sz="4" w:space="0" w:color="auto"/>
            </w:tcBorders>
          </w:tcPr>
          <w:p w14:paraId="00F94413"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E-mail:</w:t>
            </w:r>
          </w:p>
        </w:tc>
        <w:tc>
          <w:tcPr>
            <w:tcW w:w="6520" w:type="dxa"/>
            <w:tcBorders>
              <w:top w:val="single" w:sz="4" w:space="0" w:color="auto"/>
              <w:left w:val="single" w:sz="4" w:space="0" w:color="auto"/>
              <w:bottom w:val="single" w:sz="4" w:space="0" w:color="auto"/>
              <w:right w:val="single" w:sz="4" w:space="0" w:color="auto"/>
            </w:tcBorders>
          </w:tcPr>
          <w:p w14:paraId="75B539EE" w14:textId="28F0C8AC" w:rsidR="00E97769" w:rsidRPr="000143F3" w:rsidRDefault="00E97769" w:rsidP="005E53A1">
            <w:pPr>
              <w:spacing w:line="276" w:lineRule="auto"/>
              <w:rPr>
                <w:rFonts w:ascii="Arial" w:hAnsi="Arial" w:cs="Arial"/>
                <w:bCs/>
                <w:sz w:val="22"/>
                <w:szCs w:val="22"/>
              </w:rPr>
            </w:pPr>
            <w:hyperlink r:id="rId48" w:history="1">
              <w:r w:rsidRPr="000143F3">
                <w:rPr>
                  <w:rFonts w:ascii="Arial" w:hAnsi="Arial" w:cs="Arial"/>
                  <w:bCs/>
                  <w:color w:val="0000FF"/>
                  <w:sz w:val="22"/>
                  <w:szCs w:val="22"/>
                  <w:u w:val="single"/>
                </w:rPr>
                <w:t>martina.magajna@prosvet.si</w:t>
              </w:r>
            </w:hyperlink>
          </w:p>
        </w:tc>
      </w:tr>
      <w:tr w:rsidR="00E97769" w:rsidRPr="000143F3" w14:paraId="17283E52" w14:textId="77777777" w:rsidTr="00BA5C28">
        <w:tc>
          <w:tcPr>
            <w:tcW w:w="2622" w:type="dxa"/>
            <w:tcBorders>
              <w:top w:val="single" w:sz="4" w:space="0" w:color="auto"/>
              <w:left w:val="single" w:sz="4" w:space="0" w:color="auto"/>
              <w:bottom w:val="single" w:sz="4" w:space="0" w:color="auto"/>
              <w:right w:val="single" w:sz="4" w:space="0" w:color="auto"/>
            </w:tcBorders>
          </w:tcPr>
          <w:p w14:paraId="73632EF9"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Matična številka:</w:t>
            </w:r>
          </w:p>
        </w:tc>
        <w:tc>
          <w:tcPr>
            <w:tcW w:w="6520" w:type="dxa"/>
            <w:tcBorders>
              <w:top w:val="single" w:sz="4" w:space="0" w:color="auto"/>
              <w:left w:val="single" w:sz="4" w:space="0" w:color="auto"/>
              <w:bottom w:val="single" w:sz="4" w:space="0" w:color="auto"/>
              <w:right w:val="single" w:sz="4" w:space="0" w:color="auto"/>
            </w:tcBorders>
          </w:tcPr>
          <w:p w14:paraId="3F0E0024"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6679889000</w:t>
            </w:r>
          </w:p>
        </w:tc>
      </w:tr>
      <w:tr w:rsidR="00E97769" w:rsidRPr="000143F3" w14:paraId="006C8CA6" w14:textId="77777777" w:rsidTr="00BA5C28">
        <w:tc>
          <w:tcPr>
            <w:tcW w:w="2622" w:type="dxa"/>
            <w:tcBorders>
              <w:top w:val="single" w:sz="4" w:space="0" w:color="auto"/>
              <w:left w:val="single" w:sz="4" w:space="0" w:color="auto"/>
              <w:bottom w:val="single" w:sz="4" w:space="0" w:color="auto"/>
              <w:right w:val="single" w:sz="4" w:space="0" w:color="auto"/>
            </w:tcBorders>
          </w:tcPr>
          <w:p w14:paraId="7DEB9013"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Davčna številka:</w:t>
            </w:r>
          </w:p>
        </w:tc>
        <w:tc>
          <w:tcPr>
            <w:tcW w:w="6520" w:type="dxa"/>
            <w:tcBorders>
              <w:top w:val="single" w:sz="4" w:space="0" w:color="auto"/>
              <w:left w:val="single" w:sz="4" w:space="0" w:color="auto"/>
              <w:bottom w:val="single" w:sz="4" w:space="0" w:color="auto"/>
              <w:right w:val="single" w:sz="4" w:space="0" w:color="auto"/>
            </w:tcBorders>
          </w:tcPr>
          <w:p w14:paraId="51032342"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SI 23051094</w:t>
            </w:r>
          </w:p>
        </w:tc>
      </w:tr>
      <w:tr w:rsidR="00E97769" w:rsidRPr="000143F3" w14:paraId="409D77A0" w14:textId="77777777" w:rsidTr="00BA5C28">
        <w:tc>
          <w:tcPr>
            <w:tcW w:w="2622" w:type="dxa"/>
            <w:tcBorders>
              <w:top w:val="single" w:sz="4" w:space="0" w:color="auto"/>
              <w:left w:val="single" w:sz="4" w:space="0" w:color="auto"/>
              <w:bottom w:val="single" w:sz="4" w:space="0" w:color="auto"/>
              <w:right w:val="single" w:sz="4" w:space="0" w:color="auto"/>
            </w:tcBorders>
          </w:tcPr>
          <w:p w14:paraId="5F5C5E78" w14:textId="77777777" w:rsidR="00E97769" w:rsidRPr="000143F3" w:rsidRDefault="00E97769" w:rsidP="005E53A1">
            <w:pPr>
              <w:spacing w:line="276" w:lineRule="auto"/>
              <w:rPr>
                <w:rFonts w:ascii="Arial" w:hAnsi="Arial" w:cs="Arial"/>
                <w:sz w:val="22"/>
                <w:szCs w:val="22"/>
              </w:rPr>
            </w:pPr>
            <w:r w:rsidRPr="000143F3">
              <w:rPr>
                <w:rFonts w:ascii="Arial" w:hAnsi="Arial" w:cs="Arial"/>
                <w:sz w:val="22"/>
                <w:szCs w:val="22"/>
              </w:rPr>
              <w:t>Transakcijski račun:</w:t>
            </w:r>
          </w:p>
        </w:tc>
        <w:tc>
          <w:tcPr>
            <w:tcW w:w="6520" w:type="dxa"/>
            <w:tcBorders>
              <w:top w:val="single" w:sz="4" w:space="0" w:color="auto"/>
              <w:left w:val="single" w:sz="4" w:space="0" w:color="auto"/>
              <w:bottom w:val="single" w:sz="4" w:space="0" w:color="auto"/>
              <w:right w:val="single" w:sz="4" w:space="0" w:color="auto"/>
            </w:tcBorders>
          </w:tcPr>
          <w:p w14:paraId="75A11B33" w14:textId="77777777" w:rsidR="00E97769" w:rsidRPr="000143F3" w:rsidRDefault="00E97769" w:rsidP="005E53A1">
            <w:pPr>
              <w:spacing w:line="276" w:lineRule="auto"/>
              <w:rPr>
                <w:rFonts w:ascii="Arial" w:hAnsi="Arial" w:cs="Arial"/>
                <w:bCs/>
                <w:sz w:val="22"/>
                <w:szCs w:val="22"/>
              </w:rPr>
            </w:pPr>
            <w:r w:rsidRPr="000143F3">
              <w:rPr>
                <w:rFonts w:ascii="Arial" w:hAnsi="Arial" w:cs="Arial"/>
                <w:bCs/>
                <w:sz w:val="22"/>
                <w:szCs w:val="22"/>
              </w:rPr>
              <w:t xml:space="preserve">IBAN </w:t>
            </w:r>
            <w:r w:rsidRPr="000143F3">
              <w:rPr>
                <w:rFonts w:ascii="Arial" w:hAnsi="Arial" w:cs="Arial"/>
                <w:color w:val="5D646B"/>
                <w:sz w:val="22"/>
                <w:szCs w:val="22"/>
                <w:shd w:val="clear" w:color="auto" w:fill="FFFFFF"/>
              </w:rPr>
              <w:t xml:space="preserve"> </w:t>
            </w:r>
            <w:r w:rsidRPr="000143F3">
              <w:rPr>
                <w:rFonts w:ascii="Arial" w:hAnsi="Arial" w:cs="Arial"/>
                <w:bCs/>
                <w:sz w:val="22"/>
                <w:szCs w:val="22"/>
              </w:rPr>
              <w:t>SI56 1010 0005 3587 257 (Banka Intesa Sanpaolo d.d.)</w:t>
            </w:r>
          </w:p>
        </w:tc>
      </w:tr>
    </w:tbl>
    <w:p w14:paraId="740317F4" w14:textId="77777777" w:rsidR="00E97769" w:rsidRPr="000143F3" w:rsidRDefault="00E97769" w:rsidP="005E53A1">
      <w:pPr>
        <w:autoSpaceDE w:val="0"/>
        <w:autoSpaceDN w:val="0"/>
        <w:adjustRightInd w:val="0"/>
        <w:spacing w:line="276" w:lineRule="auto"/>
        <w:jc w:val="both"/>
        <w:rPr>
          <w:rFonts w:ascii="Arial" w:hAnsi="Arial" w:cs="Arial"/>
          <w:sz w:val="22"/>
          <w:szCs w:val="22"/>
        </w:rPr>
      </w:pPr>
    </w:p>
    <w:p w14:paraId="35BADBE2" w14:textId="77777777" w:rsidR="00E97769" w:rsidRPr="000143F3" w:rsidRDefault="00E97769"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 xml:space="preserve">Kader izdelovalca investicijske dokumentacije se že deset let ukvarja z izdelavo investicijske dokumentacije. Izkušnje ima zlasti z izdelavo investicijske dokumentacije in študij izvedljivosti za pridobitev nepovratnih sredstev EU. </w:t>
      </w:r>
    </w:p>
    <w:p w14:paraId="2D21BF56" w14:textId="77777777" w:rsidR="005E53A1" w:rsidRPr="000143F3" w:rsidRDefault="005E53A1" w:rsidP="005E53A1">
      <w:pPr>
        <w:autoSpaceDE w:val="0"/>
        <w:autoSpaceDN w:val="0"/>
        <w:adjustRightInd w:val="0"/>
        <w:spacing w:line="276" w:lineRule="auto"/>
        <w:jc w:val="both"/>
        <w:rPr>
          <w:rFonts w:ascii="Arial" w:hAnsi="Arial" w:cs="Arial"/>
          <w:sz w:val="22"/>
          <w:szCs w:val="22"/>
        </w:rPr>
      </w:pPr>
    </w:p>
    <w:p w14:paraId="5C924AD6" w14:textId="77777777" w:rsidR="00E97769" w:rsidRPr="000143F3" w:rsidRDefault="00E97769" w:rsidP="005E53A1">
      <w:pPr>
        <w:pStyle w:val="Naslov2"/>
        <w:numPr>
          <w:ilvl w:val="1"/>
          <w:numId w:val="7"/>
        </w:numPr>
        <w:spacing w:before="0" w:after="0" w:line="276" w:lineRule="auto"/>
        <w:ind w:left="578" w:hanging="578"/>
        <w:rPr>
          <w:rFonts w:ascii="Arial" w:eastAsia="Arial" w:hAnsi="Arial" w:cs="Arial"/>
          <w:color w:val="244061"/>
        </w:rPr>
      </w:pPr>
      <w:bookmarkStart w:id="46" w:name="_Toc209029123"/>
      <w:bookmarkStart w:id="47" w:name="_Toc209277121"/>
      <w:bookmarkStart w:id="48" w:name="_Toc209531004"/>
      <w:r w:rsidRPr="000143F3">
        <w:rPr>
          <w:rFonts w:ascii="Arial" w:eastAsia="Arial" w:hAnsi="Arial" w:cs="Arial"/>
          <w:color w:val="244061"/>
        </w:rPr>
        <w:t>Namen in cilj investicijskega projekta</w:t>
      </w:r>
      <w:bookmarkEnd w:id="46"/>
      <w:bookmarkEnd w:id="47"/>
      <w:bookmarkEnd w:id="48"/>
    </w:p>
    <w:p w14:paraId="54068DC4" w14:textId="77777777" w:rsidR="005E53A1" w:rsidRPr="000143F3" w:rsidRDefault="005E53A1" w:rsidP="005E53A1">
      <w:pPr>
        <w:spacing w:after="120" w:line="276" w:lineRule="auto"/>
        <w:jc w:val="both"/>
        <w:rPr>
          <w:rFonts w:ascii="Arial" w:hAnsi="Arial" w:cs="Arial"/>
          <w:bCs/>
          <w:sz w:val="22"/>
          <w:szCs w:val="22"/>
          <w:lang w:eastAsia="zh-TW"/>
        </w:rPr>
      </w:pPr>
    </w:p>
    <w:p w14:paraId="734DD67F" w14:textId="113C5E9E" w:rsidR="00E97769" w:rsidRPr="000143F3" w:rsidRDefault="00E97769" w:rsidP="005E53A1">
      <w:pPr>
        <w:spacing w:after="120" w:line="276" w:lineRule="auto"/>
        <w:jc w:val="both"/>
        <w:rPr>
          <w:rFonts w:ascii="Arial" w:hAnsi="Arial" w:cs="Arial"/>
          <w:bCs/>
          <w:sz w:val="22"/>
          <w:szCs w:val="22"/>
          <w:lang w:eastAsia="zh-TW"/>
        </w:rPr>
      </w:pPr>
      <w:r w:rsidRPr="000143F3">
        <w:rPr>
          <w:rFonts w:ascii="Arial" w:hAnsi="Arial" w:cs="Arial"/>
          <w:bCs/>
          <w:sz w:val="22"/>
          <w:szCs w:val="22"/>
          <w:lang w:eastAsia="zh-TW"/>
        </w:rPr>
        <w:t>Namen projekta je izboljšati pogoje za hojo, kolesarjenje in uporabo javnega potniškega prometa ter s tem zmanjšati odvisnost od osebnih vozil v središču Občine Ig. Z izvedbo ukrepov trajnostne mobilnosti se bo zagotovila varnejša in bolj vključujoča raba javnih površin, povečala prometna varnost ranljivih skupin (otroci, starejši, gibalno ovirani) ter zmanjšali negativni vplivi motornega prometa na okolje.</w:t>
      </w:r>
    </w:p>
    <w:p w14:paraId="0C2AAF6A" w14:textId="77777777" w:rsidR="00E97769" w:rsidRPr="000143F3" w:rsidRDefault="00E97769" w:rsidP="005E53A1">
      <w:pPr>
        <w:spacing w:after="120" w:line="276" w:lineRule="auto"/>
        <w:jc w:val="both"/>
        <w:rPr>
          <w:rFonts w:ascii="Arial" w:hAnsi="Arial" w:cs="Arial"/>
          <w:bCs/>
          <w:sz w:val="22"/>
          <w:szCs w:val="22"/>
          <w:lang w:eastAsia="zh-TW"/>
        </w:rPr>
      </w:pPr>
      <w:r w:rsidRPr="000143F3">
        <w:rPr>
          <w:rFonts w:ascii="Arial" w:hAnsi="Arial" w:cs="Arial"/>
          <w:bCs/>
          <w:sz w:val="22"/>
          <w:szCs w:val="22"/>
          <w:lang w:eastAsia="zh-TW"/>
        </w:rPr>
        <w:t>Projekt neposredno zasleduje namen javnega razpisa JR EKP UTM 2025, ki je spodbujanje trajnostne mobilnosti, zmanjšanje emisij toplogrednih plinov, izboljšanje kakovosti zraka in bivanja ter razvoj zelene infrastrukture kot podpornega elementa trajnostnega prometa. S tem bo občina prispevala k uresničevanju nacionalnih in evropskih podnebno-okoljskih ciljev, hkrati pa zagotovila višjo kakovost življenja svojih prebivalcev in obiskovalcev.</w:t>
      </w:r>
    </w:p>
    <w:p w14:paraId="5C9830ED" w14:textId="77777777" w:rsidR="00E97769" w:rsidRPr="000143F3" w:rsidRDefault="00E97769" w:rsidP="005E53A1">
      <w:pPr>
        <w:spacing w:line="276" w:lineRule="auto"/>
        <w:jc w:val="both"/>
        <w:rPr>
          <w:rFonts w:ascii="Arial" w:hAnsi="Arial" w:cs="Arial"/>
          <w:sz w:val="22"/>
          <w:szCs w:val="22"/>
          <w:lang w:eastAsia="zh-TW"/>
        </w:rPr>
      </w:pPr>
      <w:r w:rsidRPr="000143F3">
        <w:rPr>
          <w:rFonts w:ascii="Arial" w:hAnsi="Arial" w:cs="Arial"/>
          <w:sz w:val="22"/>
          <w:szCs w:val="22"/>
          <w:lang w:eastAsia="zh-TW"/>
        </w:rPr>
        <w:t>Prav tako je namen z inovativnostjo zagotoviti površine v kraju z namenom:</w:t>
      </w:r>
    </w:p>
    <w:p w14:paraId="5599CF82" w14:textId="77777777" w:rsidR="00E97769" w:rsidRPr="000143F3" w:rsidRDefault="00E97769" w:rsidP="005E53A1">
      <w:pPr>
        <w:numPr>
          <w:ilvl w:val="0"/>
          <w:numId w:val="23"/>
        </w:numPr>
        <w:spacing w:line="276" w:lineRule="auto"/>
        <w:jc w:val="both"/>
        <w:rPr>
          <w:rFonts w:ascii="Arial" w:hAnsi="Arial" w:cs="Arial"/>
          <w:sz w:val="22"/>
          <w:szCs w:val="22"/>
          <w:lang w:eastAsia="zh-TW"/>
        </w:rPr>
      </w:pPr>
      <w:r w:rsidRPr="000143F3">
        <w:rPr>
          <w:rFonts w:ascii="Arial" w:hAnsi="Arial" w:cs="Arial"/>
          <w:sz w:val="22"/>
          <w:szCs w:val="22"/>
          <w:lang w:eastAsia="zh-TW"/>
        </w:rPr>
        <w:t>celovite preureditve središča Iga (Govekarjeva cesta) z vidika načel trajnostne mobilnosti,</w:t>
      </w:r>
    </w:p>
    <w:p w14:paraId="08BA9F26" w14:textId="77777777" w:rsidR="00E97769" w:rsidRPr="000143F3" w:rsidRDefault="00E97769" w:rsidP="005E53A1">
      <w:pPr>
        <w:numPr>
          <w:ilvl w:val="0"/>
          <w:numId w:val="23"/>
        </w:numPr>
        <w:spacing w:line="276" w:lineRule="auto"/>
        <w:jc w:val="both"/>
        <w:rPr>
          <w:rFonts w:ascii="Arial" w:hAnsi="Arial" w:cs="Arial"/>
          <w:sz w:val="22"/>
          <w:szCs w:val="22"/>
          <w:lang w:eastAsia="zh-TW"/>
        </w:rPr>
      </w:pPr>
      <w:r w:rsidRPr="000143F3">
        <w:rPr>
          <w:rFonts w:ascii="Arial" w:hAnsi="Arial" w:cs="Arial"/>
          <w:sz w:val="22"/>
          <w:szCs w:val="22"/>
          <w:lang w:eastAsia="zh-TW"/>
        </w:rPr>
        <w:t>vzpostavitve skupnega prometnega prostora po sistemu »</w:t>
      </w:r>
      <w:proofErr w:type="spellStart"/>
      <w:r w:rsidRPr="000143F3">
        <w:rPr>
          <w:rFonts w:ascii="Arial" w:hAnsi="Arial" w:cs="Arial"/>
          <w:sz w:val="22"/>
          <w:szCs w:val="22"/>
          <w:lang w:eastAsia="zh-TW"/>
        </w:rPr>
        <w:t>space</w:t>
      </w:r>
      <w:proofErr w:type="spellEnd"/>
      <w:r w:rsidRPr="000143F3">
        <w:rPr>
          <w:rFonts w:ascii="Arial" w:hAnsi="Arial" w:cs="Arial"/>
          <w:sz w:val="22"/>
          <w:szCs w:val="22"/>
          <w:lang w:eastAsia="zh-TW"/>
        </w:rPr>
        <w:t xml:space="preserve"> </w:t>
      </w:r>
      <w:proofErr w:type="spellStart"/>
      <w:r w:rsidRPr="000143F3">
        <w:rPr>
          <w:rFonts w:ascii="Arial" w:hAnsi="Arial" w:cs="Arial"/>
          <w:sz w:val="22"/>
          <w:szCs w:val="22"/>
          <w:lang w:eastAsia="zh-TW"/>
        </w:rPr>
        <w:t>sharing</w:t>
      </w:r>
      <w:proofErr w:type="spellEnd"/>
      <w:r w:rsidRPr="000143F3">
        <w:rPr>
          <w:rFonts w:ascii="Arial" w:hAnsi="Arial" w:cs="Arial"/>
          <w:sz w:val="22"/>
          <w:szCs w:val="22"/>
          <w:lang w:eastAsia="zh-TW"/>
        </w:rPr>
        <w:t xml:space="preserve">«, </w:t>
      </w:r>
    </w:p>
    <w:p w14:paraId="7A781E03" w14:textId="77777777" w:rsidR="00E97769" w:rsidRPr="000143F3" w:rsidRDefault="00E97769" w:rsidP="005E53A1">
      <w:pPr>
        <w:numPr>
          <w:ilvl w:val="0"/>
          <w:numId w:val="23"/>
        </w:numPr>
        <w:spacing w:line="276" w:lineRule="auto"/>
        <w:jc w:val="both"/>
        <w:rPr>
          <w:rFonts w:ascii="Arial" w:hAnsi="Arial" w:cs="Arial"/>
          <w:sz w:val="22"/>
          <w:szCs w:val="22"/>
          <w:lang w:eastAsia="zh-TW"/>
        </w:rPr>
      </w:pPr>
      <w:r w:rsidRPr="000143F3">
        <w:rPr>
          <w:rFonts w:ascii="Arial" w:hAnsi="Arial" w:cs="Arial"/>
          <w:sz w:val="22"/>
          <w:szCs w:val="22"/>
          <w:lang w:eastAsia="zh-TW"/>
        </w:rPr>
        <w:t>ureditve namenskih površin za javni potniški promet (JPP),</w:t>
      </w:r>
    </w:p>
    <w:p w14:paraId="6D24558B" w14:textId="77777777" w:rsidR="00E97769" w:rsidRPr="000143F3" w:rsidRDefault="00E97769" w:rsidP="005E53A1">
      <w:pPr>
        <w:numPr>
          <w:ilvl w:val="0"/>
          <w:numId w:val="23"/>
        </w:numPr>
        <w:spacing w:line="276" w:lineRule="auto"/>
        <w:jc w:val="both"/>
        <w:rPr>
          <w:rFonts w:ascii="Arial" w:hAnsi="Arial" w:cs="Arial"/>
          <w:sz w:val="22"/>
          <w:szCs w:val="22"/>
          <w:lang w:eastAsia="zh-TW"/>
        </w:rPr>
      </w:pPr>
      <w:r w:rsidRPr="000143F3">
        <w:rPr>
          <w:rFonts w:ascii="Arial" w:hAnsi="Arial" w:cs="Arial"/>
          <w:sz w:val="22"/>
          <w:szCs w:val="22"/>
          <w:lang w:eastAsia="zh-TW"/>
        </w:rPr>
        <w:t>ureditve infrastrukture za pešce,</w:t>
      </w:r>
    </w:p>
    <w:p w14:paraId="25F2AA76" w14:textId="77777777" w:rsidR="00E97769" w:rsidRPr="000143F3" w:rsidRDefault="00E97769" w:rsidP="005E53A1">
      <w:pPr>
        <w:numPr>
          <w:ilvl w:val="0"/>
          <w:numId w:val="23"/>
        </w:numPr>
        <w:spacing w:line="276" w:lineRule="auto"/>
        <w:jc w:val="both"/>
        <w:rPr>
          <w:rFonts w:ascii="Arial" w:hAnsi="Arial" w:cs="Arial"/>
          <w:sz w:val="22"/>
          <w:szCs w:val="22"/>
          <w:lang w:eastAsia="zh-TW"/>
        </w:rPr>
      </w:pPr>
      <w:r w:rsidRPr="000143F3">
        <w:rPr>
          <w:rFonts w:ascii="Arial" w:hAnsi="Arial" w:cs="Arial"/>
          <w:sz w:val="22"/>
          <w:szCs w:val="22"/>
          <w:lang w:eastAsia="zh-TW"/>
        </w:rPr>
        <w:t>ureditve infrastrukture za kolesarje,</w:t>
      </w:r>
    </w:p>
    <w:p w14:paraId="6982392C" w14:textId="77777777" w:rsidR="00E97769" w:rsidRPr="000143F3" w:rsidRDefault="00E97769" w:rsidP="005E53A1">
      <w:pPr>
        <w:numPr>
          <w:ilvl w:val="0"/>
          <w:numId w:val="23"/>
        </w:numPr>
        <w:spacing w:after="120" w:line="276" w:lineRule="auto"/>
        <w:jc w:val="both"/>
        <w:rPr>
          <w:rFonts w:ascii="Arial" w:hAnsi="Arial" w:cs="Arial"/>
          <w:sz w:val="22"/>
          <w:szCs w:val="22"/>
          <w:lang w:eastAsia="zh-TW"/>
        </w:rPr>
      </w:pPr>
      <w:r w:rsidRPr="000143F3">
        <w:rPr>
          <w:rFonts w:ascii="Arial" w:hAnsi="Arial" w:cs="Arial"/>
          <w:sz w:val="22"/>
          <w:szCs w:val="22"/>
          <w:lang w:eastAsia="zh-TW"/>
        </w:rPr>
        <w:t>povečanja prometne varnosti,</w:t>
      </w:r>
    </w:p>
    <w:p w14:paraId="43D831B0" w14:textId="77777777" w:rsidR="00E97769" w:rsidRPr="000143F3" w:rsidRDefault="00E97769" w:rsidP="005E53A1">
      <w:pPr>
        <w:numPr>
          <w:ilvl w:val="0"/>
          <w:numId w:val="23"/>
        </w:numPr>
        <w:spacing w:line="276" w:lineRule="auto"/>
        <w:jc w:val="both"/>
        <w:rPr>
          <w:rFonts w:ascii="Arial" w:hAnsi="Arial" w:cs="Arial"/>
          <w:sz w:val="22"/>
          <w:szCs w:val="22"/>
          <w:lang w:eastAsia="zh-TW"/>
        </w:rPr>
      </w:pPr>
      <w:r w:rsidRPr="000143F3">
        <w:rPr>
          <w:rFonts w:ascii="Arial" w:hAnsi="Arial" w:cs="Arial"/>
          <w:sz w:val="22"/>
          <w:szCs w:val="22"/>
          <w:lang w:eastAsia="zh-TW"/>
        </w:rPr>
        <w:lastRenderedPageBreak/>
        <w:t>izboljšanja kakovosti zraka in vode, zmanjševanja učinkov toplotnih otokov, blaženja hrupa v urbanih naseljih in prispevek k biotski raznovrstnosti,</w:t>
      </w:r>
    </w:p>
    <w:p w14:paraId="57F70B92" w14:textId="77777777" w:rsidR="00E97769" w:rsidRPr="000143F3" w:rsidRDefault="00E97769" w:rsidP="005E53A1">
      <w:pPr>
        <w:numPr>
          <w:ilvl w:val="0"/>
          <w:numId w:val="23"/>
        </w:numPr>
        <w:spacing w:after="120" w:line="276" w:lineRule="auto"/>
        <w:jc w:val="both"/>
        <w:rPr>
          <w:rFonts w:ascii="Arial" w:hAnsi="Arial" w:cs="Arial"/>
          <w:sz w:val="22"/>
          <w:szCs w:val="22"/>
          <w:lang w:eastAsia="zh-TW"/>
        </w:rPr>
      </w:pPr>
      <w:r w:rsidRPr="000143F3">
        <w:rPr>
          <w:rFonts w:ascii="Arial" w:hAnsi="Arial" w:cs="Arial"/>
          <w:sz w:val="22"/>
          <w:szCs w:val="22"/>
          <w:lang w:eastAsia="zh-TW"/>
        </w:rPr>
        <w:t>v sklopu vzporednega projekta pa tudi ureditev zelene infrastrukture.</w:t>
      </w:r>
    </w:p>
    <w:p w14:paraId="3B83C9B0" w14:textId="77777777" w:rsidR="00E97769" w:rsidRPr="000143F3" w:rsidRDefault="00E97769" w:rsidP="005E53A1">
      <w:pPr>
        <w:spacing w:after="120" w:line="276" w:lineRule="auto"/>
        <w:jc w:val="both"/>
        <w:rPr>
          <w:rFonts w:ascii="Arial" w:hAnsi="Arial" w:cs="Arial"/>
          <w:sz w:val="22"/>
          <w:szCs w:val="22"/>
          <w:lang w:eastAsia="zh-TW"/>
        </w:rPr>
      </w:pPr>
    </w:p>
    <w:p w14:paraId="49DD431F" w14:textId="77777777" w:rsidR="00E97769" w:rsidRPr="000143F3" w:rsidRDefault="00E97769" w:rsidP="005E53A1">
      <w:pPr>
        <w:spacing w:after="120" w:line="276" w:lineRule="auto"/>
        <w:jc w:val="both"/>
        <w:rPr>
          <w:rFonts w:ascii="Arial" w:hAnsi="Arial" w:cs="Arial"/>
          <w:sz w:val="22"/>
          <w:szCs w:val="22"/>
          <w:lang w:eastAsia="zh-TW"/>
        </w:rPr>
      </w:pPr>
      <w:r w:rsidRPr="000143F3">
        <w:rPr>
          <w:rFonts w:ascii="Arial" w:hAnsi="Arial" w:cs="Arial"/>
          <w:b/>
          <w:bCs/>
          <w:sz w:val="22"/>
          <w:szCs w:val="22"/>
          <w:lang w:eastAsia="zh-TW"/>
        </w:rPr>
        <w:t xml:space="preserve">Splošni cilj </w:t>
      </w:r>
      <w:r w:rsidRPr="000143F3">
        <w:rPr>
          <w:rFonts w:ascii="Arial" w:hAnsi="Arial" w:cs="Arial"/>
          <w:sz w:val="22"/>
          <w:szCs w:val="22"/>
          <w:lang w:eastAsia="zh-TW"/>
        </w:rPr>
        <w:t>projekta je prispevati k razvoju trajnostne mobilnosti v Občini Ig z zmanjšanjem obsega motoriziranega prometa in emisij toplogrednih plinov, izboljšanjem kakovosti zraka in bivanja ter zagotavljanjem varnega, vključujočega in privlačnega javnega prostora skladno z načeli trajnostnega razvoja.</w:t>
      </w:r>
    </w:p>
    <w:p w14:paraId="4864E277" w14:textId="77777777" w:rsidR="00E97769" w:rsidRPr="000143F3" w:rsidRDefault="00E97769" w:rsidP="005E53A1">
      <w:pPr>
        <w:spacing w:after="120" w:line="276" w:lineRule="auto"/>
        <w:jc w:val="both"/>
        <w:rPr>
          <w:rFonts w:ascii="Arial" w:hAnsi="Arial" w:cs="Arial"/>
          <w:b/>
          <w:bCs/>
          <w:sz w:val="22"/>
          <w:szCs w:val="22"/>
          <w:lang w:eastAsia="zh-TW"/>
        </w:rPr>
      </w:pPr>
      <w:r w:rsidRPr="000143F3">
        <w:rPr>
          <w:rFonts w:ascii="Arial" w:hAnsi="Arial" w:cs="Arial"/>
          <w:b/>
          <w:bCs/>
          <w:sz w:val="22"/>
          <w:szCs w:val="22"/>
          <w:lang w:eastAsia="zh-TW"/>
        </w:rPr>
        <w:t>Specifični cilji projekta so:</w:t>
      </w:r>
    </w:p>
    <w:p w14:paraId="6150BFC7" w14:textId="77777777" w:rsidR="00E97769" w:rsidRPr="000143F3" w:rsidRDefault="00E97769" w:rsidP="005E53A1">
      <w:pPr>
        <w:numPr>
          <w:ilvl w:val="0"/>
          <w:numId w:val="24"/>
        </w:numPr>
        <w:spacing w:line="276" w:lineRule="auto"/>
        <w:ind w:left="714" w:hanging="357"/>
        <w:jc w:val="both"/>
        <w:rPr>
          <w:rFonts w:ascii="Arial" w:hAnsi="Arial" w:cs="Arial"/>
          <w:sz w:val="22"/>
          <w:szCs w:val="22"/>
          <w:lang w:eastAsia="zh-TW"/>
        </w:rPr>
      </w:pPr>
      <w:r w:rsidRPr="000143F3">
        <w:rPr>
          <w:rFonts w:ascii="Arial" w:hAnsi="Arial" w:cs="Arial"/>
          <w:b/>
          <w:bCs/>
          <w:sz w:val="22"/>
          <w:szCs w:val="22"/>
          <w:lang w:eastAsia="zh-TW"/>
        </w:rPr>
        <w:t>Izboljšati pogoje za trajnostne oblike mobilnosti</w:t>
      </w:r>
    </w:p>
    <w:p w14:paraId="71DA193F" w14:textId="77777777" w:rsidR="00E97769" w:rsidRPr="000143F3" w:rsidRDefault="00E97769" w:rsidP="005E53A1">
      <w:pPr>
        <w:numPr>
          <w:ilvl w:val="1"/>
          <w:numId w:val="24"/>
        </w:numPr>
        <w:spacing w:after="120" w:line="276" w:lineRule="auto"/>
        <w:ind w:left="1134"/>
        <w:jc w:val="both"/>
        <w:rPr>
          <w:rFonts w:ascii="Arial" w:hAnsi="Arial" w:cs="Arial"/>
          <w:sz w:val="22"/>
          <w:szCs w:val="22"/>
          <w:lang w:eastAsia="zh-TW"/>
        </w:rPr>
      </w:pPr>
      <w:r w:rsidRPr="000143F3">
        <w:rPr>
          <w:rFonts w:ascii="Arial" w:hAnsi="Arial" w:cs="Arial"/>
          <w:sz w:val="22"/>
          <w:szCs w:val="22"/>
          <w:lang w:eastAsia="zh-TW"/>
        </w:rPr>
        <w:t>vzpostaviti ustrezno infrastrukturo za pešce, kolesarje in uporabnike javnega potniškega prometa (skupni prometni prostori, kolesarska parkirišča, avtobusno postajališče).</w:t>
      </w:r>
    </w:p>
    <w:p w14:paraId="57076B90" w14:textId="77777777" w:rsidR="00E97769" w:rsidRPr="000143F3" w:rsidRDefault="00E97769" w:rsidP="005E53A1">
      <w:pPr>
        <w:numPr>
          <w:ilvl w:val="0"/>
          <w:numId w:val="24"/>
        </w:numPr>
        <w:spacing w:line="276" w:lineRule="auto"/>
        <w:ind w:left="714" w:hanging="357"/>
        <w:jc w:val="both"/>
        <w:rPr>
          <w:rFonts w:ascii="Arial" w:hAnsi="Arial" w:cs="Arial"/>
          <w:sz w:val="22"/>
          <w:szCs w:val="22"/>
          <w:lang w:eastAsia="zh-TW"/>
        </w:rPr>
      </w:pPr>
      <w:r w:rsidRPr="000143F3">
        <w:rPr>
          <w:rFonts w:ascii="Arial" w:hAnsi="Arial" w:cs="Arial"/>
          <w:b/>
          <w:bCs/>
          <w:sz w:val="22"/>
          <w:szCs w:val="22"/>
          <w:lang w:eastAsia="zh-TW"/>
        </w:rPr>
        <w:t>Zmanjšati negativne vplive motornega prometa</w:t>
      </w:r>
    </w:p>
    <w:p w14:paraId="52B65FE2" w14:textId="77777777" w:rsidR="00E97769" w:rsidRPr="000143F3" w:rsidRDefault="00E97769" w:rsidP="005E53A1">
      <w:pPr>
        <w:numPr>
          <w:ilvl w:val="1"/>
          <w:numId w:val="24"/>
        </w:numPr>
        <w:spacing w:after="120" w:line="276" w:lineRule="auto"/>
        <w:ind w:left="1134"/>
        <w:jc w:val="both"/>
        <w:rPr>
          <w:rFonts w:ascii="Arial" w:hAnsi="Arial" w:cs="Arial"/>
          <w:sz w:val="22"/>
          <w:szCs w:val="22"/>
          <w:lang w:eastAsia="zh-TW"/>
        </w:rPr>
      </w:pPr>
      <w:r w:rsidRPr="000143F3">
        <w:rPr>
          <w:rFonts w:ascii="Arial" w:hAnsi="Arial" w:cs="Arial"/>
          <w:sz w:val="22"/>
          <w:szCs w:val="22"/>
          <w:lang w:eastAsia="zh-TW"/>
        </w:rPr>
        <w:t>umirjanje prometa z rekonstrukcijo cest, zožitvijo vozišč, uporabo merilca in dveh prikazovalnikov hitrosti in ukrepi »</w:t>
      </w:r>
      <w:proofErr w:type="spellStart"/>
      <w:r w:rsidRPr="000143F3">
        <w:rPr>
          <w:rFonts w:ascii="Arial" w:hAnsi="Arial" w:cs="Arial"/>
          <w:sz w:val="22"/>
          <w:szCs w:val="22"/>
          <w:lang w:eastAsia="zh-TW"/>
        </w:rPr>
        <w:t>space</w:t>
      </w:r>
      <w:proofErr w:type="spellEnd"/>
      <w:r w:rsidRPr="000143F3">
        <w:rPr>
          <w:rFonts w:ascii="Arial" w:hAnsi="Arial" w:cs="Arial"/>
          <w:sz w:val="22"/>
          <w:szCs w:val="22"/>
          <w:lang w:eastAsia="zh-TW"/>
        </w:rPr>
        <w:t xml:space="preserve"> </w:t>
      </w:r>
      <w:proofErr w:type="spellStart"/>
      <w:r w:rsidRPr="000143F3">
        <w:rPr>
          <w:rFonts w:ascii="Arial" w:hAnsi="Arial" w:cs="Arial"/>
          <w:sz w:val="22"/>
          <w:szCs w:val="22"/>
          <w:lang w:eastAsia="zh-TW"/>
        </w:rPr>
        <w:t>sharing</w:t>
      </w:r>
      <w:proofErr w:type="spellEnd"/>
      <w:r w:rsidRPr="000143F3">
        <w:rPr>
          <w:rFonts w:ascii="Arial" w:hAnsi="Arial" w:cs="Arial"/>
          <w:sz w:val="22"/>
          <w:szCs w:val="22"/>
          <w:lang w:eastAsia="zh-TW"/>
        </w:rPr>
        <w:t>«.</w:t>
      </w:r>
    </w:p>
    <w:p w14:paraId="39894282" w14:textId="77777777" w:rsidR="00E97769" w:rsidRPr="000143F3" w:rsidRDefault="00E97769" w:rsidP="005E53A1">
      <w:pPr>
        <w:numPr>
          <w:ilvl w:val="0"/>
          <w:numId w:val="24"/>
        </w:numPr>
        <w:spacing w:line="276" w:lineRule="auto"/>
        <w:ind w:left="714" w:hanging="357"/>
        <w:jc w:val="both"/>
        <w:rPr>
          <w:rFonts w:ascii="Arial" w:hAnsi="Arial" w:cs="Arial"/>
          <w:sz w:val="22"/>
          <w:szCs w:val="22"/>
          <w:lang w:eastAsia="zh-TW"/>
        </w:rPr>
      </w:pPr>
      <w:r w:rsidRPr="000143F3">
        <w:rPr>
          <w:rFonts w:ascii="Arial" w:hAnsi="Arial" w:cs="Arial"/>
          <w:b/>
          <w:bCs/>
          <w:sz w:val="22"/>
          <w:szCs w:val="22"/>
          <w:lang w:eastAsia="zh-TW"/>
        </w:rPr>
        <w:t>Povečati prometno varnost ranljivih skupin</w:t>
      </w:r>
    </w:p>
    <w:p w14:paraId="61C95429" w14:textId="77777777" w:rsidR="00E97769" w:rsidRPr="000143F3" w:rsidRDefault="00E97769" w:rsidP="005E53A1">
      <w:pPr>
        <w:numPr>
          <w:ilvl w:val="1"/>
          <w:numId w:val="24"/>
        </w:numPr>
        <w:spacing w:after="120" w:line="276" w:lineRule="auto"/>
        <w:ind w:left="1134"/>
        <w:jc w:val="both"/>
        <w:rPr>
          <w:rFonts w:ascii="Arial" w:hAnsi="Arial" w:cs="Arial"/>
          <w:sz w:val="22"/>
          <w:szCs w:val="22"/>
          <w:lang w:eastAsia="zh-TW"/>
        </w:rPr>
      </w:pPr>
      <w:r w:rsidRPr="000143F3">
        <w:rPr>
          <w:rFonts w:ascii="Arial" w:hAnsi="Arial" w:cs="Arial"/>
          <w:sz w:val="22"/>
          <w:szCs w:val="22"/>
          <w:lang w:eastAsia="zh-TW"/>
        </w:rPr>
        <w:t>otroci, starejši, gibalno ovirani – z novimi prometnimi ureditvami, »</w:t>
      </w:r>
      <w:proofErr w:type="spellStart"/>
      <w:r w:rsidRPr="000143F3">
        <w:rPr>
          <w:rFonts w:ascii="Arial" w:hAnsi="Arial" w:cs="Arial"/>
          <w:sz w:val="22"/>
          <w:szCs w:val="22"/>
          <w:lang w:eastAsia="zh-TW"/>
        </w:rPr>
        <w:t>drop-off</w:t>
      </w:r>
      <w:proofErr w:type="spellEnd"/>
      <w:r w:rsidRPr="000143F3">
        <w:rPr>
          <w:rFonts w:ascii="Arial" w:hAnsi="Arial" w:cs="Arial"/>
          <w:sz w:val="22"/>
          <w:szCs w:val="22"/>
          <w:lang w:eastAsia="zh-TW"/>
        </w:rPr>
        <w:t>« cono pri OŠ, haptičnimi oznakami in razširjenimi pločniki.</w:t>
      </w:r>
    </w:p>
    <w:p w14:paraId="03AE880F" w14:textId="77777777" w:rsidR="00E97769" w:rsidRPr="000143F3" w:rsidRDefault="00E97769" w:rsidP="005E53A1">
      <w:pPr>
        <w:numPr>
          <w:ilvl w:val="0"/>
          <w:numId w:val="24"/>
        </w:numPr>
        <w:spacing w:line="276" w:lineRule="auto"/>
        <w:ind w:left="714" w:hanging="357"/>
        <w:jc w:val="both"/>
        <w:rPr>
          <w:rFonts w:ascii="Arial" w:hAnsi="Arial" w:cs="Arial"/>
          <w:sz w:val="22"/>
          <w:szCs w:val="22"/>
          <w:lang w:eastAsia="zh-TW"/>
        </w:rPr>
      </w:pPr>
      <w:r w:rsidRPr="000143F3">
        <w:rPr>
          <w:rFonts w:ascii="Arial" w:hAnsi="Arial" w:cs="Arial"/>
          <w:b/>
          <w:bCs/>
          <w:sz w:val="22"/>
          <w:szCs w:val="22"/>
          <w:lang w:eastAsia="zh-TW"/>
        </w:rPr>
        <w:t>Razviti in povezati zeleno in modro infrastrukturo</w:t>
      </w:r>
    </w:p>
    <w:p w14:paraId="59A64EC9" w14:textId="77777777" w:rsidR="00E97769" w:rsidRPr="000143F3" w:rsidRDefault="00E97769" w:rsidP="005E53A1">
      <w:pPr>
        <w:numPr>
          <w:ilvl w:val="1"/>
          <w:numId w:val="24"/>
        </w:numPr>
        <w:spacing w:after="120" w:line="276" w:lineRule="auto"/>
        <w:ind w:left="1134"/>
        <w:jc w:val="both"/>
        <w:rPr>
          <w:rFonts w:ascii="Arial" w:hAnsi="Arial" w:cs="Arial"/>
          <w:sz w:val="22"/>
          <w:szCs w:val="22"/>
          <w:lang w:eastAsia="zh-TW"/>
        </w:rPr>
      </w:pPr>
      <w:r w:rsidRPr="000143F3">
        <w:rPr>
          <w:rFonts w:ascii="Arial" w:hAnsi="Arial" w:cs="Arial"/>
          <w:sz w:val="22"/>
          <w:szCs w:val="22"/>
          <w:lang w:eastAsia="zh-TW"/>
        </w:rPr>
        <w:t>zasaditve, drevoredi, zelene pasove, varna kolesarnica, ponovna uporaba padavinskih voda, ozelenitev objektov.</w:t>
      </w:r>
    </w:p>
    <w:p w14:paraId="5C295CB8" w14:textId="77777777" w:rsidR="00E97769" w:rsidRPr="000143F3" w:rsidRDefault="00E97769" w:rsidP="005E53A1">
      <w:pPr>
        <w:numPr>
          <w:ilvl w:val="0"/>
          <w:numId w:val="24"/>
        </w:numPr>
        <w:spacing w:line="276" w:lineRule="auto"/>
        <w:ind w:left="714" w:hanging="357"/>
        <w:jc w:val="both"/>
        <w:rPr>
          <w:rFonts w:ascii="Arial" w:hAnsi="Arial" w:cs="Arial"/>
          <w:sz w:val="22"/>
          <w:szCs w:val="22"/>
          <w:lang w:eastAsia="zh-TW"/>
        </w:rPr>
      </w:pPr>
      <w:r w:rsidRPr="000143F3">
        <w:rPr>
          <w:rFonts w:ascii="Arial" w:hAnsi="Arial" w:cs="Arial"/>
          <w:b/>
          <w:bCs/>
          <w:sz w:val="22"/>
          <w:szCs w:val="22"/>
          <w:lang w:eastAsia="zh-TW"/>
        </w:rPr>
        <w:t>Vzpostaviti inovativne rešitve za spremljanje prometa in spodbujanje trajnostnih navad</w:t>
      </w:r>
    </w:p>
    <w:p w14:paraId="39D6E7AB" w14:textId="0710CB9D" w:rsidR="00E97769" w:rsidRPr="000143F3" w:rsidRDefault="00E97769" w:rsidP="005E53A1">
      <w:pPr>
        <w:numPr>
          <w:ilvl w:val="1"/>
          <w:numId w:val="25"/>
        </w:numPr>
        <w:tabs>
          <w:tab w:val="clear" w:pos="1440"/>
        </w:tabs>
        <w:spacing w:after="120" w:line="276" w:lineRule="auto"/>
        <w:ind w:left="1134"/>
        <w:jc w:val="both"/>
        <w:rPr>
          <w:rFonts w:ascii="Arial" w:hAnsi="Arial" w:cs="Arial"/>
          <w:sz w:val="22"/>
          <w:szCs w:val="22"/>
          <w:lang w:eastAsia="zh-TW"/>
        </w:rPr>
      </w:pPr>
      <w:r w:rsidRPr="000143F3">
        <w:rPr>
          <w:rFonts w:ascii="Arial" w:hAnsi="Arial" w:cs="Arial"/>
          <w:sz w:val="22"/>
          <w:szCs w:val="22"/>
          <w:lang w:eastAsia="zh-TW"/>
        </w:rPr>
        <w:t>namestitev števcev kolesarjev</w:t>
      </w:r>
      <w:r w:rsidR="005470BB" w:rsidRPr="000143F3">
        <w:rPr>
          <w:rFonts w:ascii="Arial" w:hAnsi="Arial" w:cs="Arial"/>
          <w:sz w:val="22"/>
          <w:szCs w:val="22"/>
          <w:lang w:eastAsia="zh-TW"/>
        </w:rPr>
        <w:t>, prikazovalnikov</w:t>
      </w:r>
      <w:r w:rsidRPr="000143F3">
        <w:rPr>
          <w:rFonts w:ascii="Arial" w:hAnsi="Arial" w:cs="Arial"/>
          <w:sz w:val="22"/>
          <w:szCs w:val="22"/>
          <w:lang w:eastAsia="zh-TW"/>
        </w:rPr>
        <w:t xml:space="preserve"> in merilcev hitrosti z digitalno povezljivostjo ter omogočanje podatkovne podpore za nadaljnje ukrepe mobilnosti.</w:t>
      </w:r>
    </w:p>
    <w:p w14:paraId="04826963" w14:textId="77777777" w:rsidR="00E97769" w:rsidRPr="000143F3" w:rsidRDefault="00E97769" w:rsidP="005E53A1">
      <w:pPr>
        <w:numPr>
          <w:ilvl w:val="0"/>
          <w:numId w:val="24"/>
        </w:numPr>
        <w:spacing w:line="276" w:lineRule="auto"/>
        <w:ind w:left="714" w:hanging="357"/>
        <w:jc w:val="both"/>
        <w:rPr>
          <w:rFonts w:ascii="Arial" w:hAnsi="Arial" w:cs="Arial"/>
          <w:sz w:val="22"/>
          <w:szCs w:val="22"/>
          <w:lang w:eastAsia="zh-TW"/>
        </w:rPr>
      </w:pPr>
      <w:r w:rsidRPr="000143F3">
        <w:rPr>
          <w:rFonts w:ascii="Arial" w:hAnsi="Arial" w:cs="Arial"/>
          <w:b/>
          <w:bCs/>
          <w:sz w:val="22"/>
          <w:szCs w:val="22"/>
          <w:lang w:eastAsia="zh-TW"/>
        </w:rPr>
        <w:t>Prispevati k doseganju nacionalnih in evropskih ciljev</w:t>
      </w:r>
    </w:p>
    <w:p w14:paraId="1A119B69" w14:textId="77777777" w:rsidR="00E97769" w:rsidRPr="000143F3" w:rsidRDefault="00E97769" w:rsidP="005E53A1">
      <w:pPr>
        <w:numPr>
          <w:ilvl w:val="1"/>
          <w:numId w:val="25"/>
        </w:numPr>
        <w:tabs>
          <w:tab w:val="clear" w:pos="1440"/>
        </w:tabs>
        <w:spacing w:after="120" w:line="276" w:lineRule="auto"/>
        <w:ind w:left="1134"/>
        <w:jc w:val="both"/>
        <w:rPr>
          <w:rFonts w:ascii="Arial" w:hAnsi="Arial" w:cs="Arial"/>
          <w:sz w:val="22"/>
          <w:szCs w:val="22"/>
          <w:lang w:eastAsia="zh-TW"/>
        </w:rPr>
      </w:pPr>
      <w:r w:rsidRPr="000143F3">
        <w:rPr>
          <w:rFonts w:ascii="Arial" w:hAnsi="Arial" w:cs="Arial"/>
          <w:sz w:val="22"/>
          <w:szCs w:val="22"/>
          <w:lang w:eastAsia="zh-TW"/>
        </w:rPr>
        <w:t>zmanjšanje emisij toplogrednih plinov, povečanje deleža trajnostnih oblik mobilnosti in prilagajanje na podnebne spremembe, skladno z zahtevami JR EKP UTM 2025.</w:t>
      </w:r>
    </w:p>
    <w:p w14:paraId="3083D793" w14:textId="77777777" w:rsidR="00E97769" w:rsidRPr="000143F3" w:rsidRDefault="00E97769" w:rsidP="005E53A1">
      <w:pPr>
        <w:spacing w:after="120" w:line="276" w:lineRule="auto"/>
        <w:jc w:val="both"/>
        <w:rPr>
          <w:rFonts w:ascii="Arial" w:hAnsi="Arial" w:cs="Arial"/>
          <w:b/>
          <w:bCs/>
          <w:sz w:val="22"/>
          <w:szCs w:val="22"/>
          <w:lang w:eastAsia="zh-TW"/>
        </w:rPr>
      </w:pPr>
      <w:bookmarkStart w:id="49" w:name="_Hlk207271390"/>
      <w:r w:rsidRPr="000143F3">
        <w:rPr>
          <w:rFonts w:ascii="Arial" w:hAnsi="Arial" w:cs="Arial"/>
          <w:b/>
          <w:bCs/>
          <w:sz w:val="22"/>
          <w:szCs w:val="22"/>
          <w:lang w:eastAsia="zh-TW"/>
        </w:rPr>
        <w:t>Pričakovani rezultati in učinki projekta so:</w:t>
      </w:r>
    </w:p>
    <w:p w14:paraId="4CF1E05E"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1. Površine in dolžine rekonstruiranih odsekov:</w:t>
      </w:r>
    </w:p>
    <w:p w14:paraId="7639584D" w14:textId="62FC86F8" w:rsidR="00E97769" w:rsidRPr="000143F3" w:rsidRDefault="00E97769" w:rsidP="005E53A1">
      <w:pPr>
        <w:numPr>
          <w:ilvl w:val="0"/>
          <w:numId w:val="29"/>
        </w:numPr>
        <w:spacing w:line="276" w:lineRule="auto"/>
        <w:contextualSpacing/>
        <w:rPr>
          <w:rFonts w:ascii="Arial" w:hAnsi="Arial" w:cs="Arial"/>
          <w:sz w:val="22"/>
          <w:szCs w:val="22"/>
        </w:rPr>
      </w:pPr>
      <w:r w:rsidRPr="000143F3">
        <w:rPr>
          <w:rFonts w:ascii="Arial" w:hAnsi="Arial" w:cs="Arial"/>
          <w:sz w:val="22"/>
          <w:szCs w:val="22"/>
        </w:rPr>
        <w:t xml:space="preserve">skupna dolžina rekonstruirane Govekarjeve ceste </w:t>
      </w:r>
      <w:r w:rsidR="0068330F" w:rsidRPr="000143F3">
        <w:rPr>
          <w:rFonts w:ascii="Arial" w:hAnsi="Arial" w:cs="Arial"/>
          <w:sz w:val="22"/>
          <w:szCs w:val="22"/>
        </w:rPr>
        <w:t xml:space="preserve">197 </w:t>
      </w:r>
      <w:r w:rsidRPr="000143F3">
        <w:rPr>
          <w:rFonts w:ascii="Arial" w:hAnsi="Arial" w:cs="Arial"/>
          <w:sz w:val="22"/>
          <w:szCs w:val="22"/>
        </w:rPr>
        <w:t>m</w:t>
      </w:r>
    </w:p>
    <w:p w14:paraId="10FD803B" w14:textId="0CD2B349" w:rsidR="00E97769" w:rsidRPr="000143F3" w:rsidRDefault="00E97769" w:rsidP="005E53A1">
      <w:pPr>
        <w:numPr>
          <w:ilvl w:val="0"/>
          <w:numId w:val="29"/>
        </w:numPr>
        <w:spacing w:line="276" w:lineRule="auto"/>
        <w:contextualSpacing/>
        <w:rPr>
          <w:rFonts w:ascii="Arial" w:hAnsi="Arial" w:cs="Arial"/>
          <w:sz w:val="22"/>
          <w:szCs w:val="22"/>
        </w:rPr>
      </w:pPr>
      <w:r w:rsidRPr="000143F3">
        <w:rPr>
          <w:rFonts w:ascii="Arial" w:hAnsi="Arial" w:cs="Arial"/>
          <w:sz w:val="22"/>
          <w:szCs w:val="22"/>
        </w:rPr>
        <w:t xml:space="preserve">skupna dolžina rekonstruirane Troštove ulice </w:t>
      </w:r>
      <w:r w:rsidR="0068330F" w:rsidRPr="000143F3">
        <w:rPr>
          <w:rFonts w:ascii="Arial" w:hAnsi="Arial" w:cs="Arial"/>
          <w:sz w:val="22"/>
          <w:szCs w:val="22"/>
        </w:rPr>
        <w:t xml:space="preserve">89 </w:t>
      </w:r>
      <w:r w:rsidRPr="000143F3">
        <w:rPr>
          <w:rFonts w:ascii="Arial" w:hAnsi="Arial" w:cs="Arial"/>
          <w:sz w:val="22"/>
          <w:szCs w:val="22"/>
        </w:rPr>
        <w:t>m</w:t>
      </w:r>
    </w:p>
    <w:p w14:paraId="682D0D74" w14:textId="3923218F" w:rsidR="00E97769" w:rsidRPr="000143F3" w:rsidRDefault="00E97769" w:rsidP="005E53A1">
      <w:pPr>
        <w:numPr>
          <w:ilvl w:val="0"/>
          <w:numId w:val="29"/>
        </w:numPr>
        <w:spacing w:line="276" w:lineRule="auto"/>
        <w:contextualSpacing/>
        <w:rPr>
          <w:rFonts w:ascii="Arial" w:hAnsi="Arial" w:cs="Arial"/>
          <w:sz w:val="22"/>
          <w:szCs w:val="22"/>
        </w:rPr>
      </w:pPr>
      <w:r w:rsidRPr="000143F3">
        <w:rPr>
          <w:rFonts w:ascii="Arial" w:hAnsi="Arial" w:cs="Arial"/>
          <w:sz w:val="22"/>
          <w:szCs w:val="22"/>
        </w:rPr>
        <w:t xml:space="preserve">skupna površina rekonstruiranih prometnih površin </w:t>
      </w:r>
      <w:r w:rsidR="00406361" w:rsidRPr="000143F3">
        <w:rPr>
          <w:rFonts w:ascii="Arial" w:hAnsi="Arial" w:cs="Arial"/>
          <w:sz w:val="22"/>
          <w:szCs w:val="22"/>
        </w:rPr>
        <w:t xml:space="preserve">(skupaj z AP) </w:t>
      </w:r>
      <w:r w:rsidRPr="000143F3">
        <w:rPr>
          <w:rFonts w:ascii="Arial" w:hAnsi="Arial" w:cs="Arial"/>
          <w:sz w:val="22"/>
          <w:szCs w:val="22"/>
        </w:rPr>
        <w:t>3616,4 m</w:t>
      </w:r>
      <w:r w:rsidRPr="000143F3">
        <w:rPr>
          <w:rFonts w:ascii="Arial" w:hAnsi="Arial" w:cs="Arial"/>
          <w:sz w:val="22"/>
          <w:szCs w:val="22"/>
          <w:vertAlign w:val="superscript"/>
        </w:rPr>
        <w:t>2</w:t>
      </w:r>
    </w:p>
    <w:p w14:paraId="236A19EC" w14:textId="77777777" w:rsidR="00E97769" w:rsidRPr="000143F3" w:rsidRDefault="00E97769" w:rsidP="005E53A1">
      <w:pPr>
        <w:spacing w:line="276" w:lineRule="auto"/>
        <w:ind w:left="720"/>
        <w:contextualSpacing/>
        <w:rPr>
          <w:rFonts w:ascii="Arial" w:hAnsi="Arial" w:cs="Arial"/>
          <w:sz w:val="22"/>
          <w:szCs w:val="22"/>
        </w:rPr>
      </w:pPr>
    </w:p>
    <w:p w14:paraId="38713319"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2. Zmanjšanje površin za motorni promet:</w:t>
      </w:r>
    </w:p>
    <w:p w14:paraId="69C2210B" w14:textId="77777777" w:rsidR="00E97769" w:rsidRPr="000143F3" w:rsidRDefault="00E97769" w:rsidP="005E53A1">
      <w:pPr>
        <w:numPr>
          <w:ilvl w:val="0"/>
          <w:numId w:val="30"/>
        </w:numPr>
        <w:spacing w:line="276" w:lineRule="auto"/>
        <w:contextualSpacing/>
        <w:rPr>
          <w:rFonts w:ascii="Arial" w:hAnsi="Arial" w:cs="Arial"/>
          <w:i/>
          <w:iCs/>
          <w:sz w:val="22"/>
          <w:szCs w:val="22"/>
        </w:rPr>
      </w:pPr>
      <w:r w:rsidRPr="000143F3">
        <w:rPr>
          <w:rFonts w:ascii="Arial" w:hAnsi="Arial" w:cs="Arial"/>
          <w:i/>
          <w:iCs/>
          <w:sz w:val="22"/>
          <w:szCs w:val="22"/>
        </w:rPr>
        <w:t>izhodiščna površina za motorni promet:</w:t>
      </w:r>
    </w:p>
    <w:p w14:paraId="577A9077" w14:textId="0A34AD2C"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Govekarjeva: </w:t>
      </w:r>
      <w:r w:rsidR="0068330F" w:rsidRPr="000143F3">
        <w:rPr>
          <w:rFonts w:ascii="Arial" w:hAnsi="Arial" w:cs="Arial"/>
          <w:sz w:val="22"/>
          <w:szCs w:val="22"/>
        </w:rPr>
        <w:t>1446,80</w:t>
      </w:r>
      <w:r w:rsidRPr="000143F3">
        <w:rPr>
          <w:rFonts w:ascii="Arial" w:hAnsi="Arial" w:cs="Arial"/>
          <w:sz w:val="22"/>
          <w:szCs w:val="22"/>
        </w:rPr>
        <w:t xml:space="preserve"> m</w:t>
      </w:r>
      <w:r w:rsidRPr="000143F3">
        <w:rPr>
          <w:rFonts w:ascii="Arial" w:hAnsi="Arial" w:cs="Arial"/>
          <w:sz w:val="22"/>
          <w:szCs w:val="22"/>
          <w:vertAlign w:val="superscript"/>
        </w:rPr>
        <w:t>2</w:t>
      </w:r>
    </w:p>
    <w:p w14:paraId="14050D89" w14:textId="21E4268F"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Križišče: </w:t>
      </w:r>
      <w:r w:rsidR="0068330F" w:rsidRPr="000143F3">
        <w:rPr>
          <w:rFonts w:ascii="Arial" w:hAnsi="Arial" w:cs="Arial"/>
          <w:sz w:val="22"/>
          <w:szCs w:val="22"/>
        </w:rPr>
        <w:t>365,1</w:t>
      </w:r>
      <w:r w:rsidRPr="000143F3">
        <w:rPr>
          <w:rFonts w:ascii="Arial" w:hAnsi="Arial" w:cs="Arial"/>
          <w:sz w:val="22"/>
          <w:szCs w:val="22"/>
        </w:rPr>
        <w:t xml:space="preserve"> m</w:t>
      </w:r>
      <w:r w:rsidRPr="000143F3">
        <w:rPr>
          <w:rFonts w:ascii="Arial" w:hAnsi="Arial" w:cs="Arial"/>
          <w:sz w:val="22"/>
          <w:szCs w:val="22"/>
          <w:vertAlign w:val="superscript"/>
        </w:rPr>
        <w:t>2</w:t>
      </w:r>
    </w:p>
    <w:p w14:paraId="20E4EE41" w14:textId="48A810EB"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Troštova: </w:t>
      </w:r>
      <w:r w:rsidR="0068330F" w:rsidRPr="000143F3">
        <w:rPr>
          <w:rFonts w:ascii="Arial" w:hAnsi="Arial" w:cs="Arial"/>
          <w:sz w:val="22"/>
          <w:szCs w:val="22"/>
        </w:rPr>
        <w:t>557,8</w:t>
      </w:r>
      <w:r w:rsidRPr="000143F3">
        <w:rPr>
          <w:rFonts w:ascii="Arial" w:hAnsi="Arial" w:cs="Arial"/>
          <w:sz w:val="22"/>
          <w:szCs w:val="22"/>
        </w:rPr>
        <w:t xml:space="preserve"> m</w:t>
      </w:r>
      <w:r w:rsidRPr="000143F3">
        <w:rPr>
          <w:rFonts w:ascii="Arial" w:hAnsi="Arial" w:cs="Arial"/>
          <w:sz w:val="22"/>
          <w:szCs w:val="22"/>
          <w:vertAlign w:val="superscript"/>
        </w:rPr>
        <w:t>2</w:t>
      </w:r>
    </w:p>
    <w:p w14:paraId="31EABE16" w14:textId="26EF3D73"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SKUPAJ</w:t>
      </w:r>
      <w:r w:rsidR="00ED1B68" w:rsidRPr="000143F3">
        <w:rPr>
          <w:rFonts w:ascii="Arial" w:hAnsi="Arial" w:cs="Arial"/>
          <w:sz w:val="22"/>
          <w:szCs w:val="22"/>
        </w:rPr>
        <w:t xml:space="preserve">: </w:t>
      </w:r>
      <w:r w:rsidR="0068330F" w:rsidRPr="000143F3">
        <w:rPr>
          <w:rFonts w:ascii="Arial" w:hAnsi="Arial" w:cs="Arial"/>
          <w:sz w:val="22"/>
          <w:szCs w:val="22"/>
        </w:rPr>
        <w:t xml:space="preserve">2369 </w:t>
      </w:r>
      <w:r w:rsidRPr="000143F3">
        <w:rPr>
          <w:rFonts w:ascii="Arial" w:hAnsi="Arial" w:cs="Arial"/>
          <w:sz w:val="22"/>
          <w:szCs w:val="22"/>
        </w:rPr>
        <w:t>m</w:t>
      </w:r>
      <w:r w:rsidRPr="000143F3">
        <w:rPr>
          <w:rFonts w:ascii="Arial" w:hAnsi="Arial" w:cs="Arial"/>
          <w:sz w:val="22"/>
          <w:szCs w:val="22"/>
          <w:vertAlign w:val="superscript"/>
        </w:rPr>
        <w:t>2</w:t>
      </w:r>
    </w:p>
    <w:p w14:paraId="158B289D" w14:textId="77777777" w:rsidR="00E97769" w:rsidRPr="000143F3" w:rsidRDefault="00E97769" w:rsidP="005E53A1">
      <w:pPr>
        <w:numPr>
          <w:ilvl w:val="0"/>
          <w:numId w:val="30"/>
        </w:numPr>
        <w:spacing w:line="276" w:lineRule="auto"/>
        <w:contextualSpacing/>
        <w:rPr>
          <w:rFonts w:ascii="Arial" w:hAnsi="Arial" w:cs="Arial"/>
          <w:i/>
          <w:iCs/>
          <w:sz w:val="22"/>
          <w:szCs w:val="22"/>
        </w:rPr>
      </w:pPr>
      <w:r w:rsidRPr="000143F3">
        <w:rPr>
          <w:rFonts w:ascii="Arial" w:hAnsi="Arial" w:cs="Arial"/>
          <w:i/>
          <w:iCs/>
          <w:sz w:val="22"/>
          <w:szCs w:val="22"/>
        </w:rPr>
        <w:t>nova površina za motorni promet po preureditvi (m²):</w:t>
      </w:r>
    </w:p>
    <w:p w14:paraId="16A1C19D"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Govekarjeva: 1221,0 m</w:t>
      </w:r>
      <w:r w:rsidRPr="000143F3">
        <w:rPr>
          <w:rFonts w:ascii="Arial" w:hAnsi="Arial" w:cs="Arial"/>
          <w:sz w:val="22"/>
          <w:szCs w:val="22"/>
          <w:vertAlign w:val="superscript"/>
        </w:rPr>
        <w:t>2</w:t>
      </w:r>
    </w:p>
    <w:p w14:paraId="568D6ED0"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Križišče: 293,6 m</w:t>
      </w:r>
      <w:r w:rsidRPr="000143F3">
        <w:rPr>
          <w:rFonts w:ascii="Arial" w:hAnsi="Arial" w:cs="Arial"/>
          <w:sz w:val="22"/>
          <w:szCs w:val="22"/>
          <w:vertAlign w:val="superscript"/>
        </w:rPr>
        <w:t>2</w:t>
      </w:r>
    </w:p>
    <w:p w14:paraId="0AE1060B" w14:textId="5F9E7F01"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lastRenderedPageBreak/>
        <w:t xml:space="preserve">Troštova: </w:t>
      </w:r>
      <w:r w:rsidR="0068330F" w:rsidRPr="000143F3">
        <w:rPr>
          <w:rFonts w:ascii="Arial" w:hAnsi="Arial" w:cs="Arial"/>
          <w:sz w:val="22"/>
          <w:szCs w:val="22"/>
        </w:rPr>
        <w:t>404,3</w:t>
      </w:r>
      <w:r w:rsidRPr="000143F3">
        <w:rPr>
          <w:rFonts w:ascii="Arial" w:hAnsi="Arial" w:cs="Arial"/>
          <w:sz w:val="22"/>
          <w:szCs w:val="22"/>
        </w:rPr>
        <w:t xml:space="preserve"> m</w:t>
      </w:r>
      <w:r w:rsidRPr="000143F3">
        <w:rPr>
          <w:rFonts w:ascii="Arial" w:hAnsi="Arial" w:cs="Arial"/>
          <w:sz w:val="22"/>
          <w:szCs w:val="22"/>
          <w:vertAlign w:val="superscript"/>
        </w:rPr>
        <w:t>2</w:t>
      </w:r>
    </w:p>
    <w:p w14:paraId="39FCB838" w14:textId="4E9FB4D4"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SKUPAJ: </w:t>
      </w:r>
      <w:r w:rsidR="00613556" w:rsidRPr="000143F3">
        <w:rPr>
          <w:rFonts w:ascii="Arial" w:hAnsi="Arial" w:cs="Arial"/>
          <w:sz w:val="22"/>
          <w:szCs w:val="22"/>
        </w:rPr>
        <w:t xml:space="preserve">1.918,8 </w:t>
      </w:r>
      <w:r w:rsidRPr="000143F3">
        <w:rPr>
          <w:rFonts w:ascii="Arial" w:hAnsi="Arial" w:cs="Arial"/>
          <w:sz w:val="22"/>
          <w:szCs w:val="22"/>
        </w:rPr>
        <w:t>m</w:t>
      </w:r>
      <w:r w:rsidRPr="000143F3">
        <w:rPr>
          <w:rFonts w:ascii="Arial" w:hAnsi="Arial" w:cs="Arial"/>
          <w:sz w:val="22"/>
          <w:szCs w:val="22"/>
          <w:vertAlign w:val="superscript"/>
        </w:rPr>
        <w:t>2</w:t>
      </w:r>
    </w:p>
    <w:p w14:paraId="2F34197B" w14:textId="77777777" w:rsidR="00E97769" w:rsidRPr="000143F3" w:rsidRDefault="00E97769" w:rsidP="005E53A1">
      <w:pPr>
        <w:numPr>
          <w:ilvl w:val="0"/>
          <w:numId w:val="30"/>
        </w:numPr>
        <w:spacing w:line="276" w:lineRule="auto"/>
        <w:contextualSpacing/>
        <w:rPr>
          <w:rFonts w:ascii="Arial" w:hAnsi="Arial" w:cs="Arial"/>
          <w:i/>
          <w:iCs/>
          <w:sz w:val="22"/>
          <w:szCs w:val="22"/>
        </w:rPr>
      </w:pPr>
      <w:r w:rsidRPr="000143F3">
        <w:rPr>
          <w:rFonts w:ascii="Arial" w:hAnsi="Arial" w:cs="Arial"/>
          <w:i/>
          <w:iCs/>
          <w:sz w:val="22"/>
          <w:szCs w:val="22"/>
        </w:rPr>
        <w:t>delež zmanjšanja (%) za posamezni odsek in skupaj:</w:t>
      </w:r>
    </w:p>
    <w:p w14:paraId="7CC2550D" w14:textId="5FE91523"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Govekarjeva: - </w:t>
      </w:r>
      <w:r w:rsidR="00613556" w:rsidRPr="000143F3">
        <w:rPr>
          <w:rFonts w:ascii="Arial" w:hAnsi="Arial" w:cs="Arial"/>
          <w:sz w:val="22"/>
          <w:szCs w:val="22"/>
        </w:rPr>
        <w:t>15,61</w:t>
      </w:r>
      <w:r w:rsidRPr="000143F3">
        <w:rPr>
          <w:rFonts w:ascii="Arial" w:hAnsi="Arial" w:cs="Arial"/>
          <w:sz w:val="22"/>
          <w:szCs w:val="22"/>
        </w:rPr>
        <w:t xml:space="preserve"> %</w:t>
      </w:r>
    </w:p>
    <w:p w14:paraId="4645DDF7" w14:textId="0BDCBDAE"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Križišče: - </w:t>
      </w:r>
      <w:r w:rsidR="00613556" w:rsidRPr="000143F3">
        <w:rPr>
          <w:rFonts w:ascii="Arial" w:hAnsi="Arial" w:cs="Arial"/>
          <w:sz w:val="22"/>
          <w:szCs w:val="22"/>
        </w:rPr>
        <w:t>19,58</w:t>
      </w:r>
      <w:r w:rsidRPr="000143F3">
        <w:rPr>
          <w:rFonts w:ascii="Arial" w:hAnsi="Arial" w:cs="Arial"/>
          <w:sz w:val="22"/>
          <w:szCs w:val="22"/>
        </w:rPr>
        <w:t xml:space="preserve"> %</w:t>
      </w:r>
    </w:p>
    <w:p w14:paraId="01612B85" w14:textId="2E656725"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Troštova: - </w:t>
      </w:r>
      <w:r w:rsidR="00613556" w:rsidRPr="000143F3">
        <w:rPr>
          <w:rFonts w:ascii="Arial" w:hAnsi="Arial" w:cs="Arial"/>
          <w:sz w:val="22"/>
          <w:szCs w:val="22"/>
        </w:rPr>
        <w:t>27,52</w:t>
      </w:r>
      <w:r w:rsidRPr="000143F3">
        <w:rPr>
          <w:rFonts w:ascii="Arial" w:hAnsi="Arial" w:cs="Arial"/>
          <w:sz w:val="22"/>
          <w:szCs w:val="22"/>
        </w:rPr>
        <w:t xml:space="preserve"> %</w:t>
      </w:r>
    </w:p>
    <w:p w14:paraId="6B7BF002" w14:textId="05EAE2CE" w:rsidR="00613556" w:rsidRPr="000143F3" w:rsidRDefault="00613556" w:rsidP="005E53A1">
      <w:pPr>
        <w:spacing w:line="276" w:lineRule="auto"/>
        <w:ind w:left="709"/>
        <w:rPr>
          <w:rFonts w:ascii="Arial" w:hAnsi="Arial" w:cs="Arial"/>
          <w:sz w:val="22"/>
          <w:szCs w:val="22"/>
        </w:rPr>
      </w:pPr>
      <w:r w:rsidRPr="000143F3">
        <w:rPr>
          <w:rFonts w:ascii="Arial" w:hAnsi="Arial" w:cs="Arial"/>
          <w:sz w:val="22"/>
          <w:szCs w:val="22"/>
        </w:rPr>
        <w:t>SKUPAJ: - 19,96</w:t>
      </w:r>
    </w:p>
    <w:p w14:paraId="33AAEC4B" w14:textId="77777777" w:rsidR="00E97769" w:rsidRPr="000143F3" w:rsidRDefault="00E97769" w:rsidP="005E53A1">
      <w:pPr>
        <w:spacing w:line="276" w:lineRule="auto"/>
        <w:ind w:left="709"/>
        <w:rPr>
          <w:rFonts w:ascii="Arial" w:hAnsi="Arial" w:cs="Arial"/>
          <w:sz w:val="22"/>
          <w:szCs w:val="22"/>
        </w:rPr>
      </w:pPr>
    </w:p>
    <w:p w14:paraId="3F37C556"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3. Površine, ki niso asfaltirane:</w:t>
      </w:r>
    </w:p>
    <w:p w14:paraId="599A4C65" w14:textId="2B747C53"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skupna površina tlakovanih površin s kockami/betonom: 150</w:t>
      </w:r>
      <w:r w:rsidR="00613556" w:rsidRPr="000143F3">
        <w:rPr>
          <w:rFonts w:ascii="Arial" w:hAnsi="Arial" w:cs="Arial"/>
          <w:sz w:val="22"/>
          <w:szCs w:val="22"/>
        </w:rPr>
        <w:t>1</w:t>
      </w:r>
      <w:r w:rsidRPr="000143F3">
        <w:rPr>
          <w:rFonts w:ascii="Arial" w:hAnsi="Arial" w:cs="Arial"/>
          <w:sz w:val="22"/>
          <w:szCs w:val="22"/>
        </w:rPr>
        <w:t xml:space="preserve"> m</w:t>
      </w:r>
      <w:r w:rsidRPr="000143F3">
        <w:rPr>
          <w:rFonts w:ascii="Arial" w:hAnsi="Arial" w:cs="Arial"/>
          <w:sz w:val="22"/>
          <w:szCs w:val="22"/>
          <w:vertAlign w:val="superscript"/>
        </w:rPr>
        <w:t>2</w:t>
      </w:r>
    </w:p>
    <w:p w14:paraId="0F71A040" w14:textId="2ED247E8"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 xml:space="preserve">delež (%) glede na celotno površino prometnih površin: </w:t>
      </w:r>
      <w:r w:rsidR="00613556" w:rsidRPr="000143F3">
        <w:rPr>
          <w:rFonts w:ascii="Arial" w:hAnsi="Arial" w:cs="Arial"/>
          <w:sz w:val="22"/>
          <w:szCs w:val="22"/>
        </w:rPr>
        <w:t>54</w:t>
      </w:r>
      <w:r w:rsidRPr="000143F3">
        <w:rPr>
          <w:rFonts w:ascii="Arial" w:hAnsi="Arial" w:cs="Arial"/>
          <w:sz w:val="22"/>
          <w:szCs w:val="22"/>
        </w:rPr>
        <w:t xml:space="preserve"> %</w:t>
      </w:r>
    </w:p>
    <w:p w14:paraId="151D7DC3" w14:textId="77777777" w:rsidR="00E97769" w:rsidRPr="000143F3" w:rsidRDefault="00E97769" w:rsidP="005E53A1">
      <w:pPr>
        <w:spacing w:line="276" w:lineRule="auto"/>
        <w:ind w:left="720"/>
        <w:contextualSpacing/>
        <w:rPr>
          <w:rFonts w:ascii="Arial" w:hAnsi="Arial" w:cs="Arial"/>
          <w:sz w:val="22"/>
          <w:szCs w:val="22"/>
        </w:rPr>
      </w:pPr>
    </w:p>
    <w:p w14:paraId="276E5265"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4. Zelene površine in zasaditve v obsegu ločenega projekta zelene infrastrukture, ki se bo izvajal vzporedno</w:t>
      </w:r>
    </w:p>
    <w:p w14:paraId="4E5BBB24" w14:textId="541D5B42"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površina zelenih pasov in drevoredov - Celoten projekt Celovite ureditve centra Ig, ki obsega ukrepe trajnostne mobilnosti in zelene infrastrukture, obsega cca 3</w:t>
      </w:r>
      <w:r w:rsidR="00613556" w:rsidRPr="000143F3">
        <w:rPr>
          <w:rFonts w:ascii="Arial" w:hAnsi="Arial" w:cs="Arial"/>
          <w:sz w:val="22"/>
          <w:szCs w:val="22"/>
        </w:rPr>
        <w:t>5</w:t>
      </w:r>
      <w:r w:rsidRPr="000143F3">
        <w:rPr>
          <w:rFonts w:ascii="Arial" w:hAnsi="Arial" w:cs="Arial"/>
          <w:sz w:val="22"/>
          <w:szCs w:val="22"/>
        </w:rPr>
        <w:t xml:space="preserve"> % zelenih površin.</w:t>
      </w:r>
    </w:p>
    <w:p w14:paraId="302734BD" w14:textId="28695A6E"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 xml:space="preserve">število novih dreves in zasaditvenih otokov - Znotraj območja Celovite ureditve centra Ig, ki obsega ukrepe trajnostne mobilnosti in zelene infrastrukture, operacija ohranja 15 obstoječih dreves in predvideva zasaditev </w:t>
      </w:r>
      <w:r w:rsidR="00613556" w:rsidRPr="000143F3">
        <w:rPr>
          <w:rFonts w:ascii="Arial" w:hAnsi="Arial" w:cs="Arial"/>
          <w:sz w:val="22"/>
          <w:szCs w:val="22"/>
        </w:rPr>
        <w:t>99 novih dreves</w:t>
      </w:r>
      <w:r w:rsidRPr="000143F3">
        <w:rPr>
          <w:rFonts w:ascii="Arial" w:hAnsi="Arial" w:cs="Arial"/>
          <w:sz w:val="22"/>
          <w:szCs w:val="22"/>
        </w:rPr>
        <w:t xml:space="preserve"> (Park Ig drugod)</w:t>
      </w:r>
      <w:r w:rsidR="00503BDB" w:rsidRPr="000143F3">
        <w:rPr>
          <w:rFonts w:ascii="Arial" w:hAnsi="Arial" w:cs="Arial"/>
          <w:sz w:val="22"/>
          <w:szCs w:val="22"/>
        </w:rPr>
        <w:t>.</w:t>
      </w:r>
      <w:r w:rsidRPr="000143F3">
        <w:rPr>
          <w:rFonts w:ascii="Arial" w:hAnsi="Arial" w:cs="Arial"/>
          <w:sz w:val="22"/>
          <w:szCs w:val="22"/>
        </w:rPr>
        <w:t xml:space="preserve"> Predvidenih </w:t>
      </w:r>
      <w:r w:rsidR="005470BB" w:rsidRPr="000143F3">
        <w:rPr>
          <w:rFonts w:ascii="Arial" w:hAnsi="Arial" w:cs="Arial"/>
          <w:sz w:val="22"/>
          <w:szCs w:val="22"/>
        </w:rPr>
        <w:t xml:space="preserve">je </w:t>
      </w:r>
      <w:r w:rsidRPr="000143F3">
        <w:rPr>
          <w:rFonts w:ascii="Arial" w:hAnsi="Arial" w:cs="Arial"/>
          <w:sz w:val="22"/>
          <w:szCs w:val="22"/>
        </w:rPr>
        <w:t>14 sadilnih jam (linijskih in točkovnih).</w:t>
      </w:r>
    </w:p>
    <w:p w14:paraId="7AB87A7E" w14:textId="2B5B3956" w:rsidR="00DF7EB3" w:rsidRPr="000143F3" w:rsidRDefault="00DF7EB3"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V okviru ureditve zelenih površin se ukine 21 parkirnih mest pred občinsko stavbo, 12 parkirnih mest ob Govekarjevi cesti pred Morostigom in 5 parkirnih mest ob Troštovi ulici.</w:t>
      </w:r>
    </w:p>
    <w:p w14:paraId="6B1EF646" w14:textId="77777777" w:rsidR="00E97769" w:rsidRPr="000143F3" w:rsidRDefault="00E97769" w:rsidP="005E53A1">
      <w:pPr>
        <w:spacing w:line="276" w:lineRule="auto"/>
        <w:ind w:left="720"/>
        <w:contextualSpacing/>
        <w:rPr>
          <w:rFonts w:ascii="Arial" w:hAnsi="Arial" w:cs="Arial"/>
          <w:sz w:val="22"/>
          <w:szCs w:val="22"/>
        </w:rPr>
      </w:pPr>
    </w:p>
    <w:p w14:paraId="1DDABD70"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5. Ukrepi umirjanja prometa:</w:t>
      </w:r>
    </w:p>
    <w:p w14:paraId="6BA23BA4" w14:textId="77777777" w:rsidR="00E97769" w:rsidRPr="000143F3" w:rsidRDefault="00E97769" w:rsidP="005E53A1">
      <w:pPr>
        <w:numPr>
          <w:ilvl w:val="0"/>
          <w:numId w:val="30"/>
        </w:numPr>
        <w:spacing w:line="276" w:lineRule="auto"/>
        <w:contextualSpacing/>
        <w:rPr>
          <w:rFonts w:ascii="Arial" w:hAnsi="Arial" w:cs="Arial"/>
          <w:i/>
          <w:iCs/>
          <w:sz w:val="22"/>
          <w:szCs w:val="22"/>
        </w:rPr>
      </w:pPr>
      <w:r w:rsidRPr="000143F3">
        <w:rPr>
          <w:rFonts w:ascii="Arial" w:hAnsi="Arial" w:cs="Arial"/>
          <w:i/>
          <w:iCs/>
          <w:sz w:val="22"/>
          <w:szCs w:val="22"/>
        </w:rPr>
        <w:t>seznam vseh ukrepov (dvignjeni prehodi, zožitve, ploščadi ipd.),</w:t>
      </w:r>
    </w:p>
    <w:p w14:paraId="49D6E722" w14:textId="77777777" w:rsidR="00E97769" w:rsidRPr="000143F3" w:rsidRDefault="00E97769" w:rsidP="005E53A1">
      <w:pPr>
        <w:spacing w:line="276" w:lineRule="auto"/>
        <w:ind w:left="708"/>
        <w:rPr>
          <w:rFonts w:ascii="Arial" w:hAnsi="Arial" w:cs="Arial"/>
          <w:sz w:val="22"/>
          <w:szCs w:val="22"/>
        </w:rPr>
      </w:pPr>
      <w:r w:rsidRPr="000143F3">
        <w:rPr>
          <w:rFonts w:ascii="Arial" w:hAnsi="Arial" w:cs="Arial"/>
          <w:sz w:val="22"/>
          <w:szCs w:val="22"/>
        </w:rPr>
        <w:t>3x dvignjen prehod (2x križišče, 1x začetek Govekarjeve pri AP)</w:t>
      </w:r>
    </w:p>
    <w:p w14:paraId="546DD433" w14:textId="77777777" w:rsidR="00E97769" w:rsidRPr="000143F3" w:rsidRDefault="00E97769" w:rsidP="005E53A1">
      <w:pPr>
        <w:spacing w:line="276" w:lineRule="auto"/>
        <w:ind w:left="708"/>
        <w:rPr>
          <w:rFonts w:ascii="Arial" w:hAnsi="Arial" w:cs="Arial"/>
          <w:sz w:val="22"/>
          <w:szCs w:val="22"/>
        </w:rPr>
      </w:pPr>
      <w:r w:rsidRPr="000143F3">
        <w:rPr>
          <w:rFonts w:ascii="Arial" w:hAnsi="Arial" w:cs="Arial"/>
          <w:sz w:val="22"/>
          <w:szCs w:val="22"/>
        </w:rPr>
        <w:t>Zoženje cestišča na minimum (Govekarjeva 5,5 m)</w:t>
      </w:r>
    </w:p>
    <w:p w14:paraId="147281FF" w14:textId="65C3A985" w:rsidR="00E97769" w:rsidRPr="000143F3" w:rsidRDefault="00E97769" w:rsidP="005E53A1">
      <w:pPr>
        <w:spacing w:line="276" w:lineRule="auto"/>
        <w:ind w:left="708"/>
        <w:rPr>
          <w:rFonts w:ascii="Arial" w:hAnsi="Arial" w:cs="Arial"/>
          <w:sz w:val="22"/>
          <w:szCs w:val="22"/>
        </w:rPr>
      </w:pPr>
      <w:r w:rsidRPr="000143F3">
        <w:rPr>
          <w:rFonts w:ascii="Arial" w:hAnsi="Arial" w:cs="Arial"/>
          <w:sz w:val="22"/>
          <w:szCs w:val="22"/>
        </w:rPr>
        <w:t>Prikazovalnik</w:t>
      </w:r>
      <w:r w:rsidR="005470BB" w:rsidRPr="000143F3">
        <w:rPr>
          <w:rFonts w:ascii="Arial" w:hAnsi="Arial" w:cs="Arial"/>
          <w:sz w:val="22"/>
          <w:szCs w:val="22"/>
        </w:rPr>
        <w:t>a</w:t>
      </w:r>
      <w:r w:rsidRPr="000143F3">
        <w:rPr>
          <w:rFonts w:ascii="Arial" w:hAnsi="Arial" w:cs="Arial"/>
          <w:sz w:val="22"/>
          <w:szCs w:val="22"/>
        </w:rPr>
        <w:t xml:space="preserve"> hitrosti (1x na Govekarjevi pri Občinski stavbi</w:t>
      </w:r>
      <w:r w:rsidR="005470BB" w:rsidRPr="000143F3">
        <w:rPr>
          <w:rFonts w:ascii="Arial" w:hAnsi="Arial" w:cs="Arial"/>
          <w:sz w:val="22"/>
          <w:szCs w:val="22"/>
        </w:rPr>
        <w:t>, 1x na Govekarjevi ob cerkvi na ulični svetilki proti jugu</w:t>
      </w:r>
      <w:r w:rsidRPr="000143F3">
        <w:rPr>
          <w:rFonts w:ascii="Arial" w:hAnsi="Arial" w:cs="Arial"/>
          <w:sz w:val="22"/>
          <w:szCs w:val="22"/>
        </w:rPr>
        <w:t>)</w:t>
      </w:r>
    </w:p>
    <w:p w14:paraId="07F1C278" w14:textId="77777777" w:rsidR="00E97769" w:rsidRPr="000143F3" w:rsidRDefault="00E97769" w:rsidP="005E53A1">
      <w:pPr>
        <w:spacing w:line="276" w:lineRule="auto"/>
        <w:ind w:left="708"/>
        <w:rPr>
          <w:rFonts w:ascii="Arial" w:hAnsi="Arial" w:cs="Arial"/>
          <w:sz w:val="22"/>
          <w:szCs w:val="22"/>
        </w:rPr>
      </w:pPr>
      <w:r w:rsidRPr="000143F3">
        <w:rPr>
          <w:rFonts w:ascii="Arial" w:hAnsi="Arial" w:cs="Arial"/>
          <w:sz w:val="22"/>
          <w:szCs w:val="22"/>
        </w:rPr>
        <w:t>Merilnik hitrosti (1x na Govekarjevi med drevesi pred telovadnico)</w:t>
      </w:r>
    </w:p>
    <w:p w14:paraId="60BE3D39" w14:textId="77777777" w:rsidR="00E97769" w:rsidRPr="000143F3" w:rsidRDefault="00E97769" w:rsidP="005E53A1">
      <w:pPr>
        <w:spacing w:line="276" w:lineRule="auto"/>
        <w:ind w:left="708"/>
        <w:rPr>
          <w:rFonts w:ascii="Arial" w:hAnsi="Arial" w:cs="Arial"/>
          <w:sz w:val="22"/>
          <w:szCs w:val="22"/>
        </w:rPr>
      </w:pPr>
      <w:r w:rsidRPr="000143F3">
        <w:rPr>
          <w:rFonts w:ascii="Arial" w:hAnsi="Arial" w:cs="Arial"/>
          <w:sz w:val="22"/>
          <w:szCs w:val="22"/>
        </w:rPr>
        <w:t>Hitrostne ovire na Troštovi (6x, Minimalna grbina v grobem tlakovanju v dolžini 50 cm)</w:t>
      </w:r>
    </w:p>
    <w:p w14:paraId="7D3FA66B" w14:textId="14498861" w:rsidR="00E97769" w:rsidRPr="000143F3" w:rsidRDefault="00E97769" w:rsidP="005E53A1">
      <w:pPr>
        <w:spacing w:line="276" w:lineRule="auto"/>
        <w:ind w:left="708"/>
        <w:rPr>
          <w:rFonts w:ascii="Arial" w:hAnsi="Arial" w:cs="Arial"/>
          <w:sz w:val="22"/>
          <w:szCs w:val="22"/>
        </w:rPr>
      </w:pPr>
      <w:r w:rsidRPr="000143F3">
        <w:rPr>
          <w:rFonts w:ascii="Arial" w:hAnsi="Arial" w:cs="Arial"/>
          <w:sz w:val="22"/>
          <w:szCs w:val="22"/>
        </w:rPr>
        <w:t>Omejitev hitrosti na 20 km/h</w:t>
      </w:r>
    </w:p>
    <w:p w14:paraId="0DE05A99" w14:textId="77777777" w:rsidR="00E97769" w:rsidRPr="000143F3" w:rsidRDefault="00E97769" w:rsidP="005E53A1">
      <w:pPr>
        <w:numPr>
          <w:ilvl w:val="0"/>
          <w:numId w:val="30"/>
        </w:numPr>
        <w:spacing w:line="276" w:lineRule="auto"/>
        <w:contextualSpacing/>
        <w:rPr>
          <w:rFonts w:ascii="Arial" w:hAnsi="Arial" w:cs="Arial"/>
          <w:i/>
          <w:iCs/>
          <w:sz w:val="22"/>
          <w:szCs w:val="22"/>
        </w:rPr>
      </w:pPr>
      <w:r w:rsidRPr="000143F3">
        <w:rPr>
          <w:rFonts w:ascii="Arial" w:hAnsi="Arial" w:cs="Arial"/>
          <w:i/>
          <w:iCs/>
          <w:sz w:val="22"/>
          <w:szCs w:val="22"/>
        </w:rPr>
        <w:t>Skupni prometni prostor</w:t>
      </w:r>
    </w:p>
    <w:p w14:paraId="73005FA5" w14:textId="4B8A22AC" w:rsidR="00E97769" w:rsidRPr="000143F3" w:rsidRDefault="00E97769" w:rsidP="005E53A1">
      <w:pPr>
        <w:spacing w:line="276" w:lineRule="auto"/>
        <w:ind w:firstLine="708"/>
        <w:rPr>
          <w:rFonts w:ascii="Arial" w:hAnsi="Arial" w:cs="Arial"/>
          <w:sz w:val="22"/>
          <w:szCs w:val="22"/>
        </w:rPr>
      </w:pPr>
      <w:r w:rsidRPr="000143F3">
        <w:rPr>
          <w:rFonts w:ascii="Arial" w:hAnsi="Arial" w:cs="Arial"/>
          <w:sz w:val="22"/>
          <w:szCs w:val="22"/>
        </w:rPr>
        <w:t xml:space="preserve">Avtobusno postajališče </w:t>
      </w:r>
      <w:r w:rsidR="007F2F39" w:rsidRPr="000143F3">
        <w:rPr>
          <w:rFonts w:ascii="Arial" w:hAnsi="Arial" w:cs="Arial"/>
          <w:sz w:val="22"/>
          <w:szCs w:val="22"/>
        </w:rPr>
        <w:t xml:space="preserve">za šolske avtobuse </w:t>
      </w:r>
      <w:r w:rsidRPr="000143F3">
        <w:rPr>
          <w:rFonts w:ascii="Arial" w:hAnsi="Arial" w:cs="Arial"/>
          <w:sz w:val="22"/>
          <w:szCs w:val="22"/>
        </w:rPr>
        <w:t>na cestišču (Govekarjeva, v obe smeri)</w:t>
      </w:r>
    </w:p>
    <w:p w14:paraId="70622264" w14:textId="77777777" w:rsidR="00E97769" w:rsidRPr="000143F3" w:rsidRDefault="00E97769" w:rsidP="005E53A1">
      <w:pPr>
        <w:numPr>
          <w:ilvl w:val="0"/>
          <w:numId w:val="30"/>
        </w:numPr>
        <w:spacing w:line="276" w:lineRule="auto"/>
        <w:contextualSpacing/>
        <w:rPr>
          <w:rFonts w:ascii="Arial" w:hAnsi="Arial" w:cs="Arial"/>
          <w:i/>
          <w:iCs/>
          <w:sz w:val="22"/>
          <w:szCs w:val="22"/>
        </w:rPr>
      </w:pPr>
      <w:r w:rsidRPr="000143F3">
        <w:rPr>
          <w:rFonts w:ascii="Arial" w:hAnsi="Arial" w:cs="Arial"/>
          <w:i/>
          <w:iCs/>
          <w:sz w:val="22"/>
          <w:szCs w:val="22"/>
        </w:rPr>
        <w:t>število ukrepov na posameznem odseku</w:t>
      </w:r>
    </w:p>
    <w:p w14:paraId="7FCE546E" w14:textId="157E09BE"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Govekarjeva cesta</w:t>
      </w:r>
      <w:r w:rsidR="007F2F39" w:rsidRPr="000143F3">
        <w:rPr>
          <w:rFonts w:ascii="Arial" w:hAnsi="Arial" w:cs="Arial"/>
          <w:sz w:val="22"/>
          <w:szCs w:val="22"/>
        </w:rPr>
        <w:t xml:space="preserve"> (</w:t>
      </w:r>
      <w:r w:rsidR="00613556" w:rsidRPr="000143F3">
        <w:rPr>
          <w:rFonts w:ascii="Arial" w:hAnsi="Arial" w:cs="Arial"/>
          <w:sz w:val="22"/>
          <w:szCs w:val="22"/>
        </w:rPr>
        <w:t>197</w:t>
      </w:r>
      <w:r w:rsidR="007F2F39" w:rsidRPr="000143F3">
        <w:rPr>
          <w:rFonts w:ascii="Arial" w:hAnsi="Arial" w:cs="Arial"/>
          <w:sz w:val="22"/>
          <w:szCs w:val="22"/>
        </w:rPr>
        <w:t xml:space="preserve"> m)</w:t>
      </w:r>
      <w:r w:rsidRPr="000143F3">
        <w:rPr>
          <w:rFonts w:ascii="Arial" w:hAnsi="Arial" w:cs="Arial"/>
          <w:sz w:val="22"/>
          <w:szCs w:val="22"/>
        </w:rPr>
        <w:t xml:space="preserve">: </w:t>
      </w:r>
    </w:p>
    <w:p w14:paraId="2989F4C7" w14:textId="1F48771F" w:rsidR="00E97769" w:rsidRPr="000143F3" w:rsidRDefault="005470BB" w:rsidP="005E53A1">
      <w:pPr>
        <w:spacing w:line="276" w:lineRule="auto"/>
        <w:ind w:left="709"/>
        <w:rPr>
          <w:rFonts w:ascii="Arial" w:hAnsi="Arial" w:cs="Arial"/>
          <w:sz w:val="22"/>
          <w:szCs w:val="22"/>
        </w:rPr>
      </w:pPr>
      <w:r w:rsidRPr="000143F3">
        <w:rPr>
          <w:rFonts w:ascii="Arial" w:hAnsi="Arial" w:cs="Arial"/>
          <w:sz w:val="22"/>
          <w:szCs w:val="22"/>
        </w:rPr>
        <w:t xml:space="preserve">6x </w:t>
      </w:r>
      <w:r w:rsidR="00E97769" w:rsidRPr="000143F3">
        <w:rPr>
          <w:rFonts w:ascii="Arial" w:hAnsi="Arial" w:cs="Arial"/>
          <w:sz w:val="22"/>
          <w:szCs w:val="22"/>
        </w:rPr>
        <w:t xml:space="preserve">ukrep (dvignjen prehod, zoženje, merilec, </w:t>
      </w:r>
      <w:r w:rsidRPr="000143F3">
        <w:rPr>
          <w:rFonts w:ascii="Arial" w:hAnsi="Arial" w:cs="Arial"/>
          <w:sz w:val="22"/>
          <w:szCs w:val="22"/>
        </w:rPr>
        <w:t xml:space="preserve">2x </w:t>
      </w:r>
      <w:r w:rsidR="00E97769" w:rsidRPr="000143F3">
        <w:rPr>
          <w:rFonts w:ascii="Arial" w:hAnsi="Arial" w:cs="Arial"/>
          <w:sz w:val="22"/>
          <w:szCs w:val="22"/>
        </w:rPr>
        <w:t>prikazovalnik, omejitev hitrosti)</w:t>
      </w:r>
    </w:p>
    <w:p w14:paraId="4CD7B057" w14:textId="314290E0"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Troštova ulica</w:t>
      </w:r>
      <w:r w:rsidR="007F2F39" w:rsidRPr="000143F3">
        <w:rPr>
          <w:rFonts w:ascii="Arial" w:hAnsi="Arial" w:cs="Arial"/>
          <w:sz w:val="22"/>
          <w:szCs w:val="22"/>
        </w:rPr>
        <w:t xml:space="preserve"> (</w:t>
      </w:r>
      <w:r w:rsidR="00613556" w:rsidRPr="000143F3">
        <w:rPr>
          <w:rFonts w:ascii="Arial" w:hAnsi="Arial" w:cs="Arial"/>
          <w:sz w:val="22"/>
          <w:szCs w:val="22"/>
        </w:rPr>
        <w:t>89</w:t>
      </w:r>
      <w:r w:rsidR="007F2F39" w:rsidRPr="000143F3">
        <w:rPr>
          <w:rFonts w:ascii="Arial" w:hAnsi="Arial" w:cs="Arial"/>
          <w:sz w:val="22"/>
          <w:szCs w:val="22"/>
        </w:rPr>
        <w:t xml:space="preserve"> m)</w:t>
      </w:r>
      <w:r w:rsidRPr="000143F3">
        <w:rPr>
          <w:rFonts w:ascii="Arial" w:hAnsi="Arial" w:cs="Arial"/>
          <w:sz w:val="22"/>
          <w:szCs w:val="22"/>
        </w:rPr>
        <w:t xml:space="preserve">: </w:t>
      </w:r>
    </w:p>
    <w:p w14:paraId="0994D77F"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6x ukrep (6x hitrostna ovira)</w:t>
      </w:r>
    </w:p>
    <w:p w14:paraId="7AB21179" w14:textId="77777777" w:rsidR="00E97769" w:rsidRPr="000143F3" w:rsidRDefault="00E97769" w:rsidP="005E53A1">
      <w:pPr>
        <w:numPr>
          <w:ilvl w:val="0"/>
          <w:numId w:val="30"/>
        </w:numPr>
        <w:spacing w:line="276" w:lineRule="auto"/>
        <w:contextualSpacing/>
        <w:rPr>
          <w:rFonts w:ascii="Arial" w:hAnsi="Arial" w:cs="Arial"/>
          <w:i/>
          <w:iCs/>
          <w:sz w:val="22"/>
          <w:szCs w:val="22"/>
        </w:rPr>
      </w:pPr>
      <w:r w:rsidRPr="000143F3">
        <w:rPr>
          <w:rFonts w:ascii="Arial" w:hAnsi="Arial" w:cs="Arial"/>
          <w:i/>
          <w:iCs/>
          <w:sz w:val="22"/>
          <w:szCs w:val="22"/>
        </w:rPr>
        <w:t>povprečna razdalja med ukrepi (merilo: ukrep/50 m oz. ukrep/100 m).</w:t>
      </w:r>
    </w:p>
    <w:p w14:paraId="27E5A649" w14:textId="7A6F50C6" w:rsidR="005470BB" w:rsidRPr="000143F3" w:rsidRDefault="005470BB" w:rsidP="0036148B">
      <w:pPr>
        <w:pStyle w:val="Odstavekseznama"/>
        <w:numPr>
          <w:ilvl w:val="1"/>
          <w:numId w:val="30"/>
        </w:numPr>
        <w:spacing w:line="276" w:lineRule="auto"/>
        <w:rPr>
          <w:rFonts w:ascii="Arial" w:hAnsi="Arial" w:cs="Arial"/>
          <w:sz w:val="22"/>
          <w:szCs w:val="22"/>
        </w:rPr>
      </w:pPr>
      <w:bookmarkStart w:id="50" w:name="_Hlk209453652"/>
      <w:r w:rsidRPr="000143F3">
        <w:rPr>
          <w:rFonts w:ascii="Arial" w:hAnsi="Arial" w:cs="Arial"/>
          <w:sz w:val="22"/>
          <w:szCs w:val="22"/>
        </w:rPr>
        <w:t>Govekarjeva cesta:</w:t>
      </w:r>
      <w:r w:rsidR="00B06412" w:rsidRPr="000143F3">
        <w:rPr>
          <w:rFonts w:ascii="Arial" w:hAnsi="Arial" w:cs="Arial"/>
          <w:sz w:val="22"/>
          <w:szCs w:val="22"/>
        </w:rPr>
        <w:t xml:space="preserve"> ukrep /</w:t>
      </w:r>
      <w:r w:rsidR="00613556" w:rsidRPr="000143F3">
        <w:rPr>
          <w:rFonts w:ascii="Arial" w:hAnsi="Arial" w:cs="Arial"/>
          <w:sz w:val="22"/>
          <w:szCs w:val="22"/>
        </w:rPr>
        <w:t>32,8</w:t>
      </w:r>
      <w:r w:rsidR="00B06412" w:rsidRPr="000143F3">
        <w:rPr>
          <w:rFonts w:ascii="Arial" w:hAnsi="Arial" w:cs="Arial"/>
          <w:sz w:val="22"/>
          <w:szCs w:val="22"/>
        </w:rPr>
        <w:t xml:space="preserve"> m</w:t>
      </w:r>
    </w:p>
    <w:p w14:paraId="302908ED" w14:textId="4AFA90B5" w:rsidR="005470BB" w:rsidRPr="000143F3" w:rsidRDefault="005470BB" w:rsidP="0036148B">
      <w:pPr>
        <w:pStyle w:val="Odstavekseznama"/>
        <w:numPr>
          <w:ilvl w:val="1"/>
          <w:numId w:val="30"/>
        </w:numPr>
        <w:spacing w:line="276" w:lineRule="auto"/>
        <w:rPr>
          <w:rFonts w:ascii="Arial" w:hAnsi="Arial" w:cs="Arial"/>
          <w:sz w:val="22"/>
          <w:szCs w:val="22"/>
        </w:rPr>
      </w:pPr>
      <w:r w:rsidRPr="000143F3">
        <w:rPr>
          <w:rFonts w:ascii="Arial" w:hAnsi="Arial" w:cs="Arial"/>
          <w:sz w:val="22"/>
          <w:szCs w:val="22"/>
        </w:rPr>
        <w:t xml:space="preserve">Troštova ulica: </w:t>
      </w:r>
      <w:r w:rsidR="00B06412" w:rsidRPr="000143F3">
        <w:rPr>
          <w:rFonts w:ascii="Arial" w:hAnsi="Arial" w:cs="Arial"/>
          <w:sz w:val="22"/>
          <w:szCs w:val="22"/>
        </w:rPr>
        <w:t xml:space="preserve">ukrep / </w:t>
      </w:r>
      <w:r w:rsidR="00613556" w:rsidRPr="000143F3">
        <w:rPr>
          <w:rFonts w:ascii="Arial" w:hAnsi="Arial" w:cs="Arial"/>
          <w:sz w:val="22"/>
          <w:szCs w:val="22"/>
        </w:rPr>
        <w:t>14,8</w:t>
      </w:r>
      <w:r w:rsidR="00B06412" w:rsidRPr="000143F3">
        <w:rPr>
          <w:rFonts w:ascii="Arial" w:hAnsi="Arial" w:cs="Arial"/>
          <w:sz w:val="22"/>
          <w:szCs w:val="22"/>
        </w:rPr>
        <w:t xml:space="preserve"> m</w:t>
      </w:r>
    </w:p>
    <w:bookmarkEnd w:id="50"/>
    <w:p w14:paraId="1C5557C7" w14:textId="77777777" w:rsidR="00E97769" w:rsidRPr="000143F3" w:rsidRDefault="00E97769" w:rsidP="005E53A1">
      <w:pPr>
        <w:spacing w:line="276" w:lineRule="auto"/>
        <w:ind w:left="720"/>
        <w:contextualSpacing/>
        <w:rPr>
          <w:rFonts w:ascii="Arial" w:hAnsi="Arial" w:cs="Arial"/>
          <w:i/>
          <w:iCs/>
          <w:sz w:val="22"/>
          <w:szCs w:val="22"/>
        </w:rPr>
      </w:pPr>
    </w:p>
    <w:p w14:paraId="11153AD9"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6. Avtobusno postajališče in kolesarska infrastruktura:</w:t>
      </w:r>
    </w:p>
    <w:p w14:paraId="767F4A3B" w14:textId="77777777"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površina novega avtobusnega postajališča: 834,8 m</w:t>
      </w:r>
      <w:r w:rsidRPr="000143F3">
        <w:rPr>
          <w:rFonts w:ascii="Arial" w:hAnsi="Arial" w:cs="Arial"/>
          <w:sz w:val="22"/>
          <w:szCs w:val="22"/>
          <w:vertAlign w:val="superscript"/>
        </w:rPr>
        <w:t>2</w:t>
      </w:r>
      <w:r w:rsidRPr="000143F3">
        <w:rPr>
          <w:rFonts w:ascii="Arial" w:hAnsi="Arial" w:cs="Arial"/>
          <w:sz w:val="22"/>
          <w:szCs w:val="22"/>
        </w:rPr>
        <w:t xml:space="preserve"> – povozna površina, peroni, pločniki</w:t>
      </w:r>
      <w:r w:rsidRPr="000143F3">
        <w:rPr>
          <w:rFonts w:ascii="Arial" w:hAnsi="Arial" w:cs="Arial"/>
          <w:sz w:val="22"/>
          <w:szCs w:val="22"/>
        </w:rPr>
        <w:tab/>
      </w:r>
      <w:r w:rsidRPr="000143F3">
        <w:rPr>
          <w:rFonts w:ascii="Arial" w:hAnsi="Arial" w:cs="Arial"/>
          <w:sz w:val="22"/>
          <w:szCs w:val="22"/>
        </w:rPr>
        <w:tab/>
      </w:r>
    </w:p>
    <w:p w14:paraId="0C4FAA81" w14:textId="77777777"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število peronov: 3</w:t>
      </w:r>
    </w:p>
    <w:p w14:paraId="674CCE15" w14:textId="79C6A7D4"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lastRenderedPageBreak/>
        <w:t>število in lokacije parkirišč za kolesa: 7 lokacij z</w:t>
      </w:r>
      <w:r w:rsidR="00B06412" w:rsidRPr="000143F3">
        <w:rPr>
          <w:rFonts w:ascii="Arial" w:hAnsi="Arial" w:cs="Arial"/>
          <w:sz w:val="22"/>
          <w:szCs w:val="22"/>
        </w:rPr>
        <w:t>a parkiranje</w:t>
      </w:r>
      <w:r w:rsidRPr="000143F3">
        <w:rPr>
          <w:rFonts w:ascii="Arial" w:hAnsi="Arial" w:cs="Arial"/>
          <w:sz w:val="22"/>
          <w:szCs w:val="22"/>
        </w:rPr>
        <w:t xml:space="preserve"> koles</w:t>
      </w:r>
    </w:p>
    <w:p w14:paraId="500952E0" w14:textId="77777777" w:rsidR="005470BB" w:rsidRPr="000143F3" w:rsidRDefault="005470BB" w:rsidP="005E53A1">
      <w:pPr>
        <w:pStyle w:val="Odstavekseznama"/>
        <w:numPr>
          <w:ilvl w:val="1"/>
          <w:numId w:val="30"/>
        </w:numPr>
        <w:spacing w:line="276" w:lineRule="auto"/>
        <w:rPr>
          <w:rFonts w:ascii="Arial" w:hAnsi="Arial" w:cs="Arial"/>
          <w:sz w:val="22"/>
          <w:szCs w:val="22"/>
        </w:rPr>
      </w:pPr>
      <w:r w:rsidRPr="000143F3">
        <w:rPr>
          <w:rFonts w:ascii="Arial" w:hAnsi="Arial" w:cs="Arial"/>
          <w:sz w:val="22"/>
          <w:szCs w:val="22"/>
        </w:rPr>
        <w:t>2x izposoja e-koles – 10 PM + 6 PM</w:t>
      </w:r>
    </w:p>
    <w:p w14:paraId="10BD36A4" w14:textId="77777777" w:rsidR="005470BB" w:rsidRPr="000143F3" w:rsidRDefault="005470BB" w:rsidP="005E53A1">
      <w:pPr>
        <w:pStyle w:val="Odstavekseznama"/>
        <w:numPr>
          <w:ilvl w:val="1"/>
          <w:numId w:val="30"/>
        </w:numPr>
        <w:spacing w:line="276" w:lineRule="auto"/>
        <w:rPr>
          <w:rFonts w:ascii="Arial" w:hAnsi="Arial" w:cs="Arial"/>
          <w:sz w:val="22"/>
          <w:szCs w:val="22"/>
        </w:rPr>
      </w:pPr>
      <w:r w:rsidRPr="000143F3">
        <w:rPr>
          <w:rFonts w:ascii="Arial" w:hAnsi="Arial" w:cs="Arial"/>
          <w:sz w:val="22"/>
          <w:szCs w:val="22"/>
        </w:rPr>
        <w:t>4x nadkrita stojna mesta na prostem – 4x 10 PM</w:t>
      </w:r>
    </w:p>
    <w:p w14:paraId="45E5EE32" w14:textId="77777777" w:rsidR="005470BB" w:rsidRPr="000143F3" w:rsidRDefault="005470BB" w:rsidP="005E53A1">
      <w:pPr>
        <w:pStyle w:val="Odstavekseznama"/>
        <w:numPr>
          <w:ilvl w:val="1"/>
          <w:numId w:val="30"/>
        </w:numPr>
        <w:spacing w:line="276" w:lineRule="auto"/>
        <w:rPr>
          <w:rFonts w:ascii="Arial" w:hAnsi="Arial" w:cs="Arial"/>
          <w:sz w:val="22"/>
          <w:szCs w:val="22"/>
        </w:rPr>
      </w:pPr>
      <w:r w:rsidRPr="000143F3">
        <w:rPr>
          <w:rFonts w:ascii="Arial" w:hAnsi="Arial" w:cs="Arial"/>
          <w:sz w:val="22"/>
          <w:szCs w:val="22"/>
        </w:rPr>
        <w:t>1x varna kolesarnica – 10 PM (25 m</w:t>
      </w:r>
      <w:r w:rsidRPr="000143F3">
        <w:rPr>
          <w:rFonts w:ascii="Arial" w:hAnsi="Arial" w:cs="Arial"/>
          <w:sz w:val="22"/>
          <w:szCs w:val="22"/>
          <w:vertAlign w:val="superscript"/>
        </w:rPr>
        <w:t>2</w:t>
      </w:r>
      <w:r w:rsidRPr="000143F3">
        <w:rPr>
          <w:rFonts w:ascii="Arial" w:hAnsi="Arial" w:cs="Arial"/>
          <w:sz w:val="22"/>
          <w:szCs w:val="22"/>
        </w:rPr>
        <w:t>)</w:t>
      </w:r>
    </w:p>
    <w:p w14:paraId="4538912D" w14:textId="4894221C"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število priklopnih mest v sistemu</w:t>
      </w:r>
      <w:r w:rsidR="00252DB9" w:rsidRPr="000143F3">
        <w:rPr>
          <w:rFonts w:ascii="Arial" w:hAnsi="Arial" w:cs="Arial"/>
          <w:sz w:val="22"/>
          <w:szCs w:val="22"/>
        </w:rPr>
        <w:t xml:space="preserve"> javne</w:t>
      </w:r>
      <w:r w:rsidRPr="000143F3">
        <w:rPr>
          <w:rFonts w:ascii="Arial" w:hAnsi="Arial" w:cs="Arial"/>
          <w:sz w:val="22"/>
          <w:szCs w:val="22"/>
        </w:rPr>
        <w:t xml:space="preserve"> izposoje koles: 10 PM + 6 PM</w:t>
      </w:r>
    </w:p>
    <w:p w14:paraId="7600FDF0" w14:textId="1C03E616" w:rsidR="005470BB" w:rsidRPr="000143F3" w:rsidRDefault="005470BB"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nakup 8 e-koles</w:t>
      </w:r>
    </w:p>
    <w:p w14:paraId="26263CDF" w14:textId="77777777" w:rsidR="00E97769" w:rsidRPr="000143F3" w:rsidRDefault="00E97769" w:rsidP="005E53A1">
      <w:pPr>
        <w:spacing w:line="276" w:lineRule="auto"/>
        <w:ind w:left="720"/>
        <w:contextualSpacing/>
        <w:rPr>
          <w:rFonts w:ascii="Arial" w:hAnsi="Arial" w:cs="Arial"/>
          <w:sz w:val="22"/>
          <w:szCs w:val="22"/>
        </w:rPr>
      </w:pPr>
    </w:p>
    <w:p w14:paraId="23FA0277"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7. Podatki za spremljanje kazalnikov:</w:t>
      </w:r>
    </w:p>
    <w:p w14:paraId="493D65B3" w14:textId="77777777"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predvidena lokacija in število merilcev hitrosti,</w:t>
      </w:r>
    </w:p>
    <w:p w14:paraId="53734F08"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 xml:space="preserve">Merilec: 1x na Govekarjevi med drevesi pred telovadnico </w:t>
      </w:r>
    </w:p>
    <w:p w14:paraId="09ABB8EE"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Prikazovalnik: 1x na Govekarjevi pri Občinski stavbi proti severu, 1x ob cerkvi na ulični svetilki proti jugu</w:t>
      </w:r>
    </w:p>
    <w:p w14:paraId="1BE23FD4" w14:textId="77777777"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predvidena lokacija in število števcev kolesarjev:</w:t>
      </w:r>
    </w:p>
    <w:p w14:paraId="51B778CA"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Števec kolesarjev je predviden na isti lokaciji kot prikazovalnik hitrosti (merjenje proti severu). Prikazovalnik hitrosti proti jugu je montiran na ulično svetilko.</w:t>
      </w:r>
    </w:p>
    <w:p w14:paraId="06A1AFE2" w14:textId="5C10B160" w:rsidR="00E97769" w:rsidRPr="000143F3" w:rsidRDefault="005470BB" w:rsidP="005E53A1">
      <w:pPr>
        <w:spacing w:line="276" w:lineRule="auto"/>
        <w:ind w:left="709"/>
        <w:rPr>
          <w:rFonts w:ascii="Arial" w:hAnsi="Arial" w:cs="Arial"/>
          <w:sz w:val="22"/>
          <w:szCs w:val="22"/>
        </w:rPr>
      </w:pPr>
      <w:r w:rsidRPr="000143F3">
        <w:rPr>
          <w:rFonts w:ascii="Arial" w:hAnsi="Arial" w:cs="Arial"/>
          <w:sz w:val="22"/>
          <w:szCs w:val="22"/>
        </w:rPr>
        <w:t>S</w:t>
      </w:r>
      <w:r w:rsidR="00E97769" w:rsidRPr="000143F3">
        <w:rPr>
          <w:rFonts w:ascii="Arial" w:hAnsi="Arial" w:cs="Arial"/>
          <w:sz w:val="22"/>
          <w:szCs w:val="22"/>
        </w:rPr>
        <w:t xml:space="preserve">premljanje V85 </w:t>
      </w:r>
      <w:r w:rsidRPr="000143F3">
        <w:rPr>
          <w:rFonts w:ascii="Arial" w:hAnsi="Arial" w:cs="Arial"/>
          <w:sz w:val="22"/>
          <w:szCs w:val="22"/>
        </w:rPr>
        <w:t>hitrosti.</w:t>
      </w:r>
    </w:p>
    <w:p w14:paraId="03E5240F" w14:textId="77777777" w:rsidR="00E97769" w:rsidRPr="000143F3" w:rsidRDefault="00E97769" w:rsidP="005E53A1">
      <w:pPr>
        <w:spacing w:line="276" w:lineRule="auto"/>
        <w:rPr>
          <w:rFonts w:ascii="Arial" w:hAnsi="Arial" w:cs="Arial"/>
          <w:sz w:val="22"/>
          <w:szCs w:val="22"/>
        </w:rPr>
      </w:pPr>
    </w:p>
    <w:p w14:paraId="08A4F459" w14:textId="77777777" w:rsidR="00E97769" w:rsidRPr="000143F3" w:rsidRDefault="00E97769" w:rsidP="005E53A1">
      <w:pPr>
        <w:spacing w:line="276" w:lineRule="auto"/>
        <w:rPr>
          <w:rFonts w:ascii="Arial" w:hAnsi="Arial" w:cs="Arial"/>
          <w:b/>
          <w:bCs/>
          <w:sz w:val="22"/>
          <w:szCs w:val="22"/>
        </w:rPr>
      </w:pPr>
      <w:r w:rsidRPr="000143F3">
        <w:rPr>
          <w:rFonts w:ascii="Arial" w:hAnsi="Arial" w:cs="Arial"/>
          <w:b/>
          <w:bCs/>
          <w:sz w:val="22"/>
          <w:szCs w:val="22"/>
        </w:rPr>
        <w:t>8. Skladnost z načeli krožnega gospodarstva:</w:t>
      </w:r>
    </w:p>
    <w:p w14:paraId="3B3EA3D8" w14:textId="77777777"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navedba uporabljenih materialov in gradbenih rešitev:</w:t>
      </w:r>
    </w:p>
    <w:p w14:paraId="6D206112"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Govekarjeva cesta: kamnite kocke na drenažnem betonu</w:t>
      </w:r>
    </w:p>
    <w:p w14:paraId="0E38D3F2"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Križišče: Asfalt, dvignjeni prehodi izvedeni z granitnimi kockami</w:t>
      </w:r>
    </w:p>
    <w:p w14:paraId="3527ADAD"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Troštova: Asfalt, hitrostne ovire izvedene z rečnimi prodniki, mulda izvedena s kamnitimi kockami, prehod v park izveden v pranem betonu</w:t>
      </w:r>
    </w:p>
    <w:p w14:paraId="4E3E999E"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AP: povozne površine asfalt, pločnik asfalt, peroni izvedeni v kamnitih kockah</w:t>
      </w:r>
    </w:p>
    <w:p w14:paraId="52981F15" w14:textId="77777777" w:rsidR="00E97769" w:rsidRPr="000143F3" w:rsidRDefault="00E97769" w:rsidP="005E53A1">
      <w:pPr>
        <w:spacing w:line="276" w:lineRule="auto"/>
        <w:ind w:left="709"/>
        <w:rPr>
          <w:rFonts w:ascii="Arial" w:hAnsi="Arial" w:cs="Arial"/>
          <w:sz w:val="22"/>
          <w:szCs w:val="22"/>
        </w:rPr>
      </w:pPr>
      <w:r w:rsidRPr="000143F3">
        <w:rPr>
          <w:rFonts w:ascii="Arial" w:hAnsi="Arial" w:cs="Arial"/>
          <w:sz w:val="22"/>
          <w:szCs w:val="22"/>
        </w:rPr>
        <w:t>Nadstrešnica AP: Jekleni okrogli stebri, ostrešje leseno, pločevinasta streha, lesena fasada</w:t>
      </w:r>
    </w:p>
    <w:p w14:paraId="30ED5CEB" w14:textId="07719C60" w:rsidR="00E97769" w:rsidRPr="000143F3" w:rsidRDefault="005470BB" w:rsidP="005E53A1">
      <w:pPr>
        <w:spacing w:line="276" w:lineRule="auto"/>
        <w:ind w:left="709"/>
        <w:rPr>
          <w:rFonts w:ascii="Arial" w:hAnsi="Arial" w:cs="Arial"/>
          <w:sz w:val="22"/>
          <w:szCs w:val="22"/>
        </w:rPr>
      </w:pPr>
      <w:r w:rsidRPr="000143F3">
        <w:rPr>
          <w:rFonts w:ascii="Arial" w:hAnsi="Arial" w:cs="Arial"/>
          <w:sz w:val="22"/>
          <w:szCs w:val="22"/>
        </w:rPr>
        <w:t>Nadkrita s</w:t>
      </w:r>
      <w:r w:rsidR="00E97769" w:rsidRPr="000143F3">
        <w:rPr>
          <w:rFonts w:ascii="Arial" w:hAnsi="Arial" w:cs="Arial"/>
          <w:sz w:val="22"/>
          <w:szCs w:val="22"/>
        </w:rPr>
        <w:t>tojna mesta za kolesa: kjer so postavljena v raščen teren, je tlak izveden iz rečnih prodnikov</w:t>
      </w:r>
    </w:p>
    <w:p w14:paraId="1D12799E" w14:textId="22F6D23F"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V največji meri so v projektu uporabljeni naravni materiali: kamen, les. Kjer to ni mogoče</w:t>
      </w:r>
      <w:r w:rsidR="0008362D" w:rsidRPr="000143F3">
        <w:rPr>
          <w:rFonts w:ascii="Arial" w:hAnsi="Arial" w:cs="Arial"/>
          <w:sz w:val="22"/>
          <w:szCs w:val="22"/>
        </w:rPr>
        <w:t>, so</w:t>
      </w:r>
      <w:r w:rsidRPr="000143F3">
        <w:rPr>
          <w:rFonts w:ascii="Arial" w:hAnsi="Arial" w:cs="Arial"/>
          <w:sz w:val="22"/>
          <w:szCs w:val="22"/>
        </w:rPr>
        <w:t xml:space="preserve"> uporabljeni materiali, ki omogočajo dolgo življenjsko dobo: beton, jeklo. </w:t>
      </w:r>
    </w:p>
    <w:p w14:paraId="68D0587F" w14:textId="77777777" w:rsidR="00E97769" w:rsidRPr="000143F3" w:rsidRDefault="00E97769" w:rsidP="005E53A1">
      <w:pPr>
        <w:numPr>
          <w:ilvl w:val="0"/>
          <w:numId w:val="30"/>
        </w:numPr>
        <w:spacing w:line="276" w:lineRule="auto"/>
        <w:contextualSpacing/>
        <w:rPr>
          <w:rFonts w:ascii="Arial" w:hAnsi="Arial" w:cs="Arial"/>
          <w:sz w:val="22"/>
          <w:szCs w:val="22"/>
        </w:rPr>
      </w:pPr>
      <w:r w:rsidRPr="000143F3">
        <w:rPr>
          <w:rFonts w:ascii="Arial" w:hAnsi="Arial" w:cs="Arial"/>
          <w:sz w:val="22"/>
          <w:szCs w:val="22"/>
        </w:rPr>
        <w:t>opredelitev, kako projekt prispeva k ponovni uporabi, recikliranju in zmanjšanju okoljskega odtisa:</w:t>
      </w:r>
    </w:p>
    <w:p w14:paraId="1BDFDF86" w14:textId="77777777" w:rsidR="00E97769" w:rsidRPr="000143F3" w:rsidRDefault="00E97769" w:rsidP="005E53A1">
      <w:pPr>
        <w:spacing w:line="276" w:lineRule="auto"/>
        <w:ind w:left="720"/>
        <w:contextualSpacing/>
        <w:rPr>
          <w:rFonts w:ascii="Arial" w:hAnsi="Arial" w:cs="Arial"/>
          <w:sz w:val="22"/>
          <w:szCs w:val="22"/>
        </w:rPr>
      </w:pPr>
      <w:r w:rsidRPr="000143F3">
        <w:rPr>
          <w:rFonts w:ascii="Arial" w:hAnsi="Arial" w:cs="Arial"/>
          <w:sz w:val="22"/>
          <w:szCs w:val="22"/>
        </w:rPr>
        <w:t>Pri stavbah se v največji meri uporabi les – konstrukcija ostrešja, fasada</w:t>
      </w:r>
    </w:p>
    <w:p w14:paraId="768ED3EB" w14:textId="77777777" w:rsidR="00E97769" w:rsidRPr="000143F3" w:rsidRDefault="00E97769" w:rsidP="005E53A1">
      <w:pPr>
        <w:spacing w:line="276" w:lineRule="auto"/>
        <w:ind w:left="720"/>
        <w:contextualSpacing/>
        <w:rPr>
          <w:rFonts w:ascii="Arial" w:hAnsi="Arial" w:cs="Arial"/>
          <w:sz w:val="22"/>
          <w:szCs w:val="22"/>
        </w:rPr>
      </w:pPr>
      <w:r w:rsidRPr="000143F3">
        <w:rPr>
          <w:rFonts w:ascii="Arial" w:hAnsi="Arial" w:cs="Arial"/>
          <w:sz w:val="22"/>
          <w:szCs w:val="22"/>
        </w:rPr>
        <w:t>Fotovoltaika na južnih strešinah varovane kolesarnice in nadstrešnice AP</w:t>
      </w:r>
    </w:p>
    <w:p w14:paraId="6064E012" w14:textId="77777777" w:rsidR="00E97769" w:rsidRPr="000143F3" w:rsidRDefault="00E97769" w:rsidP="005E53A1">
      <w:pPr>
        <w:spacing w:after="120" w:line="276" w:lineRule="auto"/>
        <w:jc w:val="both"/>
        <w:rPr>
          <w:rFonts w:ascii="Arial" w:hAnsi="Arial" w:cs="Arial"/>
          <w:sz w:val="22"/>
          <w:szCs w:val="22"/>
          <w:lang w:eastAsia="zh-TW"/>
        </w:rPr>
      </w:pPr>
    </w:p>
    <w:bookmarkEnd w:id="49"/>
    <w:p w14:paraId="18F4FC91" w14:textId="77777777" w:rsidR="00E97769" w:rsidRPr="000143F3" w:rsidRDefault="00E97769" w:rsidP="005E53A1">
      <w:pPr>
        <w:numPr>
          <w:ilvl w:val="0"/>
          <w:numId w:val="27"/>
        </w:numPr>
        <w:spacing w:line="276" w:lineRule="auto"/>
        <w:ind w:left="426" w:hanging="357"/>
        <w:contextualSpacing/>
        <w:jc w:val="both"/>
        <w:rPr>
          <w:rFonts w:ascii="Arial" w:hAnsi="Arial" w:cs="Arial"/>
          <w:b/>
          <w:bCs/>
          <w:sz w:val="22"/>
          <w:szCs w:val="22"/>
          <w:lang w:eastAsia="zh-TW"/>
        </w:rPr>
      </w:pPr>
      <w:r w:rsidRPr="000143F3">
        <w:rPr>
          <w:rFonts w:ascii="Arial" w:hAnsi="Arial" w:cs="Arial"/>
          <w:b/>
          <w:bCs/>
          <w:sz w:val="22"/>
          <w:szCs w:val="22"/>
          <w:lang w:eastAsia="zh-TW"/>
        </w:rPr>
        <w:t>Učinki (širši vplivi projekta)</w:t>
      </w:r>
    </w:p>
    <w:p w14:paraId="0989FAFB" w14:textId="77777777" w:rsidR="00E97769" w:rsidRPr="000143F3" w:rsidRDefault="00E97769" w:rsidP="005E53A1">
      <w:pPr>
        <w:numPr>
          <w:ilvl w:val="0"/>
          <w:numId w:val="26"/>
        </w:numPr>
        <w:spacing w:line="276" w:lineRule="auto"/>
        <w:ind w:hanging="357"/>
        <w:jc w:val="both"/>
        <w:rPr>
          <w:rFonts w:ascii="Arial" w:hAnsi="Arial" w:cs="Arial"/>
          <w:sz w:val="22"/>
          <w:szCs w:val="22"/>
          <w:lang w:eastAsia="zh-TW"/>
        </w:rPr>
      </w:pPr>
      <w:r w:rsidRPr="000143F3">
        <w:rPr>
          <w:rFonts w:ascii="Arial" w:hAnsi="Arial" w:cs="Arial"/>
          <w:b/>
          <w:bCs/>
          <w:sz w:val="22"/>
          <w:szCs w:val="22"/>
          <w:lang w:eastAsia="zh-TW"/>
        </w:rPr>
        <w:t>Povečanje deleža trajnostne mobilnosti</w:t>
      </w:r>
      <w:r w:rsidRPr="000143F3">
        <w:rPr>
          <w:rFonts w:ascii="Arial" w:hAnsi="Arial" w:cs="Arial"/>
          <w:sz w:val="22"/>
          <w:szCs w:val="22"/>
          <w:lang w:eastAsia="zh-TW"/>
        </w:rPr>
        <w:t>: več prebivalcev bo uporabljalo hojo, kolesarjenje in JPP namesto osebnih vozil.</w:t>
      </w:r>
    </w:p>
    <w:p w14:paraId="0D6E1A6C" w14:textId="77777777" w:rsidR="00E97769" w:rsidRPr="000143F3" w:rsidRDefault="00E97769" w:rsidP="005E53A1">
      <w:pPr>
        <w:numPr>
          <w:ilvl w:val="0"/>
          <w:numId w:val="26"/>
        </w:numPr>
        <w:spacing w:line="276" w:lineRule="auto"/>
        <w:ind w:hanging="357"/>
        <w:jc w:val="both"/>
        <w:rPr>
          <w:rFonts w:ascii="Arial" w:hAnsi="Arial" w:cs="Arial"/>
          <w:sz w:val="22"/>
          <w:szCs w:val="22"/>
          <w:lang w:eastAsia="zh-TW"/>
        </w:rPr>
      </w:pPr>
      <w:r w:rsidRPr="000143F3">
        <w:rPr>
          <w:rFonts w:ascii="Arial" w:hAnsi="Arial" w:cs="Arial"/>
          <w:b/>
          <w:bCs/>
          <w:sz w:val="22"/>
          <w:szCs w:val="22"/>
          <w:lang w:eastAsia="zh-TW"/>
        </w:rPr>
        <w:t>Zmanjšanje negativnih vplivov prometa</w:t>
      </w:r>
      <w:r w:rsidRPr="000143F3">
        <w:rPr>
          <w:rFonts w:ascii="Arial" w:hAnsi="Arial" w:cs="Arial"/>
          <w:sz w:val="22"/>
          <w:szCs w:val="22"/>
          <w:lang w:eastAsia="zh-TW"/>
        </w:rPr>
        <w:t>: manj emisij CO</w:t>
      </w:r>
      <w:r w:rsidRPr="000143F3">
        <w:rPr>
          <w:rFonts w:ascii="Cambria Math" w:hAnsi="Cambria Math" w:cs="Cambria Math"/>
          <w:sz w:val="22"/>
          <w:szCs w:val="22"/>
          <w:lang w:eastAsia="zh-TW"/>
        </w:rPr>
        <w:t>₂</w:t>
      </w:r>
      <w:r w:rsidRPr="000143F3">
        <w:rPr>
          <w:rFonts w:ascii="Arial" w:hAnsi="Arial" w:cs="Arial"/>
          <w:sz w:val="22"/>
          <w:szCs w:val="22"/>
          <w:lang w:eastAsia="zh-TW"/>
        </w:rPr>
        <w:t>, manj hrupa, manj toplotnih otokov v središču naselja.</w:t>
      </w:r>
    </w:p>
    <w:p w14:paraId="53F84D4B" w14:textId="77777777" w:rsidR="00E97769" w:rsidRPr="000143F3" w:rsidRDefault="00E97769" w:rsidP="005E53A1">
      <w:pPr>
        <w:numPr>
          <w:ilvl w:val="0"/>
          <w:numId w:val="26"/>
        </w:numPr>
        <w:spacing w:line="276" w:lineRule="auto"/>
        <w:ind w:hanging="357"/>
        <w:jc w:val="both"/>
        <w:rPr>
          <w:rFonts w:ascii="Arial" w:hAnsi="Arial" w:cs="Arial"/>
          <w:sz w:val="22"/>
          <w:szCs w:val="22"/>
          <w:lang w:eastAsia="zh-TW"/>
        </w:rPr>
      </w:pPr>
      <w:r w:rsidRPr="000143F3">
        <w:rPr>
          <w:rFonts w:ascii="Arial" w:hAnsi="Arial" w:cs="Arial"/>
          <w:b/>
          <w:bCs/>
          <w:sz w:val="22"/>
          <w:szCs w:val="22"/>
          <w:lang w:eastAsia="zh-TW"/>
        </w:rPr>
        <w:t>Izboljšanje prometne varnosti</w:t>
      </w:r>
      <w:r w:rsidRPr="000143F3">
        <w:rPr>
          <w:rFonts w:ascii="Arial" w:hAnsi="Arial" w:cs="Arial"/>
          <w:sz w:val="22"/>
          <w:szCs w:val="22"/>
          <w:lang w:eastAsia="zh-TW"/>
        </w:rPr>
        <w:t>: predvsem za otroke, šolarje, starejše in gibalno ovirane.</w:t>
      </w:r>
    </w:p>
    <w:p w14:paraId="77BA0897" w14:textId="77777777" w:rsidR="00E97769" w:rsidRPr="000143F3" w:rsidRDefault="00E97769" w:rsidP="005E53A1">
      <w:pPr>
        <w:numPr>
          <w:ilvl w:val="0"/>
          <w:numId w:val="26"/>
        </w:numPr>
        <w:spacing w:line="276" w:lineRule="auto"/>
        <w:ind w:hanging="357"/>
        <w:jc w:val="both"/>
        <w:rPr>
          <w:rFonts w:ascii="Arial" w:hAnsi="Arial" w:cs="Arial"/>
          <w:sz w:val="22"/>
          <w:szCs w:val="22"/>
          <w:lang w:eastAsia="zh-TW"/>
        </w:rPr>
      </w:pPr>
      <w:r w:rsidRPr="000143F3">
        <w:rPr>
          <w:rFonts w:ascii="Arial" w:hAnsi="Arial" w:cs="Arial"/>
          <w:b/>
          <w:bCs/>
          <w:sz w:val="22"/>
          <w:szCs w:val="22"/>
          <w:lang w:eastAsia="zh-TW"/>
        </w:rPr>
        <w:t>Višja kakovost bivanja in urejen javni prostor</w:t>
      </w:r>
      <w:r w:rsidRPr="000143F3">
        <w:rPr>
          <w:rFonts w:ascii="Arial" w:hAnsi="Arial" w:cs="Arial"/>
          <w:sz w:val="22"/>
          <w:szCs w:val="22"/>
          <w:lang w:eastAsia="zh-TW"/>
        </w:rPr>
        <w:t>: privlačnejše in bolj funkcionalno središče Ig, ki spodbuja aktivno življenje.</w:t>
      </w:r>
    </w:p>
    <w:p w14:paraId="36E87A99" w14:textId="77777777" w:rsidR="00E97769" w:rsidRPr="000143F3" w:rsidRDefault="00E97769" w:rsidP="005E53A1">
      <w:pPr>
        <w:numPr>
          <w:ilvl w:val="0"/>
          <w:numId w:val="26"/>
        </w:numPr>
        <w:spacing w:line="276" w:lineRule="auto"/>
        <w:ind w:hanging="357"/>
        <w:jc w:val="both"/>
        <w:rPr>
          <w:rFonts w:ascii="Arial" w:hAnsi="Arial" w:cs="Arial"/>
          <w:sz w:val="22"/>
          <w:szCs w:val="22"/>
          <w:lang w:eastAsia="zh-TW"/>
        </w:rPr>
      </w:pPr>
      <w:r w:rsidRPr="000143F3">
        <w:rPr>
          <w:rFonts w:ascii="Arial" w:hAnsi="Arial" w:cs="Arial"/>
          <w:b/>
          <w:bCs/>
          <w:sz w:val="22"/>
          <w:szCs w:val="22"/>
          <w:lang w:eastAsia="zh-TW"/>
        </w:rPr>
        <w:t>Krepitev zelene infrastrukture</w:t>
      </w:r>
      <w:r w:rsidRPr="000143F3">
        <w:rPr>
          <w:rFonts w:ascii="Arial" w:hAnsi="Arial" w:cs="Arial"/>
          <w:sz w:val="22"/>
          <w:szCs w:val="22"/>
          <w:lang w:eastAsia="zh-TW"/>
        </w:rPr>
        <w:t>: povečanje biotske raznovrstnosti in naravi prijaznih rešitev v urbanem okolju tudi v sinergiji z vzporednim projektom ureditve zelene infrastrukture.</w:t>
      </w:r>
    </w:p>
    <w:p w14:paraId="0FB40F3C" w14:textId="33519401" w:rsidR="00E97769" w:rsidRPr="000143F3" w:rsidRDefault="00E97769" w:rsidP="005E53A1">
      <w:pPr>
        <w:numPr>
          <w:ilvl w:val="0"/>
          <w:numId w:val="26"/>
        </w:numPr>
        <w:spacing w:after="120" w:line="276" w:lineRule="auto"/>
        <w:jc w:val="both"/>
        <w:rPr>
          <w:rFonts w:ascii="Arial" w:hAnsi="Arial" w:cs="Arial"/>
          <w:sz w:val="22"/>
          <w:szCs w:val="22"/>
          <w:lang w:eastAsia="zh-TW"/>
        </w:rPr>
      </w:pPr>
      <w:r w:rsidRPr="000143F3">
        <w:rPr>
          <w:rFonts w:ascii="Arial" w:hAnsi="Arial" w:cs="Arial"/>
          <w:b/>
          <w:bCs/>
          <w:sz w:val="22"/>
          <w:szCs w:val="22"/>
          <w:lang w:eastAsia="zh-TW"/>
        </w:rPr>
        <w:lastRenderedPageBreak/>
        <w:t>Podpora občinskim in državnim strateškim dokumentom ter občinske celostne prometne strategije</w:t>
      </w:r>
      <w:r w:rsidRPr="000143F3">
        <w:rPr>
          <w:rFonts w:ascii="Arial" w:hAnsi="Arial" w:cs="Arial"/>
          <w:sz w:val="22"/>
          <w:szCs w:val="22"/>
          <w:lang w:eastAsia="zh-TW"/>
        </w:rPr>
        <w:t>: projekt neposredno prispeva k doseganju ciljev JR EKP UTM 2025 in evropske politike podnebne nevtralnosti ter OCPS</w:t>
      </w:r>
    </w:p>
    <w:p w14:paraId="7116D909" w14:textId="77777777" w:rsidR="00E97769" w:rsidRPr="000143F3" w:rsidRDefault="00E97769" w:rsidP="005E53A1">
      <w:pPr>
        <w:spacing w:line="276" w:lineRule="auto"/>
        <w:jc w:val="both"/>
        <w:rPr>
          <w:rFonts w:ascii="Arial" w:eastAsia="Arial" w:hAnsi="Arial" w:cs="Arial"/>
          <w:sz w:val="20"/>
          <w:szCs w:val="20"/>
        </w:rPr>
      </w:pPr>
    </w:p>
    <w:p w14:paraId="1E8302CC" w14:textId="77777777" w:rsidR="00E97769" w:rsidRPr="000143F3" w:rsidRDefault="00E97769" w:rsidP="005E53A1">
      <w:pPr>
        <w:spacing w:line="276" w:lineRule="auto"/>
        <w:jc w:val="both"/>
        <w:rPr>
          <w:rFonts w:ascii="Arial" w:eastAsia="Arial" w:hAnsi="Arial" w:cs="Arial"/>
          <w:sz w:val="20"/>
          <w:szCs w:val="20"/>
        </w:rPr>
      </w:pPr>
    </w:p>
    <w:p w14:paraId="51A9F66A" w14:textId="13429D61" w:rsidR="00695BC4" w:rsidRPr="000143F3" w:rsidRDefault="00695BC4" w:rsidP="005E53A1">
      <w:pPr>
        <w:pStyle w:val="Odstavekseznama"/>
        <w:numPr>
          <w:ilvl w:val="0"/>
          <w:numId w:val="20"/>
        </w:numPr>
        <w:spacing w:after="200" w:line="276" w:lineRule="auto"/>
        <w:jc w:val="both"/>
        <w:rPr>
          <w:rFonts w:ascii="Arial" w:eastAsia="Arial" w:hAnsi="Arial" w:cs="Arial"/>
          <w:sz w:val="20"/>
          <w:szCs w:val="20"/>
        </w:rPr>
      </w:pPr>
      <w:r w:rsidRPr="000143F3">
        <w:rPr>
          <w:rFonts w:ascii="Arial" w:eastAsia="Arial" w:hAnsi="Arial" w:cs="Arial"/>
          <w:sz w:val="20"/>
          <w:szCs w:val="20"/>
        </w:rPr>
        <w:br w:type="page"/>
      </w:r>
    </w:p>
    <w:p w14:paraId="21851E42" w14:textId="77777777" w:rsidR="009E4E16" w:rsidRPr="000143F3" w:rsidRDefault="009E4E16" w:rsidP="005E53A1">
      <w:pPr>
        <w:spacing w:line="276" w:lineRule="auto"/>
        <w:jc w:val="both"/>
        <w:rPr>
          <w:rFonts w:ascii="Arial" w:eastAsia="Arial" w:hAnsi="Arial" w:cs="Arial"/>
          <w:sz w:val="20"/>
          <w:szCs w:val="20"/>
        </w:rPr>
      </w:pPr>
    </w:p>
    <w:p w14:paraId="005F0F69" w14:textId="7AF9A41D"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51" w:name="_Toc125667313"/>
      <w:bookmarkStart w:id="52" w:name="_Toc125667379"/>
      <w:bookmarkStart w:id="53" w:name="_Toc209531005"/>
      <w:r w:rsidRPr="000143F3">
        <w:rPr>
          <w:rFonts w:ascii="Arial" w:eastAsia="Arial" w:hAnsi="Arial" w:cs="Arial"/>
          <w:sz w:val="24"/>
          <w:szCs w:val="24"/>
        </w:rPr>
        <w:t>ANALIZA STANJA S PRIKAZOM OBSTOJEČIH IN PREDVIDENIH POTREB PO INVESTICIJI TER USKLAJENOST INVESTICIJSKEGA PROJEKTA Z DRŽAVNO STRATEGIJO RAZVOJA SLOVENIJE, USMERITVAMI SKUPNOSTI, PROSTORSKIMI AKTI TER DRUGIMI DOLGOROČNIMI RAZVOJNIMI PROGRAMI IN USMERITVAMI, UPOŠTEVAJE TUDI MEDSEBOJNO USKLAJENOST PODROČNIH POLITIK</w:t>
      </w:r>
      <w:bookmarkEnd w:id="51"/>
      <w:bookmarkEnd w:id="52"/>
      <w:bookmarkEnd w:id="53"/>
    </w:p>
    <w:p w14:paraId="64D72C0F" w14:textId="77777777" w:rsidR="003F44A4" w:rsidRPr="000143F3" w:rsidRDefault="003F44A4" w:rsidP="005E53A1">
      <w:pPr>
        <w:spacing w:line="276" w:lineRule="auto"/>
        <w:rPr>
          <w:rFonts w:ascii="Arial" w:hAnsi="Arial" w:cs="Arial"/>
          <w:b/>
          <w:bCs/>
          <w:sz w:val="20"/>
          <w:szCs w:val="20"/>
        </w:rPr>
      </w:pPr>
      <w:bookmarkStart w:id="54" w:name="_Hlk95210320"/>
    </w:p>
    <w:p w14:paraId="5590F9AC" w14:textId="77777777" w:rsidR="004C498A" w:rsidRPr="000143F3" w:rsidRDefault="004C498A" w:rsidP="005E53A1">
      <w:pPr>
        <w:pStyle w:val="Naslov2"/>
        <w:numPr>
          <w:ilvl w:val="1"/>
          <w:numId w:val="7"/>
        </w:numPr>
        <w:spacing w:before="0" w:after="0" w:line="276" w:lineRule="auto"/>
        <w:ind w:left="578" w:hanging="578"/>
        <w:rPr>
          <w:rFonts w:ascii="Arial" w:eastAsia="Arial" w:hAnsi="Arial" w:cs="Arial"/>
          <w:color w:val="244061"/>
        </w:rPr>
      </w:pPr>
      <w:bookmarkStart w:id="55" w:name="_Toc209029130"/>
      <w:bookmarkStart w:id="56" w:name="_Toc209531006"/>
      <w:r w:rsidRPr="000143F3">
        <w:rPr>
          <w:rFonts w:ascii="Arial" w:eastAsia="Arial" w:hAnsi="Arial" w:cs="Arial"/>
          <w:color w:val="244061"/>
        </w:rPr>
        <w:t>Osnovni podatki o občini Ig</w:t>
      </w:r>
      <w:bookmarkEnd w:id="55"/>
      <w:bookmarkEnd w:id="56"/>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6552"/>
      </w:tblGrid>
      <w:tr w:rsidR="004C498A" w:rsidRPr="000143F3" w14:paraId="05FE47FA" w14:textId="77777777" w:rsidTr="00BA5C28">
        <w:trPr>
          <w:trHeight w:val="612"/>
        </w:trPr>
        <w:tc>
          <w:tcPr>
            <w:tcW w:w="2590" w:type="dxa"/>
            <w:tcBorders>
              <w:top w:val="single" w:sz="4" w:space="0" w:color="auto"/>
              <w:left w:val="single" w:sz="4" w:space="0" w:color="auto"/>
              <w:bottom w:val="single" w:sz="4" w:space="0" w:color="auto"/>
              <w:right w:val="single" w:sz="4" w:space="0" w:color="auto"/>
            </w:tcBorders>
          </w:tcPr>
          <w:p w14:paraId="35C71ED7"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Naziv:</w:t>
            </w:r>
          </w:p>
        </w:tc>
        <w:tc>
          <w:tcPr>
            <w:tcW w:w="6552" w:type="dxa"/>
            <w:tcBorders>
              <w:top w:val="single" w:sz="4" w:space="0" w:color="auto"/>
              <w:left w:val="single" w:sz="4" w:space="0" w:color="auto"/>
              <w:bottom w:val="single" w:sz="4" w:space="0" w:color="auto"/>
              <w:right w:val="single" w:sz="4" w:space="0" w:color="auto"/>
            </w:tcBorders>
          </w:tcPr>
          <w:p w14:paraId="32F6F267" w14:textId="77777777" w:rsidR="004C498A" w:rsidRPr="000143F3" w:rsidRDefault="004C498A" w:rsidP="005E53A1">
            <w:pPr>
              <w:spacing w:line="276" w:lineRule="auto"/>
              <w:rPr>
                <w:rFonts w:ascii="Arial" w:hAnsi="Arial" w:cs="Arial"/>
                <w:b/>
                <w:bCs/>
                <w:sz w:val="22"/>
                <w:szCs w:val="22"/>
              </w:rPr>
            </w:pPr>
            <w:r w:rsidRPr="000143F3">
              <w:rPr>
                <w:rFonts w:ascii="Arial" w:hAnsi="Arial" w:cs="Arial"/>
                <w:b/>
                <w:bCs/>
                <w:sz w:val="22"/>
                <w:szCs w:val="22"/>
              </w:rPr>
              <w:t>OBČINA IG</w:t>
            </w:r>
          </w:p>
          <w:p w14:paraId="46BE1A28" w14:textId="77777777" w:rsidR="004C498A" w:rsidRPr="000143F3" w:rsidRDefault="004C498A" w:rsidP="005E53A1">
            <w:pPr>
              <w:spacing w:line="276" w:lineRule="auto"/>
              <w:jc w:val="both"/>
              <w:rPr>
                <w:rFonts w:ascii="Arial" w:hAnsi="Arial" w:cs="Arial"/>
                <w:sz w:val="22"/>
                <w:szCs w:val="22"/>
                <w:lang w:eastAsia="ar-SA"/>
              </w:rPr>
            </w:pPr>
            <w:r w:rsidRPr="000143F3">
              <w:rPr>
                <w:rFonts w:ascii="Arial" w:hAnsi="Arial" w:cs="Arial"/>
                <w:sz w:val="22"/>
                <w:szCs w:val="22"/>
              </w:rPr>
              <w:t>Govekarjeva cesta 6, 1292 Ig</w:t>
            </w:r>
          </w:p>
        </w:tc>
      </w:tr>
      <w:tr w:rsidR="004C498A" w:rsidRPr="000143F3" w14:paraId="7501E0F7" w14:textId="77777777" w:rsidTr="00BA5C28">
        <w:tc>
          <w:tcPr>
            <w:tcW w:w="2590" w:type="dxa"/>
            <w:tcBorders>
              <w:top w:val="single" w:sz="4" w:space="0" w:color="auto"/>
              <w:left w:val="single" w:sz="4" w:space="0" w:color="auto"/>
              <w:bottom w:val="single" w:sz="4" w:space="0" w:color="auto"/>
              <w:right w:val="single" w:sz="4" w:space="0" w:color="auto"/>
            </w:tcBorders>
          </w:tcPr>
          <w:p w14:paraId="071BF453"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Odgovorna oseba:</w:t>
            </w:r>
          </w:p>
        </w:tc>
        <w:tc>
          <w:tcPr>
            <w:tcW w:w="6552" w:type="dxa"/>
            <w:tcBorders>
              <w:top w:val="single" w:sz="4" w:space="0" w:color="auto"/>
              <w:left w:val="single" w:sz="4" w:space="0" w:color="auto"/>
              <w:bottom w:val="single" w:sz="4" w:space="0" w:color="auto"/>
              <w:right w:val="single" w:sz="4" w:space="0" w:color="auto"/>
            </w:tcBorders>
          </w:tcPr>
          <w:p w14:paraId="5678D7F6" w14:textId="77777777" w:rsidR="004C498A" w:rsidRPr="000143F3" w:rsidRDefault="004C498A" w:rsidP="005E53A1">
            <w:pPr>
              <w:spacing w:line="276" w:lineRule="auto"/>
              <w:jc w:val="both"/>
              <w:rPr>
                <w:rFonts w:ascii="Arial" w:hAnsi="Arial" w:cs="Arial"/>
                <w:bCs/>
                <w:sz w:val="22"/>
                <w:szCs w:val="22"/>
                <w:lang w:eastAsia="x-none"/>
              </w:rPr>
            </w:pPr>
            <w:r w:rsidRPr="000143F3">
              <w:rPr>
                <w:rFonts w:ascii="Arial" w:hAnsi="Arial" w:cs="Arial"/>
                <w:bCs/>
                <w:sz w:val="22"/>
                <w:szCs w:val="22"/>
                <w:lang w:eastAsia="x-none"/>
              </w:rPr>
              <w:t xml:space="preserve">Župan </w:t>
            </w:r>
            <w:r w:rsidRPr="000143F3">
              <w:rPr>
                <w:rFonts w:ascii="Arial" w:hAnsi="Arial" w:cs="Arial"/>
                <w:sz w:val="22"/>
                <w:szCs w:val="22"/>
                <w:lang w:eastAsia="zh-TW"/>
              </w:rPr>
              <w:t>Zlatko Usenik</w:t>
            </w:r>
          </w:p>
        </w:tc>
      </w:tr>
      <w:tr w:rsidR="004C498A" w:rsidRPr="000143F3" w14:paraId="52DB5673" w14:textId="77777777" w:rsidTr="00BA5C28">
        <w:tc>
          <w:tcPr>
            <w:tcW w:w="2590" w:type="dxa"/>
            <w:tcBorders>
              <w:top w:val="single" w:sz="4" w:space="0" w:color="auto"/>
              <w:left w:val="single" w:sz="4" w:space="0" w:color="auto"/>
              <w:bottom w:val="single" w:sz="4" w:space="0" w:color="auto"/>
              <w:right w:val="single" w:sz="4" w:space="0" w:color="auto"/>
            </w:tcBorders>
          </w:tcPr>
          <w:p w14:paraId="64205372"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Telefon:</w:t>
            </w:r>
          </w:p>
        </w:tc>
        <w:tc>
          <w:tcPr>
            <w:tcW w:w="6552" w:type="dxa"/>
            <w:tcBorders>
              <w:top w:val="single" w:sz="4" w:space="0" w:color="auto"/>
              <w:left w:val="single" w:sz="4" w:space="0" w:color="auto"/>
              <w:bottom w:val="single" w:sz="4" w:space="0" w:color="auto"/>
              <w:right w:val="single" w:sz="4" w:space="0" w:color="auto"/>
            </w:tcBorders>
          </w:tcPr>
          <w:p w14:paraId="472E3606" w14:textId="77777777" w:rsidR="004C498A" w:rsidRPr="000143F3" w:rsidRDefault="004C498A" w:rsidP="005E53A1">
            <w:pPr>
              <w:spacing w:line="276" w:lineRule="auto"/>
              <w:rPr>
                <w:rFonts w:ascii="Arial" w:hAnsi="Arial" w:cs="Arial"/>
                <w:bCs/>
                <w:sz w:val="22"/>
                <w:szCs w:val="22"/>
              </w:rPr>
            </w:pPr>
            <w:r w:rsidRPr="000143F3">
              <w:rPr>
                <w:rFonts w:ascii="Arial" w:hAnsi="Arial" w:cs="Arial"/>
                <w:bCs/>
                <w:sz w:val="22"/>
                <w:szCs w:val="22"/>
              </w:rPr>
              <w:t>01 280 23 00</w:t>
            </w:r>
          </w:p>
        </w:tc>
      </w:tr>
      <w:tr w:rsidR="004C498A" w:rsidRPr="000143F3" w14:paraId="42ED5538" w14:textId="77777777" w:rsidTr="00BA5C28">
        <w:tc>
          <w:tcPr>
            <w:tcW w:w="2590" w:type="dxa"/>
            <w:tcBorders>
              <w:top w:val="single" w:sz="4" w:space="0" w:color="auto"/>
              <w:left w:val="single" w:sz="4" w:space="0" w:color="auto"/>
              <w:bottom w:val="single" w:sz="4" w:space="0" w:color="auto"/>
              <w:right w:val="single" w:sz="4" w:space="0" w:color="auto"/>
            </w:tcBorders>
          </w:tcPr>
          <w:p w14:paraId="4390648D"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E-mail:</w:t>
            </w:r>
          </w:p>
        </w:tc>
        <w:tc>
          <w:tcPr>
            <w:tcW w:w="6552" w:type="dxa"/>
            <w:tcBorders>
              <w:top w:val="single" w:sz="4" w:space="0" w:color="auto"/>
              <w:left w:val="single" w:sz="4" w:space="0" w:color="auto"/>
              <w:bottom w:val="single" w:sz="4" w:space="0" w:color="auto"/>
              <w:right w:val="single" w:sz="4" w:space="0" w:color="auto"/>
            </w:tcBorders>
          </w:tcPr>
          <w:p w14:paraId="156E48D8" w14:textId="77777777" w:rsidR="004C498A" w:rsidRPr="000143F3" w:rsidRDefault="004C498A" w:rsidP="005E53A1">
            <w:pPr>
              <w:spacing w:line="276" w:lineRule="auto"/>
              <w:rPr>
                <w:rFonts w:ascii="Arial" w:hAnsi="Arial" w:cs="Arial"/>
                <w:bCs/>
                <w:sz w:val="22"/>
                <w:szCs w:val="22"/>
              </w:rPr>
            </w:pPr>
            <w:r w:rsidRPr="000143F3">
              <w:rPr>
                <w:rFonts w:ascii="Arial" w:hAnsi="Arial" w:cs="Arial"/>
                <w:bCs/>
                <w:sz w:val="22"/>
                <w:szCs w:val="22"/>
              </w:rPr>
              <w:t>info@obcina-ig.si</w:t>
            </w:r>
          </w:p>
        </w:tc>
      </w:tr>
      <w:tr w:rsidR="004C498A" w:rsidRPr="000143F3" w14:paraId="450C7722" w14:textId="77777777" w:rsidTr="00BA5C28">
        <w:tc>
          <w:tcPr>
            <w:tcW w:w="2590" w:type="dxa"/>
            <w:tcBorders>
              <w:top w:val="single" w:sz="4" w:space="0" w:color="auto"/>
              <w:left w:val="single" w:sz="4" w:space="0" w:color="auto"/>
              <w:bottom w:val="single" w:sz="4" w:space="0" w:color="auto"/>
              <w:right w:val="single" w:sz="4" w:space="0" w:color="auto"/>
            </w:tcBorders>
          </w:tcPr>
          <w:p w14:paraId="25EB1B83"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Matična številka:</w:t>
            </w:r>
          </w:p>
        </w:tc>
        <w:tc>
          <w:tcPr>
            <w:tcW w:w="6552" w:type="dxa"/>
            <w:tcBorders>
              <w:top w:val="single" w:sz="4" w:space="0" w:color="auto"/>
              <w:left w:val="single" w:sz="4" w:space="0" w:color="auto"/>
              <w:bottom w:val="single" w:sz="4" w:space="0" w:color="auto"/>
              <w:right w:val="single" w:sz="4" w:space="0" w:color="auto"/>
            </w:tcBorders>
          </w:tcPr>
          <w:p w14:paraId="478B4615" w14:textId="77777777" w:rsidR="004C498A" w:rsidRPr="000143F3" w:rsidRDefault="004C498A" w:rsidP="005E53A1">
            <w:pPr>
              <w:spacing w:line="276" w:lineRule="auto"/>
              <w:rPr>
                <w:rFonts w:ascii="Arial" w:hAnsi="Arial" w:cs="Arial"/>
                <w:bCs/>
                <w:sz w:val="22"/>
                <w:szCs w:val="22"/>
                <w:highlight w:val="red"/>
              </w:rPr>
            </w:pPr>
            <w:r w:rsidRPr="000143F3">
              <w:rPr>
                <w:rFonts w:ascii="Arial" w:hAnsi="Arial" w:cs="Arial"/>
                <w:bCs/>
                <w:sz w:val="22"/>
                <w:szCs w:val="22"/>
              </w:rPr>
              <w:t>5874769000</w:t>
            </w:r>
          </w:p>
        </w:tc>
      </w:tr>
      <w:tr w:rsidR="004C498A" w:rsidRPr="000143F3" w14:paraId="684D8919" w14:textId="77777777" w:rsidTr="00BA5C28">
        <w:tc>
          <w:tcPr>
            <w:tcW w:w="2590" w:type="dxa"/>
            <w:tcBorders>
              <w:top w:val="single" w:sz="4" w:space="0" w:color="auto"/>
              <w:left w:val="single" w:sz="4" w:space="0" w:color="auto"/>
              <w:bottom w:val="single" w:sz="4" w:space="0" w:color="auto"/>
              <w:right w:val="single" w:sz="4" w:space="0" w:color="auto"/>
            </w:tcBorders>
          </w:tcPr>
          <w:p w14:paraId="0A433596"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Davčna številka:</w:t>
            </w:r>
          </w:p>
        </w:tc>
        <w:tc>
          <w:tcPr>
            <w:tcW w:w="6552" w:type="dxa"/>
            <w:tcBorders>
              <w:top w:val="single" w:sz="4" w:space="0" w:color="auto"/>
              <w:left w:val="single" w:sz="4" w:space="0" w:color="auto"/>
              <w:bottom w:val="single" w:sz="4" w:space="0" w:color="auto"/>
              <w:right w:val="single" w:sz="4" w:space="0" w:color="auto"/>
            </w:tcBorders>
          </w:tcPr>
          <w:p w14:paraId="4F6B73FD" w14:textId="77777777" w:rsidR="004C498A" w:rsidRPr="000143F3" w:rsidRDefault="004C498A" w:rsidP="005E53A1">
            <w:pPr>
              <w:spacing w:line="276" w:lineRule="auto"/>
              <w:rPr>
                <w:rFonts w:ascii="Arial" w:hAnsi="Arial" w:cs="Arial"/>
                <w:bCs/>
                <w:sz w:val="22"/>
                <w:szCs w:val="22"/>
                <w:highlight w:val="red"/>
              </w:rPr>
            </w:pPr>
            <w:r w:rsidRPr="000143F3">
              <w:rPr>
                <w:rFonts w:ascii="Arial" w:hAnsi="Arial" w:cs="Arial"/>
                <w:bCs/>
                <w:sz w:val="22"/>
                <w:szCs w:val="22"/>
              </w:rPr>
              <w:t>SI 47731206</w:t>
            </w:r>
          </w:p>
        </w:tc>
      </w:tr>
      <w:tr w:rsidR="004C498A" w:rsidRPr="000143F3" w14:paraId="20A35ECC" w14:textId="77777777" w:rsidTr="00BA5C28">
        <w:tc>
          <w:tcPr>
            <w:tcW w:w="2590" w:type="dxa"/>
            <w:tcBorders>
              <w:top w:val="single" w:sz="4" w:space="0" w:color="auto"/>
              <w:left w:val="single" w:sz="4" w:space="0" w:color="auto"/>
              <w:bottom w:val="single" w:sz="4" w:space="0" w:color="auto"/>
              <w:right w:val="single" w:sz="4" w:space="0" w:color="auto"/>
            </w:tcBorders>
          </w:tcPr>
          <w:p w14:paraId="01917C45"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Transakcijski račun:</w:t>
            </w:r>
          </w:p>
        </w:tc>
        <w:tc>
          <w:tcPr>
            <w:tcW w:w="6552" w:type="dxa"/>
            <w:tcBorders>
              <w:top w:val="single" w:sz="4" w:space="0" w:color="auto"/>
              <w:left w:val="single" w:sz="4" w:space="0" w:color="auto"/>
              <w:bottom w:val="single" w:sz="4" w:space="0" w:color="auto"/>
              <w:right w:val="single" w:sz="4" w:space="0" w:color="auto"/>
            </w:tcBorders>
          </w:tcPr>
          <w:p w14:paraId="45592407" w14:textId="77777777" w:rsidR="004C498A" w:rsidRPr="000143F3" w:rsidRDefault="004C498A" w:rsidP="005E53A1">
            <w:pPr>
              <w:spacing w:line="276" w:lineRule="auto"/>
              <w:rPr>
                <w:rFonts w:ascii="Arial" w:hAnsi="Arial" w:cs="Arial"/>
                <w:bCs/>
                <w:sz w:val="22"/>
                <w:szCs w:val="22"/>
              </w:rPr>
            </w:pPr>
            <w:r w:rsidRPr="000143F3">
              <w:rPr>
                <w:rFonts w:ascii="Arial" w:hAnsi="Arial" w:cs="Arial"/>
                <w:bCs/>
                <w:sz w:val="22"/>
                <w:szCs w:val="22"/>
              </w:rPr>
              <w:t>SI56 0123 7010 0000 320</w:t>
            </w:r>
          </w:p>
          <w:p w14:paraId="07C80CE5" w14:textId="188DC300" w:rsidR="004C498A" w:rsidRPr="000143F3" w:rsidRDefault="004C498A" w:rsidP="005E53A1">
            <w:pPr>
              <w:spacing w:line="276" w:lineRule="auto"/>
              <w:rPr>
                <w:rFonts w:ascii="Arial" w:hAnsi="Arial" w:cs="Arial"/>
                <w:bCs/>
                <w:sz w:val="22"/>
                <w:szCs w:val="22"/>
              </w:rPr>
            </w:pPr>
          </w:p>
        </w:tc>
      </w:tr>
      <w:tr w:rsidR="004C498A" w:rsidRPr="000143F3" w14:paraId="7B60E1DE" w14:textId="77777777" w:rsidTr="00BA5C28">
        <w:tc>
          <w:tcPr>
            <w:tcW w:w="2590" w:type="dxa"/>
            <w:tcBorders>
              <w:top w:val="single" w:sz="4" w:space="0" w:color="auto"/>
              <w:left w:val="single" w:sz="4" w:space="0" w:color="auto"/>
              <w:bottom w:val="single" w:sz="4" w:space="0" w:color="auto"/>
              <w:right w:val="single" w:sz="4" w:space="0" w:color="auto"/>
            </w:tcBorders>
          </w:tcPr>
          <w:p w14:paraId="36787507"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Glavna dejavnost:</w:t>
            </w:r>
          </w:p>
        </w:tc>
        <w:tc>
          <w:tcPr>
            <w:tcW w:w="6552" w:type="dxa"/>
            <w:tcBorders>
              <w:top w:val="single" w:sz="4" w:space="0" w:color="auto"/>
              <w:left w:val="single" w:sz="4" w:space="0" w:color="auto"/>
              <w:bottom w:val="single" w:sz="4" w:space="0" w:color="auto"/>
              <w:right w:val="single" w:sz="4" w:space="0" w:color="auto"/>
            </w:tcBorders>
          </w:tcPr>
          <w:p w14:paraId="462E5ADE" w14:textId="77777777" w:rsidR="004C498A" w:rsidRPr="000143F3" w:rsidRDefault="004C498A" w:rsidP="005E53A1">
            <w:pPr>
              <w:spacing w:line="276" w:lineRule="auto"/>
              <w:rPr>
                <w:rFonts w:ascii="Arial" w:hAnsi="Arial" w:cs="Arial"/>
                <w:bCs/>
                <w:sz w:val="22"/>
                <w:szCs w:val="22"/>
              </w:rPr>
            </w:pPr>
            <w:r w:rsidRPr="000143F3">
              <w:rPr>
                <w:rFonts w:ascii="Arial" w:hAnsi="Arial" w:cs="Arial"/>
                <w:sz w:val="22"/>
                <w:szCs w:val="22"/>
              </w:rPr>
              <w:t>84.110 (Splošna dej. javne uprave)</w:t>
            </w:r>
          </w:p>
        </w:tc>
      </w:tr>
      <w:tr w:rsidR="004C498A" w:rsidRPr="000143F3" w14:paraId="122864D4" w14:textId="77777777" w:rsidTr="00BA5C28">
        <w:tc>
          <w:tcPr>
            <w:tcW w:w="2590" w:type="dxa"/>
            <w:tcBorders>
              <w:top w:val="single" w:sz="4" w:space="0" w:color="auto"/>
              <w:left w:val="single" w:sz="4" w:space="0" w:color="auto"/>
              <w:bottom w:val="single" w:sz="4" w:space="0" w:color="auto"/>
              <w:right w:val="single" w:sz="4" w:space="0" w:color="auto"/>
            </w:tcBorders>
          </w:tcPr>
          <w:p w14:paraId="4EC5FF14" w14:textId="77777777" w:rsidR="004C498A" w:rsidRPr="000143F3" w:rsidRDefault="004C498A" w:rsidP="005E53A1">
            <w:pPr>
              <w:spacing w:line="276" w:lineRule="auto"/>
              <w:rPr>
                <w:rFonts w:ascii="Arial" w:hAnsi="Arial" w:cs="Arial"/>
                <w:sz w:val="22"/>
                <w:szCs w:val="22"/>
              </w:rPr>
            </w:pPr>
            <w:r w:rsidRPr="000143F3">
              <w:rPr>
                <w:rFonts w:ascii="Arial" w:hAnsi="Arial" w:cs="Arial"/>
                <w:sz w:val="22"/>
                <w:szCs w:val="22"/>
              </w:rPr>
              <w:t>Odgovorna oseba za izvajanje investicije:</w:t>
            </w:r>
          </w:p>
        </w:tc>
        <w:tc>
          <w:tcPr>
            <w:tcW w:w="6552" w:type="dxa"/>
            <w:tcBorders>
              <w:top w:val="single" w:sz="4" w:space="0" w:color="auto"/>
              <w:left w:val="single" w:sz="4" w:space="0" w:color="auto"/>
              <w:bottom w:val="single" w:sz="4" w:space="0" w:color="auto"/>
              <w:right w:val="single" w:sz="4" w:space="0" w:color="auto"/>
            </w:tcBorders>
          </w:tcPr>
          <w:p w14:paraId="1CD77ECE" w14:textId="77777777" w:rsidR="004C498A" w:rsidRPr="000143F3" w:rsidRDefault="004C498A" w:rsidP="005E53A1">
            <w:pPr>
              <w:spacing w:line="276" w:lineRule="auto"/>
              <w:rPr>
                <w:rFonts w:ascii="Arial" w:eastAsia="Arial Unicode MS" w:hAnsi="Arial" w:cs="Arial"/>
                <w:sz w:val="22"/>
                <w:szCs w:val="22"/>
                <w:lang w:eastAsia="zh-TW"/>
              </w:rPr>
            </w:pPr>
            <w:r w:rsidRPr="000143F3">
              <w:rPr>
                <w:rFonts w:ascii="Arial" w:eastAsia="Arial Unicode MS" w:hAnsi="Arial" w:cs="Arial"/>
                <w:sz w:val="22"/>
                <w:szCs w:val="22"/>
                <w:lang w:eastAsia="zh-TW"/>
              </w:rPr>
              <w:t>Marjetka Pintarič Župec, višja svetovalka</w:t>
            </w:r>
          </w:p>
        </w:tc>
      </w:tr>
    </w:tbl>
    <w:p w14:paraId="32B0D123" w14:textId="77777777" w:rsidR="004C498A" w:rsidRPr="000143F3" w:rsidRDefault="004C498A" w:rsidP="005E53A1">
      <w:pPr>
        <w:spacing w:line="276" w:lineRule="auto"/>
        <w:jc w:val="both"/>
        <w:rPr>
          <w:rFonts w:ascii="Arial" w:hAnsi="Arial" w:cs="Arial"/>
          <w:lang w:eastAsia="zh-TW"/>
        </w:rPr>
      </w:pPr>
    </w:p>
    <w:p w14:paraId="4454076D" w14:textId="080BD785" w:rsidR="004C498A" w:rsidRPr="000143F3" w:rsidRDefault="004C498A" w:rsidP="005E53A1">
      <w:pPr>
        <w:spacing w:after="120" w:line="276" w:lineRule="auto"/>
        <w:rPr>
          <w:rFonts w:ascii="Arial" w:hAnsi="Arial" w:cs="Arial"/>
          <w:bCs/>
          <w:sz w:val="22"/>
          <w:szCs w:val="22"/>
        </w:rPr>
      </w:pPr>
      <w:bookmarkStart w:id="57" w:name="_Toc209029191"/>
      <w:bookmarkStart w:id="58" w:name="_Toc209531089"/>
      <w:r w:rsidRPr="000143F3">
        <w:rPr>
          <w:rFonts w:ascii="Arial" w:hAnsi="Arial" w:cs="Arial"/>
          <w:b/>
          <w:bCs/>
          <w:sz w:val="22"/>
          <w:szCs w:val="22"/>
        </w:rPr>
        <w:t xml:space="preserve">Slika </w:t>
      </w:r>
      <w:r w:rsidRPr="000143F3">
        <w:rPr>
          <w:rFonts w:ascii="Arial" w:hAnsi="Arial" w:cs="Arial"/>
          <w:b/>
          <w:bCs/>
          <w:sz w:val="22"/>
          <w:szCs w:val="22"/>
        </w:rPr>
        <w:fldChar w:fldCharType="begin"/>
      </w:r>
      <w:r w:rsidRPr="000143F3">
        <w:rPr>
          <w:rFonts w:ascii="Arial" w:hAnsi="Arial" w:cs="Arial"/>
          <w:b/>
          <w:bCs/>
          <w:sz w:val="22"/>
          <w:szCs w:val="22"/>
        </w:rPr>
        <w:instrText xml:space="preserve"> SEQ Slika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3</w:t>
      </w:r>
      <w:r w:rsidRPr="000143F3">
        <w:rPr>
          <w:rFonts w:ascii="Arial" w:hAnsi="Arial" w:cs="Arial"/>
          <w:b/>
          <w:bCs/>
          <w:sz w:val="22"/>
          <w:szCs w:val="22"/>
        </w:rPr>
        <w:fldChar w:fldCharType="end"/>
      </w:r>
      <w:r w:rsidRPr="000143F3">
        <w:rPr>
          <w:rFonts w:ascii="Arial" w:hAnsi="Arial" w:cs="Arial"/>
          <w:b/>
          <w:bCs/>
          <w:sz w:val="22"/>
          <w:szCs w:val="22"/>
        </w:rPr>
        <w:t xml:space="preserve">: </w:t>
      </w:r>
      <w:r w:rsidRPr="000143F3">
        <w:rPr>
          <w:rFonts w:ascii="Arial" w:hAnsi="Arial" w:cs="Arial"/>
          <w:bCs/>
          <w:sz w:val="22"/>
          <w:szCs w:val="22"/>
        </w:rPr>
        <w:t>Ozemlje občine Ig</w:t>
      </w:r>
      <w:bookmarkEnd w:id="57"/>
      <w:bookmarkEnd w:id="58"/>
    </w:p>
    <w:p w14:paraId="66ADC706" w14:textId="77777777" w:rsidR="004C498A" w:rsidRPr="000143F3" w:rsidRDefault="004C498A" w:rsidP="005E53A1">
      <w:pPr>
        <w:spacing w:after="120" w:line="276" w:lineRule="auto"/>
        <w:rPr>
          <w:rFonts w:ascii="Arial" w:hAnsi="Arial" w:cs="Arial"/>
          <w:sz w:val="22"/>
          <w:szCs w:val="22"/>
        </w:rPr>
      </w:pPr>
      <w:r w:rsidRPr="000143F3">
        <w:rPr>
          <w:rFonts w:ascii="Arial" w:hAnsi="Arial" w:cs="Arial"/>
          <w:noProof/>
          <w:sz w:val="22"/>
          <w:szCs w:val="22"/>
        </w:rPr>
        <w:drawing>
          <wp:inline distT="0" distB="0" distL="0" distR="0" wp14:anchorId="2807AF76" wp14:editId="49E31530">
            <wp:extent cx="3676650" cy="2694339"/>
            <wp:effectExtent l="0" t="0" r="0" b="0"/>
            <wp:docPr id="524433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7611" cy="2695043"/>
                    </a:xfrm>
                    <a:prstGeom prst="rect">
                      <a:avLst/>
                    </a:prstGeom>
                    <a:noFill/>
                  </pic:spPr>
                </pic:pic>
              </a:graphicData>
            </a:graphic>
          </wp:inline>
        </w:drawing>
      </w:r>
    </w:p>
    <w:p w14:paraId="33B916A2"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Občina Ig je del osrednjeslovenske statistične regije. Meri 99 km2. Po površini se med slovenskimi občinami uvršča na 71. mesto.</w:t>
      </w:r>
    </w:p>
    <w:p w14:paraId="5EA61C71"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Statistični podatki za leto 2023 kažejo o tej občini tako sliko:</w:t>
      </w:r>
    </w:p>
    <w:p w14:paraId="259E01DB"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Sredi leta 2023 je imela občina približno 7.830 prebivalcev (približno 4.010 moških in 3.820 žensk). Po številu prebivalcev se je med slovenskimi občinami uvrstila na 71. mesto. Na kvadratnem kilometru površine občine je živelo povprečno 80 prebivalcev; torej je bila gostota naseljenosti tu manjša kot v celotni državi (105 prebivalcev na km2).</w:t>
      </w:r>
    </w:p>
    <w:p w14:paraId="39B9EA21"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lastRenderedPageBreak/>
        <w:t>Število živorojenih je bilo višje od števila umrlih. Naravni prirast na 1.000 prebivalcev v občini je bil torej v tem letu pozitiven, znašal je 1,7 (v Sloveniji –2,1). Število tistih, ki so se iz te občine odselili, je bilo nižje od števila tistih, ki so se vanjo priselili. Selitveni prirast na 1.000 prebivalcev v občini je bil torej pozitiven, znašal je 7,7. Seštevek naravnega in selitvenega prirasta na 1.000 prebivalcev v občini je bil pozitiven, znašal je 9,3 (v Sloveniji 3,3).</w:t>
      </w:r>
    </w:p>
    <w:p w14:paraId="2C57B6FA"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Povprečna starost občanov je bila 41,7 leta in tako nižja od povprečne starosti prebivalcev Slovenije (44,1 leta).</w:t>
      </w:r>
    </w:p>
    <w:p w14:paraId="3C135722"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Med prebivalci te občine je bilo število najstarejših – tako kot v večini slovenskih občin – večje od števila najmlajših: na 100 oseb, starih 0–14 let, je prebivalo 105 oseb, starih 65 let ali več. To razmerje pove, da je bila vrednost indeksa staranja za to občino nižja od vrednosti tega indeksa za celotno Slovenijo (ta je bila 145). Pove pa tudi, da se povprečna starost prebivalcev te občine dviga v povprečju počasneje kot v celotni Sloveniji. Podatki, prikazani po spolu, pokažejo, da je bila vrednost indeksa staranja za ženske v vseh slovenskih občinah, razen v šestih (Črna na Koroškem, Dobrovnik/</w:t>
      </w:r>
      <w:proofErr w:type="spellStart"/>
      <w:r w:rsidRPr="000143F3">
        <w:rPr>
          <w:rFonts w:ascii="Arial" w:hAnsi="Arial" w:cs="Arial"/>
          <w:sz w:val="22"/>
          <w:szCs w:val="22"/>
        </w:rPr>
        <w:t>Dobronak</w:t>
      </w:r>
      <w:proofErr w:type="spellEnd"/>
      <w:r w:rsidRPr="000143F3">
        <w:rPr>
          <w:rFonts w:ascii="Arial" w:hAnsi="Arial" w:cs="Arial"/>
          <w:sz w:val="22"/>
          <w:szCs w:val="22"/>
        </w:rPr>
        <w:t>, Grad, Hodoš/</w:t>
      </w:r>
      <w:proofErr w:type="spellStart"/>
      <w:r w:rsidRPr="000143F3">
        <w:rPr>
          <w:rFonts w:ascii="Arial" w:hAnsi="Arial" w:cs="Arial"/>
          <w:sz w:val="22"/>
          <w:szCs w:val="22"/>
        </w:rPr>
        <w:t>Hodos</w:t>
      </w:r>
      <w:proofErr w:type="spellEnd"/>
      <w:r w:rsidRPr="000143F3">
        <w:rPr>
          <w:rFonts w:ascii="Arial" w:hAnsi="Arial" w:cs="Arial"/>
          <w:sz w:val="22"/>
          <w:szCs w:val="22"/>
        </w:rPr>
        <w:t>, Jezersko in Mislinja), višja od indeksa staranja za moške. V občini je bilo – tako kot v večini slovenskih občin – med ženskami več takih, ki so bile stare 65 let ali več, kot takih, ki so bile stare manj kot 15 let; pri moških je bila slika ravno obrnjena.</w:t>
      </w:r>
    </w:p>
    <w:p w14:paraId="4D0283AD"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V občini je deloval vrtec s tremi enotami, obiskovalo pa ga je 353 otrok. Od vseh otrok v občini, ki so bili stari od 1–5 let, jih je bilo 88 % vključenih v vrtec, kar je več kot v vseh vrtcih v Sloveniji skupaj (83 %). V tamkajšnjih osnovnih šolah se je v šolskem letu 2023/2024 izobraževalo približno 850 učencev. Različne srednje šole je obiskovalo okoli 350 dijakov. Med 1.000 prebivalci v občini je bilo 30 študentov in 5 diplomantov; v celotni Sloveniji je bilo na 1.000 prebivalcev povprečno 38 študentov in 8 diplomantov.</w:t>
      </w:r>
    </w:p>
    <w:p w14:paraId="748252E5"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Med osebami v starosti 15–64 let (tj. med delovno sposobnim prebivalstvom) je bilo približno 70 % zaposlenih ali samozaposlenih oseb (tj. delovno aktivnih), to je več od slovenskega povprečja (69 %).</w:t>
      </w:r>
    </w:p>
    <w:p w14:paraId="46B30D3B"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Povprečna mesečna plača na osebo, zaposleno pri pravnih osebah, je bila v tej občini v bruto znesku za približno 10 % nižja od letnega povprečja mesečnih plač v Sloveniji, v neto znesku pa za približno 8 % nižja.</w:t>
      </w:r>
    </w:p>
    <w:p w14:paraId="5E0F7BF4"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Med 1.000 prebivalci občine jih je 551 imelo osebni avtomobil. Ta je bil star povprečno 11 let.</w:t>
      </w:r>
    </w:p>
    <w:p w14:paraId="13133295"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V obravnavanem letu je bilo v občini zbranih 256 kg komunalnih odpadkov na prebivalca, to je 122 kg manj kot v celotni Sloveniji. </w:t>
      </w:r>
    </w:p>
    <w:p w14:paraId="7853E0A1" w14:textId="77777777" w:rsidR="005839B2" w:rsidRPr="000143F3" w:rsidRDefault="005839B2" w:rsidP="005E53A1">
      <w:pPr>
        <w:spacing w:after="120" w:line="276" w:lineRule="auto"/>
        <w:jc w:val="both"/>
        <w:rPr>
          <w:rFonts w:ascii="Arial" w:hAnsi="Arial" w:cs="Arial"/>
          <w:sz w:val="22"/>
          <w:szCs w:val="22"/>
        </w:rPr>
      </w:pPr>
    </w:p>
    <w:p w14:paraId="62884A08" w14:textId="77777777" w:rsidR="004C498A" w:rsidRPr="000143F3" w:rsidRDefault="004C498A" w:rsidP="005E53A1">
      <w:pPr>
        <w:pStyle w:val="Naslov2"/>
        <w:numPr>
          <w:ilvl w:val="1"/>
          <w:numId w:val="7"/>
        </w:numPr>
        <w:spacing w:before="0" w:after="0" w:line="276" w:lineRule="auto"/>
        <w:ind w:left="578" w:hanging="578"/>
        <w:rPr>
          <w:rFonts w:ascii="Arial" w:eastAsia="Arial" w:hAnsi="Arial" w:cs="Arial"/>
          <w:color w:val="244061"/>
        </w:rPr>
      </w:pPr>
      <w:bookmarkStart w:id="59" w:name="_Toc209029131"/>
      <w:bookmarkStart w:id="60" w:name="_Toc209531007"/>
      <w:r w:rsidRPr="000143F3">
        <w:rPr>
          <w:rFonts w:ascii="Arial" w:eastAsia="Arial" w:hAnsi="Arial" w:cs="Arial"/>
          <w:color w:val="244061"/>
        </w:rPr>
        <w:t>Obstoječe stanje</w:t>
      </w:r>
      <w:bookmarkEnd w:id="59"/>
      <w:bookmarkEnd w:id="60"/>
    </w:p>
    <w:p w14:paraId="7E9EFC0E" w14:textId="77777777" w:rsidR="005839B2" w:rsidRPr="000143F3" w:rsidRDefault="005839B2" w:rsidP="005E53A1">
      <w:pPr>
        <w:spacing w:after="120" w:line="276" w:lineRule="auto"/>
        <w:jc w:val="both"/>
        <w:rPr>
          <w:rFonts w:ascii="Arial" w:hAnsi="Arial" w:cs="Arial"/>
          <w:sz w:val="22"/>
          <w:szCs w:val="22"/>
        </w:rPr>
      </w:pPr>
    </w:p>
    <w:p w14:paraId="218CEED3" w14:textId="5A8A16F1"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V centru Iga so nekatere površine namenjene javni uporabi za prosti čas in druženje, vendar so te površine celovito neurejene, režimi parkiranja so urejeni parcialno, prav tako javne površine niso povezane med seboj z namenom varne povezave, prav tako je potrebno površine ozeleniti ter s tem omogočiti večjo funkcionalnost in koristi na istem prostorskem območju, pri čemer se funkcionalnost zagotavlja tudi za prilagajanje podnebnim spremembam, odvodnjavanje, zagotovitev zelenih površin in posledično gospodarskim učinkom, kot je dvig cen nepremičnin ter razvoju turizma. Neurejena je varna pot za šolarje, saj se v središču Iga nahaja OŠ Ig, v katero hodijo prvo triletje otroci iz šolskega okoliša, ki ne sodi med podružnične šole, od četrtega razreda dalje pa vsi učenci Občine Ig.</w:t>
      </w:r>
    </w:p>
    <w:p w14:paraId="36B2C6EE"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lastRenderedPageBreak/>
        <w:t>V neposrednem centru Iga že stoji Hiša narave in kolišč - Morostig, kjer se število obiskovalcev in turistov od njegovega odprtja vztrajno dviguje. Z ustrezno ureditvijo ostalih točk javnih površin bo Interpretacijski center še dodatno dvignil svoj standard ponudbe ter tako obiskovalcem kot turistom in prebivalcem omogočil neovirano gibanje med posameznimi točkami v naselju Ig kot tudi zagotovitev ustreznih površin za medgeneracijsko druženje ob upoštevanju čim večje površine zelenih površin in trajnostne mobilnosti. Tako bo občina imela možnost slediti vsem evropskim usmeritvam in standardom vezano na zelene površine in trajnostno mobilnost.</w:t>
      </w:r>
    </w:p>
    <w:p w14:paraId="03866DB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Na območju urejanja so ob Govekarjevi cesti javne stavbe, in sicer Osnovna šola Ig, Pošta, cerkev Sv. Martina, Morostig ter občinska stavba z gostujočim sedežem matičnega urada. Na stiku z Ljubljansko cesto pa je obstoječa glavna avtobusna postaja, ki je prestopnega značaja. Med Ljubljansko cesto in Govekarjevo cesto ni urejene varne šolske poti oz. varne pešpoti. Območje obstoječe avtobusne postaje je treba posodobiti tako z vizualnega kot s prometnega vidika.</w:t>
      </w:r>
    </w:p>
    <w:p w14:paraId="572C6D88" w14:textId="56663918" w:rsidR="004C498A" w:rsidRPr="000143F3" w:rsidRDefault="004C498A" w:rsidP="005E53A1">
      <w:pPr>
        <w:spacing w:after="120" w:line="276" w:lineRule="auto"/>
        <w:rPr>
          <w:rFonts w:ascii="Arial" w:hAnsi="Arial" w:cs="Arial"/>
          <w:bCs/>
          <w:sz w:val="22"/>
          <w:szCs w:val="22"/>
        </w:rPr>
      </w:pPr>
      <w:bookmarkStart w:id="61" w:name="_Toc209029192"/>
      <w:bookmarkStart w:id="62" w:name="_Toc209531090"/>
      <w:r w:rsidRPr="000143F3">
        <w:rPr>
          <w:rFonts w:ascii="Arial" w:hAnsi="Arial" w:cs="Arial"/>
          <w:b/>
          <w:bCs/>
          <w:sz w:val="22"/>
          <w:szCs w:val="22"/>
        </w:rPr>
        <w:t xml:space="preserve">Slika </w:t>
      </w:r>
      <w:r w:rsidRPr="000143F3">
        <w:rPr>
          <w:rFonts w:ascii="Arial" w:hAnsi="Arial" w:cs="Arial"/>
          <w:b/>
          <w:bCs/>
          <w:sz w:val="22"/>
          <w:szCs w:val="22"/>
        </w:rPr>
        <w:fldChar w:fldCharType="begin"/>
      </w:r>
      <w:r w:rsidRPr="000143F3">
        <w:rPr>
          <w:rFonts w:ascii="Arial" w:hAnsi="Arial" w:cs="Arial"/>
          <w:b/>
          <w:bCs/>
          <w:sz w:val="22"/>
          <w:szCs w:val="22"/>
        </w:rPr>
        <w:instrText xml:space="preserve"> SEQ Slika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4</w:t>
      </w:r>
      <w:r w:rsidRPr="000143F3">
        <w:rPr>
          <w:rFonts w:ascii="Arial" w:hAnsi="Arial" w:cs="Arial"/>
          <w:b/>
          <w:bCs/>
          <w:sz w:val="22"/>
          <w:szCs w:val="22"/>
        </w:rPr>
        <w:fldChar w:fldCharType="end"/>
      </w:r>
      <w:r w:rsidRPr="000143F3">
        <w:rPr>
          <w:rFonts w:ascii="Arial" w:hAnsi="Arial" w:cs="Arial"/>
          <w:b/>
          <w:bCs/>
          <w:sz w:val="22"/>
          <w:szCs w:val="22"/>
        </w:rPr>
        <w:t>:</w:t>
      </w:r>
      <w:r w:rsidR="005839B2" w:rsidRPr="000143F3">
        <w:rPr>
          <w:rFonts w:ascii="Arial" w:hAnsi="Arial" w:cs="Arial"/>
          <w:b/>
          <w:bCs/>
          <w:sz w:val="22"/>
          <w:szCs w:val="22"/>
        </w:rPr>
        <w:t xml:space="preserve"> </w:t>
      </w:r>
      <w:r w:rsidRPr="000143F3">
        <w:rPr>
          <w:rFonts w:ascii="Arial" w:hAnsi="Arial" w:cs="Arial"/>
          <w:bCs/>
          <w:sz w:val="22"/>
          <w:szCs w:val="22"/>
        </w:rPr>
        <w:t>Center Iga</w:t>
      </w:r>
      <w:bookmarkEnd w:id="61"/>
      <w:bookmarkEnd w:id="62"/>
    </w:p>
    <w:p w14:paraId="5E72E900"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noProof/>
          <w:sz w:val="22"/>
          <w:szCs w:val="22"/>
        </w:rPr>
        <w:drawing>
          <wp:inline distT="0" distB="0" distL="0" distR="0" wp14:anchorId="27B0ABAE" wp14:editId="3FB6F280">
            <wp:extent cx="5759450" cy="3839845"/>
            <wp:effectExtent l="0" t="0" r="0" b="8255"/>
            <wp:docPr id="855704262" name="Picture 20"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04262" name="Picture 20" descr="An aerial view of a tow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796182BB" w14:textId="77777777" w:rsidR="004C498A" w:rsidRPr="000143F3" w:rsidRDefault="004C498A" w:rsidP="005E53A1">
      <w:pPr>
        <w:spacing w:after="120" w:line="276" w:lineRule="auto"/>
        <w:jc w:val="both"/>
        <w:rPr>
          <w:rFonts w:ascii="Arial" w:hAnsi="Arial" w:cs="Arial"/>
          <w:sz w:val="22"/>
          <w:szCs w:val="22"/>
          <w:lang w:eastAsia="zh-TW"/>
        </w:rPr>
      </w:pPr>
    </w:p>
    <w:p w14:paraId="2CE1490E" w14:textId="77777777" w:rsidR="004C498A" w:rsidRPr="000143F3" w:rsidRDefault="004C498A" w:rsidP="005E53A1">
      <w:pPr>
        <w:pStyle w:val="Naslov2"/>
        <w:numPr>
          <w:ilvl w:val="1"/>
          <w:numId w:val="7"/>
        </w:numPr>
        <w:spacing w:before="0" w:after="0" w:line="276" w:lineRule="auto"/>
        <w:ind w:left="578" w:hanging="578"/>
        <w:rPr>
          <w:rFonts w:ascii="Arial" w:eastAsia="Arial" w:hAnsi="Arial" w:cs="Arial"/>
          <w:color w:val="244061"/>
        </w:rPr>
      </w:pPr>
      <w:bookmarkStart w:id="63" w:name="_Toc209029132"/>
      <w:bookmarkStart w:id="64" w:name="_Toc209531008"/>
      <w:r w:rsidRPr="000143F3">
        <w:rPr>
          <w:rFonts w:ascii="Arial" w:eastAsia="Arial" w:hAnsi="Arial" w:cs="Arial"/>
          <w:color w:val="244061"/>
        </w:rPr>
        <w:t>Razlogi za investicijsko namero</w:t>
      </w:r>
      <w:bookmarkEnd w:id="63"/>
      <w:bookmarkEnd w:id="64"/>
    </w:p>
    <w:p w14:paraId="0DCE6C2B" w14:textId="77777777" w:rsidR="005839B2" w:rsidRPr="000143F3" w:rsidRDefault="005839B2" w:rsidP="005E53A1">
      <w:pPr>
        <w:spacing w:after="120" w:line="276" w:lineRule="auto"/>
        <w:jc w:val="both"/>
        <w:rPr>
          <w:rFonts w:ascii="Arial" w:hAnsi="Arial" w:cs="Arial"/>
          <w:sz w:val="22"/>
          <w:szCs w:val="22"/>
        </w:rPr>
      </w:pPr>
    </w:p>
    <w:p w14:paraId="59BC6125" w14:textId="1C769F6A"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Obstoječe prometne in javne površine v središču Iga so funkcionalno in prometno preobremenjene ter prostorsko nepovezane. Peš in kolesarske povezave med ključnimi javnimi objekti – Osnovno šolo Ig, Občino Ig, Pošto, cerkvijo sv. Martina, interpretacijskim centrom </w:t>
      </w:r>
      <w:r w:rsidR="00846F30" w:rsidRPr="000143F3">
        <w:rPr>
          <w:rFonts w:ascii="Arial" w:hAnsi="Arial" w:cs="Arial"/>
          <w:sz w:val="22"/>
          <w:szCs w:val="22"/>
        </w:rPr>
        <w:t xml:space="preserve">– Hiša </w:t>
      </w:r>
      <w:r w:rsidRPr="000143F3">
        <w:rPr>
          <w:rFonts w:ascii="Arial" w:hAnsi="Arial" w:cs="Arial"/>
          <w:sz w:val="22"/>
          <w:szCs w:val="22"/>
        </w:rPr>
        <w:t>Morostig in avtobusno postajo – niso urejene v skladu s sodobnimi standardi varnosti in trajnostne mobilnosti. Posledično se pojavljajo prometne nevarnosti, zlasti za šolarje, starejše in druge ranljive skupine prebivalcev.</w:t>
      </w:r>
    </w:p>
    <w:p w14:paraId="2AE7B816"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Dodatno so javne površine urejene parcialno, z nepreglednimi režimi parkiranja in brez zadostne ozelenitve, kar negativno vpliva na kakovost bivanja ter zmanjšuje odpornost prostora na </w:t>
      </w:r>
      <w:r w:rsidRPr="000143F3">
        <w:rPr>
          <w:rFonts w:ascii="Arial" w:hAnsi="Arial" w:cs="Arial"/>
          <w:sz w:val="22"/>
          <w:szCs w:val="22"/>
        </w:rPr>
        <w:lastRenderedPageBreak/>
        <w:t>podnebne spremembe. Zaradi pomanjkanja zelenih pasov, drevoredov in prepustnih površin se pojavljajo težave z odvodnjavanjem, učinki toplotnih otokov in hrupom v naselju.</w:t>
      </w:r>
    </w:p>
    <w:p w14:paraId="168DF032" w14:textId="2A28D182"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Rastoče število obiskovalcev Morostig</w:t>
      </w:r>
      <w:r w:rsidR="00846F30" w:rsidRPr="000143F3">
        <w:rPr>
          <w:rFonts w:ascii="Arial" w:hAnsi="Arial" w:cs="Arial"/>
          <w:sz w:val="22"/>
          <w:szCs w:val="22"/>
        </w:rPr>
        <w:t>a – hiša narave in kolišč</w:t>
      </w:r>
      <w:r w:rsidRPr="000143F3">
        <w:rPr>
          <w:rFonts w:ascii="Arial" w:hAnsi="Arial" w:cs="Arial"/>
          <w:sz w:val="22"/>
          <w:szCs w:val="22"/>
        </w:rPr>
        <w:t xml:space="preserve"> ter povečan turistični in rekreativni pomen območja dodatno krepita potrebo po ureditvi celovitega sistema javnih površin, ki bo </w:t>
      </w:r>
      <w:r w:rsidR="00846F30" w:rsidRPr="000143F3">
        <w:rPr>
          <w:rFonts w:ascii="Arial" w:hAnsi="Arial" w:cs="Arial"/>
          <w:sz w:val="22"/>
          <w:szCs w:val="22"/>
        </w:rPr>
        <w:t xml:space="preserve">tako obiskovalcem kot </w:t>
      </w:r>
      <w:r w:rsidRPr="000143F3">
        <w:rPr>
          <w:rFonts w:ascii="Arial" w:hAnsi="Arial" w:cs="Arial"/>
          <w:sz w:val="22"/>
          <w:szCs w:val="22"/>
        </w:rPr>
        <w:t>prebivalcem omogočil neovirano gibanje, kakovostno preživljanje prostega časa in medgeneracijsko druženje.</w:t>
      </w:r>
    </w:p>
    <w:p w14:paraId="5E447D96"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Investicijska namera izhaja tudi iz strateških in zakonodajnih okvirov:</w:t>
      </w:r>
    </w:p>
    <w:p w14:paraId="0492D204" w14:textId="77777777" w:rsidR="004C498A" w:rsidRPr="000143F3" w:rsidRDefault="004C498A" w:rsidP="005E53A1">
      <w:pPr>
        <w:numPr>
          <w:ilvl w:val="0"/>
          <w:numId w:val="36"/>
        </w:numPr>
        <w:spacing w:after="120" w:line="276" w:lineRule="auto"/>
        <w:jc w:val="both"/>
        <w:rPr>
          <w:rFonts w:ascii="Arial" w:hAnsi="Arial" w:cs="Arial"/>
          <w:sz w:val="22"/>
          <w:szCs w:val="22"/>
        </w:rPr>
      </w:pPr>
      <w:r w:rsidRPr="000143F3">
        <w:rPr>
          <w:rFonts w:ascii="Arial" w:hAnsi="Arial" w:cs="Arial"/>
          <w:sz w:val="22"/>
          <w:szCs w:val="22"/>
        </w:rPr>
        <w:t>Nacionalnih in evropskih usmeritev na področju trajnostne mobilnosti,</w:t>
      </w:r>
    </w:p>
    <w:p w14:paraId="0F8F93DC" w14:textId="77777777" w:rsidR="004C498A" w:rsidRPr="000143F3" w:rsidRDefault="004C498A" w:rsidP="005E53A1">
      <w:pPr>
        <w:numPr>
          <w:ilvl w:val="0"/>
          <w:numId w:val="36"/>
        </w:numPr>
        <w:spacing w:after="120" w:line="276" w:lineRule="auto"/>
        <w:jc w:val="both"/>
        <w:rPr>
          <w:rFonts w:ascii="Arial" w:hAnsi="Arial" w:cs="Arial"/>
          <w:sz w:val="22"/>
          <w:szCs w:val="22"/>
        </w:rPr>
      </w:pPr>
      <w:r w:rsidRPr="000143F3">
        <w:rPr>
          <w:rFonts w:ascii="Arial" w:hAnsi="Arial" w:cs="Arial"/>
          <w:sz w:val="22"/>
          <w:szCs w:val="22"/>
        </w:rPr>
        <w:t xml:space="preserve">zahtev javnega razpisa </w:t>
      </w:r>
      <w:r w:rsidRPr="000143F3">
        <w:rPr>
          <w:rFonts w:ascii="Arial" w:hAnsi="Arial" w:cs="Arial"/>
          <w:b/>
          <w:bCs/>
          <w:sz w:val="22"/>
          <w:szCs w:val="22"/>
        </w:rPr>
        <w:t>JR EKP UTM 2025</w:t>
      </w:r>
      <w:r w:rsidRPr="000143F3">
        <w:rPr>
          <w:rFonts w:ascii="Arial" w:hAnsi="Arial" w:cs="Arial"/>
          <w:sz w:val="22"/>
          <w:szCs w:val="22"/>
        </w:rPr>
        <w:t>, ki spodbujajo zmanjšanje emisij toplogrednih plinov, izboljšanje kakovosti zraka in bivanja, razvoj zelene infrastrukture ter večjo prometno varnost,</w:t>
      </w:r>
    </w:p>
    <w:p w14:paraId="12281F70" w14:textId="77777777" w:rsidR="004C498A" w:rsidRPr="000143F3" w:rsidRDefault="004C498A" w:rsidP="005E53A1">
      <w:pPr>
        <w:numPr>
          <w:ilvl w:val="0"/>
          <w:numId w:val="36"/>
        </w:numPr>
        <w:spacing w:after="120" w:line="276" w:lineRule="auto"/>
        <w:jc w:val="both"/>
        <w:rPr>
          <w:rFonts w:ascii="Arial" w:hAnsi="Arial" w:cs="Arial"/>
          <w:sz w:val="22"/>
          <w:szCs w:val="22"/>
        </w:rPr>
      </w:pPr>
      <w:r w:rsidRPr="000143F3">
        <w:rPr>
          <w:rFonts w:ascii="Arial" w:hAnsi="Arial" w:cs="Arial"/>
          <w:sz w:val="22"/>
          <w:szCs w:val="22"/>
        </w:rPr>
        <w:t>potreb občine po zagotavljanju varnih šolskih poti in vključujočih javnih površin za vse prebivalce,</w:t>
      </w:r>
    </w:p>
    <w:p w14:paraId="284ACE3A" w14:textId="77777777" w:rsidR="004C498A" w:rsidRPr="000143F3" w:rsidRDefault="004C498A" w:rsidP="005E53A1">
      <w:pPr>
        <w:numPr>
          <w:ilvl w:val="0"/>
          <w:numId w:val="36"/>
        </w:numPr>
        <w:spacing w:after="120" w:line="276" w:lineRule="auto"/>
        <w:jc w:val="both"/>
        <w:rPr>
          <w:rFonts w:ascii="Arial" w:hAnsi="Arial" w:cs="Arial"/>
          <w:sz w:val="22"/>
          <w:szCs w:val="22"/>
        </w:rPr>
      </w:pPr>
      <w:r w:rsidRPr="000143F3">
        <w:rPr>
          <w:rFonts w:ascii="Arial" w:hAnsi="Arial" w:cs="Arial"/>
          <w:sz w:val="22"/>
          <w:szCs w:val="22"/>
        </w:rPr>
        <w:t>sledenju zastavljenih ciljev iz sprejete Občinske celostne prometne strategije Ig.</w:t>
      </w:r>
    </w:p>
    <w:p w14:paraId="58D645EF"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Našteti razlogi skupaj utemeljujejo potrebo po investiciji, ki bo s celovito preureditvijo prometnih in javnih površin v središču Iga zagotovila varno, dostopno in okoljsko trajnostno ureditev prostora.</w:t>
      </w:r>
    </w:p>
    <w:p w14:paraId="2384C02E" w14:textId="77777777" w:rsidR="004C498A" w:rsidRPr="000143F3" w:rsidRDefault="004C498A" w:rsidP="005E53A1">
      <w:pPr>
        <w:spacing w:after="120" w:line="276" w:lineRule="auto"/>
        <w:rPr>
          <w:rFonts w:ascii="Arial" w:hAnsi="Arial" w:cs="Arial"/>
          <w:sz w:val="22"/>
          <w:szCs w:val="22"/>
        </w:rPr>
      </w:pPr>
    </w:p>
    <w:p w14:paraId="7FC84F14" w14:textId="7724E949" w:rsidR="004C498A" w:rsidRPr="000143F3" w:rsidRDefault="004C498A" w:rsidP="005E53A1">
      <w:pPr>
        <w:pStyle w:val="Naslov2"/>
        <w:numPr>
          <w:ilvl w:val="1"/>
          <w:numId w:val="7"/>
        </w:numPr>
        <w:spacing w:before="0" w:after="0" w:line="276" w:lineRule="auto"/>
        <w:ind w:left="578" w:hanging="578"/>
        <w:rPr>
          <w:rFonts w:ascii="Arial" w:eastAsia="Arial" w:hAnsi="Arial" w:cs="Arial"/>
          <w:color w:val="244061"/>
        </w:rPr>
      </w:pPr>
      <w:bookmarkStart w:id="65" w:name="_Toc209029133"/>
      <w:bookmarkStart w:id="66" w:name="_Toc209531009"/>
      <w:r w:rsidRPr="000143F3">
        <w:rPr>
          <w:rFonts w:ascii="Arial" w:eastAsia="Arial" w:hAnsi="Arial" w:cs="Arial"/>
          <w:color w:val="244061"/>
        </w:rPr>
        <w:t>Opredelitev razvojnih možnosti in ciljev investicije ter preveritev usklajenosti z razvojnimi strategijami in politikami</w:t>
      </w:r>
      <w:bookmarkEnd w:id="65"/>
      <w:bookmarkEnd w:id="66"/>
    </w:p>
    <w:p w14:paraId="42BB03F2" w14:textId="77777777" w:rsidR="004C498A" w:rsidRPr="000143F3" w:rsidRDefault="004C498A" w:rsidP="005E53A1">
      <w:pPr>
        <w:spacing w:after="120" w:line="276" w:lineRule="auto"/>
        <w:jc w:val="both"/>
        <w:rPr>
          <w:rFonts w:ascii="Arial" w:hAnsi="Arial" w:cs="Arial"/>
          <w:sz w:val="22"/>
          <w:szCs w:val="22"/>
        </w:rPr>
      </w:pPr>
    </w:p>
    <w:p w14:paraId="775E978B" w14:textId="38341FF6"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Investicija je usklajena s strateškimi in izvedbeni dokumenti tako na občinski kot državni in ravni EU. </w:t>
      </w:r>
    </w:p>
    <w:p w14:paraId="02E89AF3"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Projekt je usklajen s sledečimi razvojnimi strategijami: - </w:t>
      </w:r>
    </w:p>
    <w:p w14:paraId="308CFBAC"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 xml:space="preserve">Strategija razvoja Slovenije 2030, </w:t>
      </w:r>
    </w:p>
    <w:p w14:paraId="2B9FD373" w14:textId="77777777" w:rsidR="004C498A" w:rsidRPr="000143F3" w:rsidRDefault="004C498A" w:rsidP="005E53A1">
      <w:pPr>
        <w:numPr>
          <w:ilvl w:val="0"/>
          <w:numId w:val="33"/>
        </w:numPr>
        <w:spacing w:line="276" w:lineRule="auto"/>
        <w:contextualSpacing/>
        <w:rPr>
          <w:rFonts w:ascii="Arial" w:hAnsi="Arial" w:cs="Arial"/>
          <w:sz w:val="22"/>
          <w:szCs w:val="22"/>
        </w:rPr>
      </w:pPr>
      <w:r w:rsidRPr="000143F3">
        <w:rPr>
          <w:rFonts w:ascii="Arial" w:hAnsi="Arial" w:cs="Arial"/>
          <w:sz w:val="22"/>
          <w:szCs w:val="22"/>
        </w:rPr>
        <w:t>Slovenska strategija trajnostne pametne specializacije S5,</w:t>
      </w:r>
    </w:p>
    <w:p w14:paraId="2D7FA4B7"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 xml:space="preserve">Strategija prostorskega razvoja Slovenije, </w:t>
      </w:r>
    </w:p>
    <w:p w14:paraId="14DED454"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Celoviti nacionalni energetski in podnebni načrt Republike Slovenije,</w:t>
      </w:r>
    </w:p>
    <w:p w14:paraId="438457CF"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 xml:space="preserve">Strategija kulturne dediščine 2020-2023, </w:t>
      </w:r>
    </w:p>
    <w:p w14:paraId="47296A01"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 xml:space="preserve">Strategija trajnostne rasti slovenskega turizma 2017-2021, </w:t>
      </w:r>
    </w:p>
    <w:p w14:paraId="1AD47EFC"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 xml:space="preserve">Program evropske kohezijske politike v obdobju 2021-2027 v Sloveniji, </w:t>
      </w:r>
    </w:p>
    <w:p w14:paraId="65183C1F"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Regionalni razvojni program Ljubljanske urbane regije za obdobje 2021-2027,</w:t>
      </w:r>
    </w:p>
    <w:p w14:paraId="6DC76267"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Občinska celostna prometna strategija Ig,</w:t>
      </w:r>
    </w:p>
    <w:p w14:paraId="1516EDE6" w14:textId="77777777" w:rsidR="004C498A" w:rsidRPr="000143F3" w:rsidRDefault="004C498A" w:rsidP="005E53A1">
      <w:pPr>
        <w:numPr>
          <w:ilvl w:val="0"/>
          <w:numId w:val="33"/>
        </w:numPr>
        <w:spacing w:after="120" w:line="276" w:lineRule="auto"/>
        <w:contextualSpacing/>
        <w:jc w:val="both"/>
        <w:rPr>
          <w:rFonts w:ascii="Arial" w:hAnsi="Arial" w:cs="Arial"/>
          <w:sz w:val="22"/>
          <w:szCs w:val="22"/>
        </w:rPr>
      </w:pPr>
      <w:r w:rsidRPr="000143F3">
        <w:rPr>
          <w:rFonts w:ascii="Arial" w:hAnsi="Arial" w:cs="Arial"/>
          <w:sz w:val="22"/>
          <w:szCs w:val="22"/>
        </w:rPr>
        <w:t>Strategija prostorskega razvoja Občine Ig.</w:t>
      </w:r>
    </w:p>
    <w:p w14:paraId="31FFEF49" w14:textId="77777777" w:rsidR="004C498A" w:rsidRPr="000143F3" w:rsidRDefault="004C498A" w:rsidP="005E53A1">
      <w:pPr>
        <w:spacing w:after="120" w:line="276" w:lineRule="auto"/>
        <w:ind w:left="720"/>
        <w:contextualSpacing/>
        <w:jc w:val="both"/>
        <w:rPr>
          <w:rFonts w:ascii="Arial" w:hAnsi="Arial" w:cs="Arial"/>
          <w:sz w:val="22"/>
          <w:szCs w:val="22"/>
        </w:rPr>
      </w:pPr>
    </w:p>
    <w:p w14:paraId="2BB15A5C" w14:textId="77777777"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67" w:name="_Toc209029135"/>
      <w:bookmarkStart w:id="68" w:name="_Toc209531010"/>
      <w:r w:rsidRPr="000143F3">
        <w:rPr>
          <w:rFonts w:ascii="Arial" w:hAnsi="Arial" w:cs="Arial"/>
          <w:color w:val="244061"/>
          <w:szCs w:val="22"/>
        </w:rPr>
        <w:t xml:space="preserve">Strategija </w:t>
      </w:r>
      <w:r w:rsidRPr="000143F3">
        <w:rPr>
          <w:rFonts w:ascii="Arial" w:eastAsia="Arial" w:hAnsi="Arial" w:cs="Arial"/>
          <w:color w:val="244061"/>
        </w:rPr>
        <w:t>razvoja</w:t>
      </w:r>
      <w:r w:rsidRPr="000143F3">
        <w:rPr>
          <w:rFonts w:ascii="Arial" w:hAnsi="Arial" w:cs="Arial"/>
          <w:color w:val="244061"/>
          <w:szCs w:val="22"/>
        </w:rPr>
        <w:t xml:space="preserve"> Slovenije 2030</w:t>
      </w:r>
      <w:bookmarkEnd w:id="67"/>
      <w:bookmarkEnd w:id="68"/>
    </w:p>
    <w:p w14:paraId="3287F0AE" w14:textId="77777777" w:rsidR="004C498A" w:rsidRPr="000143F3" w:rsidRDefault="004C498A" w:rsidP="005E53A1">
      <w:pPr>
        <w:spacing w:after="120" w:line="276" w:lineRule="auto"/>
        <w:jc w:val="both"/>
        <w:rPr>
          <w:rFonts w:ascii="Arial" w:hAnsi="Arial" w:cs="Arial"/>
          <w:sz w:val="22"/>
          <w:szCs w:val="22"/>
        </w:rPr>
      </w:pPr>
    </w:p>
    <w:p w14:paraId="4DE4520A" w14:textId="710A4863"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Strategijo razvoja Slovenije 2030 je Vlada RS sprejela na svoji 159. redni seji, 7. 12. 2017 ter je podlaga celovitega procesa srednjeročnega načrtovanja, ki predvideva določitev prednostnih nalog in ukrepov, ti pa morajo biti določeni tako, da upoštevajo usmeritve fiskalne politike. </w:t>
      </w:r>
    </w:p>
    <w:p w14:paraId="4B2C2293"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Osrednji cilj Strategije razvoja Slovenije 2030 je zagotoviti kakovostno življenje za vse, ki ga je mogoče uresničiti z uravnoteženim gospodarskim, družbenim in okoljskim razvojem, ki upošteva </w:t>
      </w:r>
      <w:r w:rsidRPr="000143F3">
        <w:rPr>
          <w:rFonts w:ascii="Arial" w:hAnsi="Arial" w:cs="Arial"/>
          <w:sz w:val="22"/>
          <w:szCs w:val="22"/>
        </w:rPr>
        <w:lastRenderedPageBreak/>
        <w:t xml:space="preserve">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w:t>
      </w:r>
    </w:p>
    <w:p w14:paraId="77372C2E"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Strateške usmeritve države za doseganje kakovostnega življenja so: </w:t>
      </w:r>
    </w:p>
    <w:p w14:paraId="1AA6C531" w14:textId="77777777" w:rsidR="004C498A" w:rsidRPr="000143F3" w:rsidRDefault="004C498A" w:rsidP="005E53A1">
      <w:pPr>
        <w:numPr>
          <w:ilvl w:val="0"/>
          <w:numId w:val="34"/>
        </w:numPr>
        <w:spacing w:after="120" w:line="276" w:lineRule="auto"/>
        <w:contextualSpacing/>
        <w:jc w:val="both"/>
        <w:rPr>
          <w:rFonts w:ascii="Arial" w:hAnsi="Arial" w:cs="Arial"/>
          <w:sz w:val="22"/>
          <w:szCs w:val="22"/>
        </w:rPr>
      </w:pPr>
      <w:r w:rsidRPr="000143F3">
        <w:rPr>
          <w:rFonts w:ascii="Arial" w:hAnsi="Arial" w:cs="Arial"/>
          <w:sz w:val="22"/>
          <w:szCs w:val="22"/>
        </w:rPr>
        <w:t xml:space="preserve">vključujoča, zdrava, varna in odgovorna družba,  </w:t>
      </w:r>
    </w:p>
    <w:p w14:paraId="0AE7B29C" w14:textId="77777777" w:rsidR="004C498A" w:rsidRPr="000143F3" w:rsidRDefault="004C498A" w:rsidP="005E53A1">
      <w:pPr>
        <w:numPr>
          <w:ilvl w:val="0"/>
          <w:numId w:val="34"/>
        </w:numPr>
        <w:spacing w:after="120" w:line="276" w:lineRule="auto"/>
        <w:contextualSpacing/>
        <w:jc w:val="both"/>
        <w:rPr>
          <w:rFonts w:ascii="Arial" w:hAnsi="Arial" w:cs="Arial"/>
          <w:sz w:val="22"/>
          <w:szCs w:val="22"/>
        </w:rPr>
      </w:pPr>
      <w:r w:rsidRPr="000143F3">
        <w:rPr>
          <w:rFonts w:ascii="Arial" w:hAnsi="Arial" w:cs="Arial"/>
          <w:sz w:val="22"/>
          <w:szCs w:val="22"/>
        </w:rPr>
        <w:t xml:space="preserve">učenje za in skozi vse življenje,  </w:t>
      </w:r>
    </w:p>
    <w:p w14:paraId="75BBBAEC" w14:textId="77777777" w:rsidR="004C498A" w:rsidRPr="000143F3" w:rsidRDefault="004C498A" w:rsidP="005E53A1">
      <w:pPr>
        <w:numPr>
          <w:ilvl w:val="0"/>
          <w:numId w:val="34"/>
        </w:numPr>
        <w:spacing w:after="120" w:line="276" w:lineRule="auto"/>
        <w:contextualSpacing/>
        <w:jc w:val="both"/>
        <w:rPr>
          <w:rFonts w:ascii="Arial" w:hAnsi="Arial" w:cs="Arial"/>
          <w:sz w:val="22"/>
          <w:szCs w:val="22"/>
        </w:rPr>
      </w:pPr>
      <w:r w:rsidRPr="000143F3">
        <w:rPr>
          <w:rFonts w:ascii="Arial" w:hAnsi="Arial" w:cs="Arial"/>
          <w:sz w:val="22"/>
          <w:szCs w:val="22"/>
        </w:rPr>
        <w:t xml:space="preserve">visoko produktivno gospodarstvo, ki ustvarja dodano vrednost za vse,  </w:t>
      </w:r>
    </w:p>
    <w:p w14:paraId="3DFEEF0A" w14:textId="77777777" w:rsidR="004C498A" w:rsidRPr="000143F3" w:rsidRDefault="004C498A" w:rsidP="005E53A1">
      <w:pPr>
        <w:numPr>
          <w:ilvl w:val="0"/>
          <w:numId w:val="34"/>
        </w:numPr>
        <w:spacing w:after="120" w:line="276" w:lineRule="auto"/>
        <w:contextualSpacing/>
        <w:jc w:val="both"/>
        <w:rPr>
          <w:rFonts w:ascii="Arial" w:hAnsi="Arial" w:cs="Arial"/>
          <w:sz w:val="22"/>
          <w:szCs w:val="22"/>
        </w:rPr>
      </w:pPr>
      <w:r w:rsidRPr="000143F3">
        <w:rPr>
          <w:rFonts w:ascii="Arial" w:hAnsi="Arial" w:cs="Arial"/>
          <w:sz w:val="22"/>
          <w:szCs w:val="22"/>
        </w:rPr>
        <w:t xml:space="preserve">ohranjeno zdravo naravno okolje,  </w:t>
      </w:r>
    </w:p>
    <w:p w14:paraId="78251D7C" w14:textId="77777777" w:rsidR="004C498A" w:rsidRPr="000143F3" w:rsidRDefault="004C498A" w:rsidP="005E53A1">
      <w:pPr>
        <w:numPr>
          <w:ilvl w:val="0"/>
          <w:numId w:val="34"/>
        </w:numPr>
        <w:spacing w:after="120" w:line="276" w:lineRule="auto"/>
        <w:contextualSpacing/>
        <w:jc w:val="both"/>
        <w:rPr>
          <w:rFonts w:ascii="Arial" w:hAnsi="Arial" w:cs="Arial"/>
          <w:sz w:val="22"/>
          <w:szCs w:val="22"/>
        </w:rPr>
      </w:pPr>
      <w:r w:rsidRPr="000143F3">
        <w:rPr>
          <w:rFonts w:ascii="Arial" w:hAnsi="Arial" w:cs="Arial"/>
          <w:sz w:val="22"/>
          <w:szCs w:val="22"/>
        </w:rPr>
        <w:t xml:space="preserve">visoka stopnja sodelovanja, usposobljenosti in učinkovitosti upravljanja. </w:t>
      </w:r>
    </w:p>
    <w:p w14:paraId="42E9097F"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Razvojni cilji strategije: </w:t>
      </w:r>
    </w:p>
    <w:p w14:paraId="011E12E6"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1: Zdravo in aktivno življenje  </w:t>
      </w:r>
    </w:p>
    <w:p w14:paraId="79C7B926"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2: Znanje in spretnosti za kakovostno življenje in delo  </w:t>
      </w:r>
    </w:p>
    <w:p w14:paraId="7E16DE76"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3: Dostojno življenje za vse  </w:t>
      </w:r>
    </w:p>
    <w:p w14:paraId="4E6163C1"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4: Kultura in jezik kot temeljna dejavnika nacionalne identitete  </w:t>
      </w:r>
    </w:p>
    <w:p w14:paraId="093CCBF1"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5: Gospodarska stabilnost  </w:t>
      </w:r>
    </w:p>
    <w:p w14:paraId="7C689472"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6: Konkurenčni in družbeno odgovoren podjetniški in raziskovalni sektor  </w:t>
      </w:r>
    </w:p>
    <w:p w14:paraId="5313C695"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7: Vključujoč trg dela in kakovostna delovna mesta  </w:t>
      </w:r>
    </w:p>
    <w:p w14:paraId="38B634FF"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8: Nizkoogljično krožno gospodarstvo  </w:t>
      </w:r>
    </w:p>
    <w:p w14:paraId="411BDF92"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9: Trajnostno upravljanje naravnih virov  </w:t>
      </w:r>
    </w:p>
    <w:p w14:paraId="655CC212"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10: Zaupanja vreden pravni sistem  </w:t>
      </w:r>
    </w:p>
    <w:p w14:paraId="328E2B2B"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 xml:space="preserve">Cilj 11: Varna in globalno odgovorna Slovenija  </w:t>
      </w:r>
    </w:p>
    <w:p w14:paraId="131AE96A" w14:textId="77777777" w:rsidR="004C498A" w:rsidRPr="000143F3" w:rsidRDefault="004C498A" w:rsidP="005E53A1">
      <w:pPr>
        <w:numPr>
          <w:ilvl w:val="0"/>
          <w:numId w:val="35"/>
        </w:numPr>
        <w:spacing w:after="120" w:line="276" w:lineRule="auto"/>
        <w:contextualSpacing/>
        <w:jc w:val="both"/>
        <w:rPr>
          <w:rFonts w:ascii="Arial" w:hAnsi="Arial" w:cs="Arial"/>
          <w:sz w:val="22"/>
          <w:szCs w:val="22"/>
        </w:rPr>
      </w:pPr>
      <w:r w:rsidRPr="000143F3">
        <w:rPr>
          <w:rFonts w:ascii="Arial" w:hAnsi="Arial" w:cs="Arial"/>
          <w:sz w:val="22"/>
          <w:szCs w:val="22"/>
        </w:rPr>
        <w:t>Cilj 12: Učinkovito upravljanje in kakovostne javne storitve</w:t>
      </w:r>
    </w:p>
    <w:p w14:paraId="0A79445A"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SRS za obdobje 2014 2020 poudarja, da je potrebno posebno pozornost nameniti razvoju, ki prinaša delovna mesta, večjo produktivnost in ne negativno vpliva na okolje. Vizija razvoja v okviru SRS: »Slovenija je konkurenčna družba znanja in inoviranja, ki ob spoštovanju okoljskih omejitev zagotavlja blagostanje svojih prebivalcev in postaja model moderne eko regije«. Razvojne prioritete SRS: </w:t>
      </w:r>
    </w:p>
    <w:p w14:paraId="693FF70D"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1. Konkurenčno gospodarstvo; </w:t>
      </w:r>
    </w:p>
    <w:p w14:paraId="55F59D11"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2. Znanje in zaposlovanje; </w:t>
      </w:r>
    </w:p>
    <w:p w14:paraId="4A976BDE"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3. Zeleno življenjsko okolje ter </w:t>
      </w:r>
    </w:p>
    <w:p w14:paraId="2E12038F"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4. Vključujoča družba. </w:t>
      </w:r>
    </w:p>
    <w:p w14:paraId="041F4B9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Razvoj mora temeljiti na izboljšanju učinkovitosti rabe vseh virov, človeških, finančnih in naravnih, na inovativni in intenzivni uporabi informacijsko komunikacijskih in tehnologije, ter na ustrezni delitvi bremen in ugodnosti ob povečanju zaposlenosti. Predpogoji za to pa so pravna država, učinkovita javna uprava in ustrezna prometna infrastruktura za trajnostno mobilnost. S svojim ciljem predstavlja obravnavani projekt v osnutku Strategije razvoja Slovenije 2014–2020 določene cilje na četrti razvojni prioriteti: Vključujoča družba, katere cilj je zagotoviti dostopnost kulture vsem družbenim skupinam in skrb za družbeno kohezivnost. To se bo doseglo z vlaganjem v zelene površine in trajnostno mobilnost.</w:t>
      </w:r>
    </w:p>
    <w:p w14:paraId="58D64730" w14:textId="77777777" w:rsidR="004C498A" w:rsidRPr="000143F3" w:rsidRDefault="004C498A" w:rsidP="005E53A1">
      <w:pPr>
        <w:spacing w:after="120" w:line="276" w:lineRule="auto"/>
        <w:jc w:val="both"/>
        <w:rPr>
          <w:rFonts w:ascii="Arial" w:hAnsi="Arial" w:cs="Arial"/>
          <w:sz w:val="22"/>
          <w:szCs w:val="22"/>
        </w:rPr>
      </w:pPr>
    </w:p>
    <w:p w14:paraId="18B62405" w14:textId="77777777" w:rsidR="005839B2" w:rsidRPr="000143F3" w:rsidRDefault="005839B2">
      <w:pPr>
        <w:spacing w:after="200" w:line="276" w:lineRule="auto"/>
        <w:rPr>
          <w:rFonts w:ascii="Arial" w:hAnsi="Arial" w:cs="Arial"/>
          <w:b/>
          <w:bCs/>
          <w:color w:val="244061"/>
          <w:szCs w:val="22"/>
          <w:lang w:eastAsia="zh-TW"/>
        </w:rPr>
      </w:pPr>
      <w:bookmarkStart w:id="69" w:name="_Toc209029136"/>
      <w:r w:rsidRPr="000143F3">
        <w:rPr>
          <w:rFonts w:ascii="Arial" w:hAnsi="Arial" w:cs="Arial"/>
          <w:color w:val="244061"/>
          <w:szCs w:val="22"/>
        </w:rPr>
        <w:br w:type="page"/>
      </w:r>
    </w:p>
    <w:p w14:paraId="3FA45E2A" w14:textId="6E283CEC"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70" w:name="_Toc209531011"/>
      <w:r w:rsidRPr="000143F3">
        <w:rPr>
          <w:rFonts w:ascii="Arial" w:hAnsi="Arial" w:cs="Arial"/>
          <w:color w:val="244061"/>
          <w:szCs w:val="22"/>
        </w:rPr>
        <w:lastRenderedPageBreak/>
        <w:t xml:space="preserve">Slovenska </w:t>
      </w:r>
      <w:r w:rsidRPr="000143F3">
        <w:rPr>
          <w:rFonts w:ascii="Arial" w:eastAsia="Arial" w:hAnsi="Arial" w:cs="Arial"/>
          <w:color w:val="244061"/>
        </w:rPr>
        <w:t>strategija</w:t>
      </w:r>
      <w:r w:rsidRPr="000143F3">
        <w:rPr>
          <w:rFonts w:ascii="Arial" w:hAnsi="Arial" w:cs="Arial"/>
          <w:color w:val="244061"/>
          <w:szCs w:val="22"/>
        </w:rPr>
        <w:t xml:space="preserve"> trajnostne pametne specializacije S5</w:t>
      </w:r>
      <w:bookmarkEnd w:id="69"/>
      <w:bookmarkEnd w:id="70"/>
    </w:p>
    <w:p w14:paraId="66F692D7" w14:textId="77777777" w:rsidR="004C498A" w:rsidRPr="000143F3" w:rsidRDefault="004C498A" w:rsidP="005E53A1">
      <w:pPr>
        <w:spacing w:after="120" w:line="276" w:lineRule="auto"/>
        <w:jc w:val="both"/>
        <w:rPr>
          <w:rFonts w:ascii="Arial" w:hAnsi="Arial" w:cs="Arial"/>
          <w:sz w:val="22"/>
          <w:szCs w:val="22"/>
        </w:rPr>
      </w:pPr>
    </w:p>
    <w:p w14:paraId="1FBD3778" w14:textId="1A5917E6"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V programskem obdobju 2021–2027 je nadgrajena Strategija pametne specializacije v Sloveniji kot cilj zastavila zeleni prehod, ki ga razumemo kot </w:t>
      </w:r>
      <w:r w:rsidRPr="000143F3">
        <w:rPr>
          <w:rFonts w:ascii="Arial" w:hAnsi="Arial" w:cs="Arial"/>
          <w:bCs/>
          <w:sz w:val="22"/>
          <w:szCs w:val="22"/>
        </w:rPr>
        <w:t>inovativno, nizkoogljično, digitalno in na znanju temelječo preobrazbo gospodarstva in družbe</w:t>
      </w:r>
      <w:r w:rsidRPr="000143F3">
        <w:rPr>
          <w:rFonts w:ascii="Arial" w:hAnsi="Arial" w:cs="Arial"/>
          <w:sz w:val="22"/>
          <w:szCs w:val="22"/>
        </w:rPr>
        <w:t xml:space="preserve">. Pri tem procesu igrajo deležniki na področjih, kjer Slovenija izkazuje primerjalne prednosti in so vključena v prednostna področja S5, vodilno vlogo. Koncept ob nedavno sprejeti Uredbi EU o taksonomiji tudi na ravni EU dobiva trajnostni značaj. V Sloveniji tak razvoj koncepta uveljavljamo pod kratico S5 (ang. </w:t>
      </w:r>
      <w:proofErr w:type="spellStart"/>
      <w:r w:rsidRPr="000143F3">
        <w:rPr>
          <w:rFonts w:ascii="Arial" w:hAnsi="Arial" w:cs="Arial"/>
          <w:i/>
          <w:sz w:val="22"/>
          <w:szCs w:val="22"/>
        </w:rPr>
        <w:t>Slovenian</w:t>
      </w:r>
      <w:proofErr w:type="spellEnd"/>
      <w:r w:rsidRPr="000143F3">
        <w:rPr>
          <w:rFonts w:ascii="Arial" w:hAnsi="Arial" w:cs="Arial"/>
          <w:i/>
          <w:sz w:val="22"/>
          <w:szCs w:val="22"/>
        </w:rPr>
        <w:t xml:space="preserve"> </w:t>
      </w:r>
      <w:proofErr w:type="spellStart"/>
      <w:r w:rsidRPr="000143F3">
        <w:rPr>
          <w:rFonts w:ascii="Arial" w:hAnsi="Arial" w:cs="Arial"/>
          <w:b/>
          <w:i/>
          <w:sz w:val="22"/>
          <w:szCs w:val="22"/>
        </w:rPr>
        <w:t>Sustainable</w:t>
      </w:r>
      <w:proofErr w:type="spellEnd"/>
      <w:r w:rsidRPr="000143F3">
        <w:rPr>
          <w:rFonts w:ascii="Arial" w:hAnsi="Arial" w:cs="Arial"/>
          <w:i/>
          <w:sz w:val="22"/>
          <w:szCs w:val="22"/>
        </w:rPr>
        <w:t xml:space="preserve"> Smart </w:t>
      </w:r>
      <w:proofErr w:type="spellStart"/>
      <w:r w:rsidRPr="000143F3">
        <w:rPr>
          <w:rFonts w:ascii="Arial" w:hAnsi="Arial" w:cs="Arial"/>
          <w:i/>
          <w:sz w:val="22"/>
          <w:szCs w:val="22"/>
        </w:rPr>
        <w:t>Specialisation</w:t>
      </w:r>
      <w:proofErr w:type="spellEnd"/>
      <w:r w:rsidRPr="000143F3">
        <w:rPr>
          <w:rFonts w:ascii="Arial" w:hAnsi="Arial" w:cs="Arial"/>
          <w:i/>
          <w:sz w:val="22"/>
          <w:szCs w:val="22"/>
        </w:rPr>
        <w:t xml:space="preserve"> </w:t>
      </w:r>
      <w:proofErr w:type="spellStart"/>
      <w:r w:rsidRPr="000143F3">
        <w:rPr>
          <w:rFonts w:ascii="Arial" w:hAnsi="Arial" w:cs="Arial"/>
          <w:i/>
          <w:sz w:val="22"/>
          <w:szCs w:val="22"/>
        </w:rPr>
        <w:t>Strategy</w:t>
      </w:r>
      <w:proofErr w:type="spellEnd"/>
      <w:r w:rsidRPr="000143F3">
        <w:rPr>
          <w:rFonts w:ascii="Arial" w:hAnsi="Arial" w:cs="Arial"/>
          <w:sz w:val="22"/>
          <w:szCs w:val="22"/>
        </w:rPr>
        <w:t xml:space="preserve">), ki predstavlja celovito in osrednjo podlago za dodeljevanje dela sredstev v okviru ESRR znotraj cilja Pametna Evropa. </w:t>
      </w:r>
    </w:p>
    <w:p w14:paraId="3905B1A3"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Strateški cilj S5 je zeleni prehod, ki ga razumemo kot </w:t>
      </w:r>
      <w:r w:rsidRPr="000143F3">
        <w:rPr>
          <w:rFonts w:ascii="Arial" w:hAnsi="Arial" w:cs="Arial"/>
          <w:b/>
          <w:sz w:val="22"/>
          <w:szCs w:val="22"/>
        </w:rPr>
        <w:t>inovativna, nizkoogljična, digitalna in na znanju temelječa preobrazba gospodarstva in družbe</w:t>
      </w:r>
      <w:r w:rsidRPr="000143F3">
        <w:rPr>
          <w:rFonts w:ascii="Arial" w:hAnsi="Arial" w:cs="Arial"/>
          <w:sz w:val="22"/>
          <w:szCs w:val="22"/>
        </w:rPr>
        <w:t>.</w:t>
      </w:r>
    </w:p>
    <w:p w14:paraId="2A7C9927"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Strategija spodbuja ogljično neodvisno družbo, ki vključuje rešitve z uporabo podatkov agregatne mobilnosti oziroma migracij znotraj posamezne občine in med občinami; pametno prometno ureditev mest; multimodalno platformo mobilnosti.</w:t>
      </w:r>
    </w:p>
    <w:p w14:paraId="090C25F8"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Ureditev zelenih površin z zelenimi in modrimi ukrepi ustvarja pogoje za zmanjšanje ogljičnega odtisa ter primernih površin, ki ima pozitiven vpliv zlasti pomemben za ranljive skupine, ki imajo možnost prilagajanja na vse večje temperaturne razlike še manjše.</w:t>
      </w:r>
    </w:p>
    <w:p w14:paraId="7F586C74" w14:textId="77777777" w:rsidR="004C498A" w:rsidRPr="000143F3" w:rsidRDefault="004C498A" w:rsidP="005E53A1">
      <w:pPr>
        <w:spacing w:after="120" w:line="276" w:lineRule="auto"/>
        <w:jc w:val="both"/>
        <w:rPr>
          <w:rFonts w:ascii="Arial" w:hAnsi="Arial" w:cs="Arial"/>
          <w:sz w:val="22"/>
          <w:szCs w:val="22"/>
        </w:rPr>
      </w:pPr>
    </w:p>
    <w:p w14:paraId="3219426F" w14:textId="77777777"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71" w:name="_Toc209029137"/>
      <w:bookmarkStart w:id="72" w:name="_Toc209531012"/>
      <w:r w:rsidRPr="000143F3">
        <w:rPr>
          <w:rFonts w:ascii="Arial" w:hAnsi="Arial" w:cs="Arial"/>
          <w:color w:val="244061"/>
          <w:szCs w:val="22"/>
        </w:rPr>
        <w:t xml:space="preserve">Strategija </w:t>
      </w:r>
      <w:r w:rsidRPr="000143F3">
        <w:rPr>
          <w:rFonts w:ascii="Arial" w:eastAsia="Arial" w:hAnsi="Arial" w:cs="Arial"/>
          <w:color w:val="244061"/>
        </w:rPr>
        <w:t>prostorskega</w:t>
      </w:r>
      <w:r w:rsidRPr="000143F3">
        <w:rPr>
          <w:rFonts w:ascii="Arial" w:hAnsi="Arial" w:cs="Arial"/>
          <w:color w:val="244061"/>
          <w:szCs w:val="22"/>
        </w:rPr>
        <w:t xml:space="preserve"> razvoja Slovenije 2050</w:t>
      </w:r>
      <w:bookmarkEnd w:id="71"/>
      <w:bookmarkEnd w:id="72"/>
    </w:p>
    <w:p w14:paraId="5881533A" w14:textId="77777777" w:rsidR="004C498A" w:rsidRPr="000143F3" w:rsidRDefault="004C498A" w:rsidP="005E53A1">
      <w:pPr>
        <w:spacing w:after="120" w:line="276" w:lineRule="auto"/>
        <w:jc w:val="both"/>
        <w:rPr>
          <w:rFonts w:ascii="Arial" w:hAnsi="Arial" w:cs="Arial"/>
          <w:sz w:val="22"/>
          <w:szCs w:val="22"/>
        </w:rPr>
      </w:pPr>
    </w:p>
    <w:p w14:paraId="0E165DAA" w14:textId="27433628"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Strategije prostorskega razvoja Slovenije 2050 je strateški prostorski akt, ki ga je 28. 06. 2023 z resolucijo sprejel Državni zbor Republike Slovenije. Pripravo SPRS2050 je vidilo Ministrstvo za naravne vire in prostor, Direktorat za prostor in graditev. </w:t>
      </w:r>
    </w:p>
    <w:p w14:paraId="0B140539"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Projekt je skladen s SPRS2050, ki določa dolgoročne strateške cilje države in usmeritve razvoja dejavnosti v prostoru. Projekt je skladen s strateškimi usmeritvami prostorskega razvoja, ki podpira razvoj čezmejnih urbanih območij in čezmejno povezanih poselitvenih in gospodarskih sistemov – na širših mestnih območjih v obmejnem prostoru se v povezavi s sosednjimi čezmejnimi središči povečujejo gospodarska, raziskovalno-izobraževalna in kulturna vloga posameznih središč z namenom krepitve njihove vloge na čezmejnem funkcionalnem urbanem območju. S tem se na širšem čezmejnem funkcionalnem območju krepijo skupne konkurenčne prednosti, zlasti doseganje kritične mase za izboljšanje inovacijskih zmogljivosti, in racionalnejša raba infrastrukturnih zmogljivosti. </w:t>
      </w:r>
    </w:p>
    <w:p w14:paraId="1A19139B"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Strateški cilji SPRS2050 postavljajo okvirne pogoje za doseganje prostorske kohezije, krepitve vloge Slovenije v procesih čezmejnega in mednarodnega povezovanja ter za oblikovanje novih, več funkcionalnih rešitev za razvojne težave sodobne družbe. </w:t>
      </w:r>
    </w:p>
    <w:p w14:paraId="4F11E81E"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V tem smislu cilji: </w:t>
      </w:r>
    </w:p>
    <w:p w14:paraId="7D029352"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 krepijo prostorsko učinkovitost rabe virov, povezanost prostora (znotraj države in v mednarodnem prostoru), konkurenčnost posameznih območij in skladen regionalni razvoj; </w:t>
      </w:r>
    </w:p>
    <w:p w14:paraId="66DABB7B"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izboljšujejo prostorsko kakovost – kakovost bivalnega in naravnega okolja, dostopnost stanovanj, dostopnost storitev ter spodbujajo socialno vključenost;</w:t>
      </w:r>
    </w:p>
    <w:p w14:paraId="70573FE9"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lastRenderedPageBreak/>
        <w:t xml:space="preserve">- krepijo prostorsko identiteto s krepitvijo lokalnega znanja, pripadnosti in vizije skupnosti ter s krepitvijo prepoznavnosti Slovenije kot države z visoko kakovostjo ohranjenih naravnih in kulturnih prvin krajine. </w:t>
      </w:r>
    </w:p>
    <w:p w14:paraId="5E3BD2DE"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Cilji SPRS2050 so: </w:t>
      </w:r>
    </w:p>
    <w:p w14:paraId="381566FD"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1.</w:t>
      </w:r>
      <w:r w:rsidRPr="000143F3">
        <w:rPr>
          <w:rFonts w:ascii="Arial" w:hAnsi="Arial" w:cs="Arial"/>
          <w:sz w:val="22"/>
          <w:szCs w:val="22"/>
        </w:rPr>
        <w:t xml:space="preserve"> Vzpostaviti ustrezne razmere za prehod v podnebno nevtralno družbo. </w:t>
      </w:r>
    </w:p>
    <w:p w14:paraId="281CD7A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2.</w:t>
      </w:r>
      <w:r w:rsidRPr="000143F3">
        <w:rPr>
          <w:rFonts w:ascii="Arial" w:hAnsi="Arial" w:cs="Arial"/>
          <w:sz w:val="22"/>
          <w:szCs w:val="22"/>
        </w:rPr>
        <w:t xml:space="preserve"> Doseči mednarodno konkurenčnost slovenskih mest. </w:t>
      </w:r>
    </w:p>
    <w:p w14:paraId="758A9A34"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3.</w:t>
      </w:r>
      <w:r w:rsidRPr="000143F3">
        <w:rPr>
          <w:rFonts w:ascii="Arial" w:hAnsi="Arial" w:cs="Arial"/>
          <w:sz w:val="22"/>
          <w:szCs w:val="22"/>
        </w:rPr>
        <w:t xml:space="preserve"> Zagotoviti kakovost življenja na urbanih in podeželskih območjih. </w:t>
      </w:r>
    </w:p>
    <w:p w14:paraId="614AA9F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4.</w:t>
      </w:r>
      <w:r w:rsidRPr="000143F3">
        <w:rPr>
          <w:rFonts w:ascii="Arial" w:hAnsi="Arial" w:cs="Arial"/>
          <w:sz w:val="22"/>
          <w:szCs w:val="22"/>
        </w:rPr>
        <w:t xml:space="preserve"> Okrepiti prostorsko identiteto. </w:t>
      </w:r>
    </w:p>
    <w:p w14:paraId="0868145F"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5.</w:t>
      </w:r>
      <w:r w:rsidRPr="000143F3">
        <w:rPr>
          <w:rFonts w:ascii="Arial" w:hAnsi="Arial" w:cs="Arial"/>
          <w:sz w:val="22"/>
          <w:szCs w:val="22"/>
        </w:rPr>
        <w:t xml:space="preserve"> Izboljšati odpornost in prilagodljivost prostora na spremembe. </w:t>
      </w:r>
    </w:p>
    <w:p w14:paraId="1BE2429A"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 Projekt je skladen s cilji prostorskega razvoja SPRS2050 predvsem v naslednjih pogledih: </w:t>
      </w:r>
    </w:p>
    <w:p w14:paraId="5221C95D"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 Cilj 1</w:t>
      </w:r>
      <w:r w:rsidRPr="000143F3">
        <w:rPr>
          <w:rFonts w:ascii="Arial" w:hAnsi="Arial" w:cs="Arial"/>
          <w:sz w:val="22"/>
          <w:szCs w:val="22"/>
        </w:rPr>
        <w:t>: Vzpostaviti ustrezne razmere za prehod v podnebno nevtralno družbo,</w:t>
      </w:r>
    </w:p>
    <w:p w14:paraId="7536D032"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prednostna naloga P2: Povečati varčnost in učinkovitost rabe prostora ter naravnih virov</w:t>
      </w:r>
    </w:p>
    <w:p w14:paraId="52DDFF15"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 prednostna naloga P3: Prenoviti razvrednotena urbana in krajinska območja </w:t>
      </w:r>
    </w:p>
    <w:p w14:paraId="298F9848"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(z izvedbo projekta se bo prispevalo k ustrezni tudi urbani ureditvi centra Iga, z izvedbo projekta se bo  pripomoglo k skladnemu regionalnemu razvoju, na prostorskih potencialnih in virih območja na trajnostni način, s tem da se bo nudila podporo gospodarstvu, kulturnemu in socialnemu razvoju, omogočajo zaposlenost v lokalnem okolju in prispevalo k preprečevanju izseljevanja prebivalstva, povečevanju odpornost na podnebne spremembe ter omogočanju prilagajanje nanje, zmanjševalo ranljivost prostora ter krepilo nacionalno in regionalno prostorsko identiteto); </w:t>
      </w:r>
    </w:p>
    <w:p w14:paraId="04D1B8D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 Cilj 3</w:t>
      </w:r>
      <w:r w:rsidRPr="000143F3">
        <w:rPr>
          <w:rFonts w:ascii="Arial" w:hAnsi="Arial" w:cs="Arial"/>
          <w:sz w:val="22"/>
          <w:szCs w:val="22"/>
        </w:rPr>
        <w:t xml:space="preserve">: Zagotoviti kakovost življenja na urbanih in podeželskih območjih,  </w:t>
      </w:r>
    </w:p>
    <w:p w14:paraId="7CAD73F6"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 prednostna naloga P6: Povečati privlačnost in kakovost bivanja v slovenskih mestih </w:t>
      </w:r>
    </w:p>
    <w:p w14:paraId="25468C5F"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 prednostna naloga P8: Izboljšati odpornost naselij na podnebne spremembe </w:t>
      </w:r>
    </w:p>
    <w:p w14:paraId="1E83D07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(z izvedbo projekta se bo oblikovalo mestni/urbani prostor v prostor za interakcijo, inovacije, kulturne in skupnostne povezanosti, kjer se bodo na območju posegov prepletali prostori za bivanje, delo in prosti čas v navezavi na okolico in krajino; na območju se bo izboljšalo trajnostno mobilnost kot osnovni koncept udobne, učinkovite, zdrave in okolju prijazne dostopnosti, prispevalo se bo k uvajanju rešitev krožnega gospodarstva; gradnja bo izvedena skladno z načeli trajnostne gradnje, v okolici pa se bo uredilo tudi ustrezne zelene površine in raščena tla, kot pomembnemu blažilcu vpliva podnebnih sprememb, zlasti z vidika zmanjšanja vplivov emisij toplogrednih plinov in prašnih delcev v okolje; k večji privlačnosti urbanega območja pa bo prispevala tudi celostna prenova in kvalitetno zasnovane urbanistične rešitve, kjer naj bi se posegi v okviru projekta izvajali; zasnovane urbanistične rešitve in arhitekturne zasnove upoštevajo tudi kakovostno stavbno, arhitekturno in kulturno dediščino, kakovostno oblikovane in vzdrževanje javne grajene in zelene površine v povezavi z zelenimi sistemi ter v življenje skupnosti dobro vključeno kulturno dediščino in javno dostopne dele območja); </w:t>
      </w:r>
    </w:p>
    <w:p w14:paraId="41E1F2D3"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 xml:space="preserve"> Cilj 5: </w:t>
      </w:r>
      <w:r w:rsidRPr="000143F3">
        <w:rPr>
          <w:rFonts w:ascii="Arial" w:hAnsi="Arial" w:cs="Arial"/>
          <w:sz w:val="22"/>
          <w:szCs w:val="22"/>
        </w:rPr>
        <w:t>Izboljšati odpornost in prilagodljivost prostora na spremembe - prednostna naloga P12: Izboljšati odpornost prostora - prednostna naloga P13: Okrepiti zmožnosti zaznavanja izzivov in njihovih učinkov na prostor</w:t>
      </w:r>
    </w:p>
    <w:p w14:paraId="142D50F6"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(z izvedbo projekta se bo spodbujala krepitev sinergij v prostoru ter omogočalo doseganje več funkcionalnosti prostora, zlasti na tistih področjih, kjer to lahko prispeva k večji odpornosti prostora na podnebne spremembe ter omilitvi škodljivih posledic naravnih nesreč; okrepljena bo skrb za ustrezno umestitev rešitev ter istočasno ohranitev ekološke povezljivosti).</w:t>
      </w:r>
    </w:p>
    <w:p w14:paraId="2987ABB6"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lastRenderedPageBreak/>
        <w:t>Iz vsega navedenega vidimo, da je projekt skladen s SPRS2050, saj bo njegova izvedba pripomogla k uresničevanju ciljev SPRS2050.</w:t>
      </w:r>
    </w:p>
    <w:p w14:paraId="0CBFA1BF" w14:textId="77777777" w:rsidR="004C498A" w:rsidRPr="000143F3" w:rsidRDefault="004C498A" w:rsidP="005E53A1">
      <w:pPr>
        <w:spacing w:after="120" w:line="276" w:lineRule="auto"/>
        <w:jc w:val="both"/>
        <w:rPr>
          <w:rFonts w:ascii="Arial" w:hAnsi="Arial" w:cs="Arial"/>
          <w:sz w:val="22"/>
          <w:szCs w:val="22"/>
        </w:rPr>
      </w:pPr>
    </w:p>
    <w:p w14:paraId="54D31D63" w14:textId="77777777"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73" w:name="_Toc209029138"/>
      <w:bookmarkStart w:id="74" w:name="_Toc209531013"/>
      <w:r w:rsidRPr="000143F3">
        <w:rPr>
          <w:rFonts w:ascii="Arial" w:hAnsi="Arial" w:cs="Arial"/>
          <w:color w:val="244061"/>
          <w:szCs w:val="22"/>
        </w:rPr>
        <w:t xml:space="preserve">Celoviti </w:t>
      </w:r>
      <w:r w:rsidRPr="000143F3">
        <w:rPr>
          <w:rFonts w:ascii="Arial" w:eastAsia="Arial" w:hAnsi="Arial" w:cs="Arial"/>
          <w:color w:val="244061"/>
        </w:rPr>
        <w:t>nacionalni</w:t>
      </w:r>
      <w:r w:rsidRPr="000143F3">
        <w:rPr>
          <w:rFonts w:ascii="Arial" w:hAnsi="Arial" w:cs="Arial"/>
          <w:color w:val="244061"/>
          <w:szCs w:val="22"/>
        </w:rPr>
        <w:t xml:space="preserve"> energetski in podnebni načrt Republike Slovenije (NEPN)</w:t>
      </w:r>
      <w:bookmarkEnd w:id="73"/>
      <w:bookmarkEnd w:id="74"/>
    </w:p>
    <w:p w14:paraId="6D74B4A9" w14:textId="77777777" w:rsidR="004C498A" w:rsidRPr="000143F3" w:rsidRDefault="004C498A" w:rsidP="005E53A1">
      <w:pPr>
        <w:spacing w:after="120" w:line="276" w:lineRule="auto"/>
        <w:jc w:val="both"/>
        <w:rPr>
          <w:rFonts w:ascii="Arial" w:hAnsi="Arial" w:cs="Arial"/>
          <w:sz w:val="22"/>
          <w:szCs w:val="22"/>
        </w:rPr>
      </w:pPr>
    </w:p>
    <w:p w14:paraId="421B489D" w14:textId="1644EE3F"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Celoviti nacionalni energetski in podnebni načrt (NEPN) je akcijsko strateški dokument, ki ga je skladno z Uredbo EU 2018/1999 o upravljanju energetske unije in podnebnih ukrepov dolžna sprejeti vsaka država članica EU.</w:t>
      </w:r>
    </w:p>
    <w:p w14:paraId="2BBD8D39"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NEPN za obdobje do leta 2030 (s pogledom do 2040) določa cilje, politike in ukrepe na petih razsežnostih energetske unije:</w:t>
      </w:r>
    </w:p>
    <w:p w14:paraId="21DF838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1.</w:t>
      </w:r>
      <w:r w:rsidRPr="000143F3">
        <w:rPr>
          <w:rFonts w:ascii="Arial" w:hAnsi="Arial" w:cs="Arial"/>
          <w:sz w:val="22"/>
          <w:szCs w:val="22"/>
        </w:rPr>
        <w:t xml:space="preserve"> razogljičenje (emisije TGP in OVE),</w:t>
      </w:r>
    </w:p>
    <w:p w14:paraId="16C66269"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2.</w:t>
      </w:r>
      <w:r w:rsidRPr="000143F3">
        <w:rPr>
          <w:rFonts w:ascii="Arial" w:hAnsi="Arial" w:cs="Arial"/>
          <w:sz w:val="22"/>
          <w:szCs w:val="22"/>
        </w:rPr>
        <w:t xml:space="preserve"> energetska učinkovitost,</w:t>
      </w:r>
    </w:p>
    <w:p w14:paraId="53BA13B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3.</w:t>
      </w:r>
      <w:r w:rsidRPr="000143F3">
        <w:rPr>
          <w:rFonts w:ascii="Arial" w:hAnsi="Arial" w:cs="Arial"/>
          <w:sz w:val="22"/>
          <w:szCs w:val="22"/>
        </w:rPr>
        <w:t xml:space="preserve"> energetska varnost,</w:t>
      </w:r>
    </w:p>
    <w:p w14:paraId="2493F8FA"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4.</w:t>
      </w:r>
      <w:r w:rsidRPr="000143F3">
        <w:rPr>
          <w:rFonts w:ascii="Arial" w:hAnsi="Arial" w:cs="Arial"/>
          <w:sz w:val="22"/>
          <w:szCs w:val="22"/>
        </w:rPr>
        <w:t xml:space="preserve"> notranji trg ter</w:t>
      </w:r>
    </w:p>
    <w:p w14:paraId="5BC354F4"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5.</w:t>
      </w:r>
      <w:r w:rsidRPr="000143F3">
        <w:rPr>
          <w:rFonts w:ascii="Arial" w:hAnsi="Arial" w:cs="Arial"/>
          <w:sz w:val="22"/>
          <w:szCs w:val="22"/>
        </w:rPr>
        <w:t xml:space="preserve"> raziskave, inovacije in konkurenčnost.</w:t>
      </w:r>
    </w:p>
    <w:p w14:paraId="6F9EEF14"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Slovenija mora v naslednjem desetletju obvladati hitro rast potniškega in tovornega prometa ter usmerjati prometne tokove na alternativna prevozna sredstva. Pri tem je ključnega pomena postopno zmanjševanje rabe energije s povečanjem energetske učinkovitosti in prehodom na </w:t>
      </w:r>
      <w:proofErr w:type="spellStart"/>
      <w:r w:rsidRPr="000143F3">
        <w:rPr>
          <w:rFonts w:ascii="Arial" w:hAnsi="Arial" w:cs="Arial"/>
          <w:sz w:val="22"/>
          <w:szCs w:val="22"/>
        </w:rPr>
        <w:t>nizkoemisijska</w:t>
      </w:r>
      <w:proofErr w:type="spellEnd"/>
      <w:r w:rsidRPr="000143F3">
        <w:rPr>
          <w:rFonts w:ascii="Arial" w:hAnsi="Arial" w:cs="Arial"/>
          <w:sz w:val="22"/>
          <w:szCs w:val="22"/>
        </w:rPr>
        <w:t xml:space="preserve"> vozila. K trajnostni mobilnosti svoj delež prispevata tudi pešačenje in kolesarjenje, zato bomo aktivno spodbujali izgradnjo kolesarske infrastrukture in infrastrukture za pešce. Na ta način bo Slovenija omogočila prebivalstvu enostaven, hiter, zelen in za okolje ter mestna središča neinvaziven promet v zadnjih kilometrih. Cilj je, da se v deležu potovanj zmanjša število potovanj z osebnim avtomobilom (zdaj je takšnih 67 % potovanj) in bistveno poveča število potovanj peš, s kolesom ali javnim potniškim prevozom.</w:t>
      </w:r>
    </w:p>
    <w:p w14:paraId="3F46B552"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Predmetni projekt, ki predstavlja ureditev zelene infrastrukture in ukrepe trajnostne mobilnosti, bo prispeval ravno k temu cilju, saj bodo prebivalci v rangu 500 metrov lahko pešačili v prijaznem okolju ter s tem prispevali k zmanjšanju ogljičnega odtisa, sama investicija pa k ugodnejšemu okolju za prebivalce, obiskovalce in turiste.</w:t>
      </w:r>
    </w:p>
    <w:p w14:paraId="0B469898" w14:textId="77777777" w:rsidR="004C498A" w:rsidRPr="000143F3" w:rsidRDefault="004C498A" w:rsidP="005E53A1">
      <w:pPr>
        <w:spacing w:after="120" w:line="276" w:lineRule="auto"/>
        <w:jc w:val="both"/>
        <w:rPr>
          <w:rFonts w:ascii="Arial" w:hAnsi="Arial" w:cs="Arial"/>
          <w:sz w:val="22"/>
          <w:szCs w:val="22"/>
        </w:rPr>
      </w:pPr>
    </w:p>
    <w:p w14:paraId="16A6E9BA" w14:textId="77777777"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75" w:name="_Toc209029139"/>
      <w:bookmarkStart w:id="76" w:name="_Toc209531014"/>
      <w:r w:rsidRPr="000143F3">
        <w:rPr>
          <w:rFonts w:ascii="Arial" w:hAnsi="Arial" w:cs="Arial"/>
          <w:color w:val="244061"/>
          <w:szCs w:val="22"/>
        </w:rPr>
        <w:t xml:space="preserve">Program </w:t>
      </w:r>
      <w:r w:rsidRPr="000143F3">
        <w:rPr>
          <w:rFonts w:ascii="Arial" w:eastAsia="Arial" w:hAnsi="Arial" w:cs="Arial"/>
          <w:color w:val="244061"/>
        </w:rPr>
        <w:t>Evropske</w:t>
      </w:r>
      <w:r w:rsidRPr="000143F3">
        <w:rPr>
          <w:rFonts w:ascii="Arial" w:hAnsi="Arial" w:cs="Arial"/>
          <w:color w:val="244061"/>
          <w:szCs w:val="22"/>
        </w:rPr>
        <w:t xml:space="preserve"> kohezijske politike v obdobju 2021-2027 (PEKP 21-27)</w:t>
      </w:r>
      <w:bookmarkEnd w:id="75"/>
      <w:bookmarkEnd w:id="76"/>
    </w:p>
    <w:p w14:paraId="69F8D115" w14:textId="77777777" w:rsidR="004C498A" w:rsidRPr="000143F3" w:rsidRDefault="004C498A" w:rsidP="005E53A1">
      <w:pPr>
        <w:spacing w:after="120" w:line="276" w:lineRule="auto"/>
        <w:jc w:val="both"/>
        <w:rPr>
          <w:rFonts w:ascii="Arial" w:hAnsi="Arial" w:cs="Arial"/>
          <w:sz w:val="22"/>
          <w:szCs w:val="22"/>
        </w:rPr>
      </w:pPr>
    </w:p>
    <w:p w14:paraId="1C613D5E" w14:textId="6DE0F3E0"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Evropska kohezijska politika je glavna naložbena politika Evropske unije. Z njeno pomočjo se je v Sloveniji uresničilo že številne projekte, ki so bistveno prispevali k hitrejšemu razvoju države. V obdobju hitrih sprememb, ki jih narekujeta zeleni in digitalni prehod, so za Slovenijo ključnega pomena ukrepi v smeri večje odpornosti gospodarstva in družbe, izkoriščanja novih priložnosti ter pospešitve prehoda v visoko produktivno, nizkoogljično in krožno gospodarstvo, s končnim ciljem kakovostnega življenja za vse. </w:t>
      </w:r>
    </w:p>
    <w:p w14:paraId="597C0CD9"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Projekt je skladen s cilji PEKP 21-27, in sicer s ciljno politiko 2 »Bolj zelena, nizkoogljična Evropa, ki je odporna in prehaja na gospodarstvo z ničelnim ogljičnim odtisom s spodbujanjem čistega in pravičnega energetskega prehoda, zelenih in modrih naložb, krožnega gospodarstva, blaženja podnebnih sprememb in prilagajanja nanje ter preprečevanja in obvladovanja tveganj ter trajnostne mestne mobilnosti.«</w:t>
      </w:r>
    </w:p>
    <w:p w14:paraId="0705C889"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lastRenderedPageBreak/>
        <w:t>CILJ:</w:t>
      </w:r>
      <w:r w:rsidRPr="000143F3">
        <w:rPr>
          <w:rFonts w:ascii="Arial" w:hAnsi="Arial" w:cs="Arial"/>
          <w:sz w:val="22"/>
          <w:szCs w:val="22"/>
        </w:rPr>
        <w:t xml:space="preserve"> Izboljšanje varstva in ohranjanja narave ter biotske raznovrstnosti in zelene infrastrukture, tudi v mestnem okolju, in zmanjšanje vseh oblik onesnaževanja Ukrepi za izboljšanje stanja biotske raznovrstnosti v omrežju Natura 2000 in na drugih prednostnih območjih varstva narave so namenjeni prioritetnim Natura 2000 območjem za izboljšanje stanja vrst in habitatnih tipov, v manjšem delu ureditvi z obiskom najbolj obremenjenih delov narave ter vlagan jem v zeleno infrastrukturo v urbanem okolju, Prednostna naloga 3: Zelena preobrazba za podnebno nevtralnost Specifični cilj RSO2.7. Izboljšanje varstva in ohranjanja narave ter biotske raznovrstnosti in zelene infrastrukture, tudi v mestnem okolju, in zmanjšanje vseh oblik onesnaževanja (ESRR)</w:t>
      </w:r>
    </w:p>
    <w:p w14:paraId="03EAF23C"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ter prav tako </w:t>
      </w:r>
    </w:p>
    <w:p w14:paraId="675B9FB1"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CILJ:</w:t>
      </w:r>
      <w:r w:rsidRPr="000143F3">
        <w:rPr>
          <w:rFonts w:ascii="Arial" w:hAnsi="Arial" w:cs="Arial"/>
          <w:sz w:val="22"/>
          <w:szCs w:val="22"/>
        </w:rPr>
        <w:t xml:space="preserve"> Spodbujanje trajnostne mestne mobilnosti v okviru prehoda na gospodarstvo z ničelno stopnjo neto emisij ogljika Investicije na področju trajnostne urbane mobilnosti bodo pripomogle k dvigu deleža trajnostnih prometnih načinov v dnevnih migracijah prebivalstva ter zmanjšanju emisij toplogrednih plinov (TPG). Trajna rešitev za ta izziv je prehod na trajnostno mobilnost z nizkimi emisijami CO2 in onesnaževal zraka ter z nizko porabo energije s poudarkom na aktivni mobilnosti, zato bodo ukrepi usmerjeni na navedena področja. Hkrati pa bodo ukrepi usmerjeni v povečanje uporabe vozil na alternativne energente. Poleg ukrepov za izboljšanje javnega potniškega prometa z uvajanjem brezemisijskih vozil, je namreč ključno zagotavljanje ustrezne polnilne infrastrukture za alternativne energente za različne vrste vozil. Prednostno bodo sredstva namenjena infrastrukturi za multimodalni potniški promet od vrat do vrat. Hrbtenica sistema mora biti javni potniški promet (JPP), dopolnjuje pa se s kolesarskimi povezavami in infrastrukturo za pešce, s poudarkom na dostopu do postajališč JPP ter s točkami prestopa iz osebnega avtomobila na JPP ali </w:t>
      </w:r>
      <w:proofErr w:type="spellStart"/>
      <w:r w:rsidRPr="000143F3">
        <w:rPr>
          <w:rFonts w:ascii="Arial" w:hAnsi="Arial" w:cs="Arial"/>
          <w:sz w:val="22"/>
          <w:szCs w:val="22"/>
        </w:rPr>
        <w:t>sopotništvo</w:t>
      </w:r>
      <w:proofErr w:type="spellEnd"/>
      <w:r w:rsidRPr="000143F3">
        <w:rPr>
          <w:rFonts w:ascii="Arial" w:hAnsi="Arial" w:cs="Arial"/>
          <w:sz w:val="22"/>
          <w:szCs w:val="22"/>
        </w:rPr>
        <w:t xml:space="preserve"> ali ostale aktivne oblike prevoza, prednostne naloge 5 »Trajnostna (čez)regionalna mobilnost in povezljivost«, specifičnega cilja RSO 3.2 »Razvoj in krepitev trajnostne, pametne in </w:t>
      </w:r>
      <w:proofErr w:type="spellStart"/>
      <w:r w:rsidRPr="000143F3">
        <w:rPr>
          <w:rFonts w:ascii="Arial" w:hAnsi="Arial" w:cs="Arial"/>
          <w:sz w:val="22"/>
          <w:szCs w:val="22"/>
        </w:rPr>
        <w:t>intermodalne</w:t>
      </w:r>
      <w:proofErr w:type="spellEnd"/>
      <w:r w:rsidRPr="000143F3">
        <w:rPr>
          <w:rFonts w:ascii="Arial" w:hAnsi="Arial" w:cs="Arial"/>
          <w:sz w:val="22"/>
          <w:szCs w:val="22"/>
        </w:rPr>
        <w:t xml:space="preserve"> nacionalne, regionalne in lokalne mobilnosti, odporne proti podnebnim spremembam, vključno z boljšim dostopom do vseevropskega prometnega omrežja (TEN-T) in čezmejno mobilnostjo«.</w:t>
      </w:r>
    </w:p>
    <w:p w14:paraId="29095FE2" w14:textId="77777777" w:rsidR="004C498A" w:rsidRPr="000143F3" w:rsidRDefault="004C498A" w:rsidP="005E53A1">
      <w:pPr>
        <w:spacing w:after="120" w:line="276" w:lineRule="auto"/>
        <w:jc w:val="both"/>
        <w:rPr>
          <w:rFonts w:ascii="Arial" w:hAnsi="Arial" w:cs="Arial"/>
          <w:sz w:val="22"/>
          <w:szCs w:val="22"/>
        </w:rPr>
      </w:pPr>
    </w:p>
    <w:p w14:paraId="410A3679" w14:textId="77777777"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77" w:name="_Toc209029140"/>
      <w:bookmarkStart w:id="78" w:name="_Toc209531015"/>
      <w:r w:rsidRPr="000143F3">
        <w:rPr>
          <w:rFonts w:ascii="Arial" w:eastAsia="Arial" w:hAnsi="Arial" w:cs="Arial"/>
          <w:color w:val="244061"/>
        </w:rPr>
        <w:t>Regionalni</w:t>
      </w:r>
      <w:r w:rsidRPr="000143F3">
        <w:rPr>
          <w:rFonts w:ascii="Arial" w:hAnsi="Arial" w:cs="Arial"/>
          <w:color w:val="244061"/>
          <w:szCs w:val="22"/>
        </w:rPr>
        <w:t xml:space="preserve"> razvojni program Ljubljanske urbane regije 2021-2027 (RRP LUR)</w:t>
      </w:r>
      <w:bookmarkEnd w:id="77"/>
      <w:bookmarkEnd w:id="78"/>
    </w:p>
    <w:p w14:paraId="47995AB7" w14:textId="77777777" w:rsidR="004C498A" w:rsidRPr="000143F3" w:rsidRDefault="004C498A" w:rsidP="005E53A1">
      <w:pPr>
        <w:spacing w:after="120" w:line="276" w:lineRule="auto"/>
        <w:jc w:val="both"/>
        <w:rPr>
          <w:rFonts w:ascii="Arial" w:hAnsi="Arial" w:cs="Arial"/>
          <w:sz w:val="22"/>
          <w:szCs w:val="22"/>
        </w:rPr>
      </w:pPr>
    </w:p>
    <w:p w14:paraId="3FD88C62" w14:textId="78614B79"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Splošni okvir za določitev ciljev in usmeritev regionalne politike v Sloveniji ter pripravo RRP določata Strategija razvoja Slovenije 2030 (SRS 2030) in Strategija prostorskega razvoja Slovenije 2050 (SPRS 2050). </w:t>
      </w:r>
    </w:p>
    <w:p w14:paraId="718E6FEE"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 xml:space="preserve">Vsebinska izhodišča programiranja v okviru Evropske kohezijske politike so usmerjena na pet ciljev: </w:t>
      </w:r>
    </w:p>
    <w:p w14:paraId="0068DF9F"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1.</w:t>
      </w:r>
      <w:r w:rsidRPr="000143F3">
        <w:rPr>
          <w:rFonts w:ascii="Arial" w:hAnsi="Arial" w:cs="Arial"/>
          <w:sz w:val="22"/>
          <w:szCs w:val="22"/>
        </w:rPr>
        <w:t xml:space="preserve"> Pametnejša Evropa s spodbujanjem inovativne in pametne gospodarske preobrazbe; </w:t>
      </w:r>
    </w:p>
    <w:p w14:paraId="52578870"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2.</w:t>
      </w:r>
      <w:r w:rsidRPr="000143F3">
        <w:rPr>
          <w:rFonts w:ascii="Arial" w:hAnsi="Arial" w:cs="Arial"/>
          <w:sz w:val="22"/>
          <w:szCs w:val="22"/>
        </w:rPr>
        <w:t xml:space="preserve"> Bolj zelena, nizkoogljična Evropa s spodbujanjem prehoda na čisto in pravično energijo, zelene in modre naložbe, krožno gospodarstvo, prilagajanje podnebnim spremembam ter preprečevanje in upravljanje tveganj; </w:t>
      </w:r>
    </w:p>
    <w:p w14:paraId="031A1AF1"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3.</w:t>
      </w:r>
      <w:r w:rsidRPr="000143F3">
        <w:rPr>
          <w:rFonts w:ascii="Arial" w:hAnsi="Arial" w:cs="Arial"/>
          <w:sz w:val="22"/>
          <w:szCs w:val="22"/>
        </w:rPr>
        <w:t xml:space="preserve"> Bolj povezana Evropa z izboljšanjem mobilnosti in regionalne povezljivosti IKT; </w:t>
      </w:r>
    </w:p>
    <w:p w14:paraId="1B8840C8"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4.</w:t>
      </w:r>
      <w:r w:rsidRPr="000143F3">
        <w:rPr>
          <w:rFonts w:ascii="Arial" w:hAnsi="Arial" w:cs="Arial"/>
          <w:sz w:val="22"/>
          <w:szCs w:val="22"/>
        </w:rPr>
        <w:t xml:space="preserve"> Bolj socialna Evropa za izvajanje evropskega stebra socialnih pravic; </w:t>
      </w:r>
    </w:p>
    <w:p w14:paraId="5529F919"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b/>
          <w:sz w:val="22"/>
          <w:szCs w:val="22"/>
        </w:rPr>
        <w:t>5.</w:t>
      </w:r>
      <w:r w:rsidRPr="000143F3">
        <w:rPr>
          <w:rFonts w:ascii="Arial" w:hAnsi="Arial" w:cs="Arial"/>
          <w:sz w:val="22"/>
          <w:szCs w:val="22"/>
        </w:rPr>
        <w:t xml:space="preserve"> Evropa, ki je bliže državljanom, in sicer s spodbujanjem trajnostnega in celostnega razvoja mest, podeželja in obalnih območij ter lokalnih pobud.</w:t>
      </w:r>
    </w:p>
    <w:p w14:paraId="464606A7"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lastRenderedPageBreak/>
        <w:t>Kot prioriteto 3 RRP LUR navaja zeleno regijo trajnostnih rešitev, konkretno 6.3.1 Trajnostna mobilnost in 6.3.4 Razvoj in upravljanje zelene infrastrukture.</w:t>
      </w:r>
    </w:p>
    <w:p w14:paraId="077A14F4" w14:textId="77777777" w:rsidR="004C498A" w:rsidRPr="000143F3" w:rsidRDefault="004C498A" w:rsidP="005E53A1">
      <w:pPr>
        <w:spacing w:after="120" w:line="276" w:lineRule="auto"/>
        <w:jc w:val="both"/>
        <w:rPr>
          <w:rFonts w:ascii="Arial" w:hAnsi="Arial" w:cs="Arial"/>
          <w:sz w:val="22"/>
          <w:szCs w:val="22"/>
        </w:rPr>
      </w:pPr>
      <w:r w:rsidRPr="000143F3">
        <w:rPr>
          <w:rFonts w:ascii="Arial" w:hAnsi="Arial" w:cs="Arial"/>
          <w:sz w:val="22"/>
          <w:szCs w:val="22"/>
        </w:rPr>
        <w:t>Projekt sledi dvema prioritetama RRP LUR.</w:t>
      </w:r>
    </w:p>
    <w:p w14:paraId="08EF6858" w14:textId="77777777" w:rsidR="004C498A" w:rsidRPr="000143F3" w:rsidRDefault="004C498A" w:rsidP="005E53A1">
      <w:pPr>
        <w:spacing w:after="120" w:line="276" w:lineRule="auto"/>
        <w:jc w:val="both"/>
        <w:rPr>
          <w:rFonts w:ascii="Arial" w:hAnsi="Arial" w:cs="Arial"/>
          <w:sz w:val="22"/>
          <w:szCs w:val="22"/>
        </w:rPr>
      </w:pPr>
    </w:p>
    <w:p w14:paraId="718297C6" w14:textId="77777777"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79" w:name="_Toc209029141"/>
      <w:bookmarkStart w:id="80" w:name="_Toc209531016"/>
      <w:r w:rsidRPr="000143F3">
        <w:rPr>
          <w:rFonts w:ascii="Arial" w:hAnsi="Arial" w:cs="Arial"/>
          <w:color w:val="244061"/>
          <w:szCs w:val="22"/>
        </w:rPr>
        <w:t xml:space="preserve">Občinska </w:t>
      </w:r>
      <w:r w:rsidRPr="000143F3">
        <w:rPr>
          <w:rFonts w:ascii="Arial" w:eastAsia="Arial" w:hAnsi="Arial" w:cs="Arial"/>
          <w:color w:val="244061"/>
        </w:rPr>
        <w:t>celostna</w:t>
      </w:r>
      <w:r w:rsidRPr="000143F3">
        <w:rPr>
          <w:rFonts w:ascii="Arial" w:hAnsi="Arial" w:cs="Arial"/>
          <w:color w:val="244061"/>
          <w:szCs w:val="22"/>
        </w:rPr>
        <w:t xml:space="preserve"> prometna strategija Ig</w:t>
      </w:r>
      <w:bookmarkEnd w:id="79"/>
      <w:bookmarkEnd w:id="80"/>
    </w:p>
    <w:p w14:paraId="49BFB557" w14:textId="77777777" w:rsidR="004C498A" w:rsidRPr="000143F3" w:rsidRDefault="004C498A" w:rsidP="005E53A1">
      <w:pPr>
        <w:spacing w:after="120" w:line="276" w:lineRule="auto"/>
        <w:jc w:val="both"/>
        <w:rPr>
          <w:rFonts w:ascii="Arial" w:hAnsi="Arial" w:cs="Arial"/>
          <w:sz w:val="22"/>
          <w:szCs w:val="22"/>
          <w:lang w:eastAsia="zh-TW"/>
        </w:rPr>
      </w:pPr>
    </w:p>
    <w:p w14:paraId="3A057D8B" w14:textId="6EBC52C1"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Občina Ig je izrazito bivalna, s prevladujočim deležem delovno aktivnega prebivalstva, pri čemer se velika večina zaposlenih vsakodnevno vozi na delo v druge občine, predvsem Ljubljano. To ustvarja visoke obremenitve cestnega prometa, saj je osebni avtomobil še vedno najpogostejši način premikanja. Stopnja motorizacije se je v zadnjem desetletju povečala, kar se odraža v prometnih zastojih in preobremenjenosti s parkiranjem v središču Iga, kjer so javne površine pogosto namenjene mirujočemu prometu.</w:t>
      </w:r>
    </w:p>
    <w:p w14:paraId="7FAE05A6"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Javni potniški promet je premalo razvit in za uporabnike časovno nekonkurenčen. Delež prebivalcev, ki se vanj vključuje za vsakodnevne poti, je zelo nizek, kar velja tako za potovanja znotraj občine kot tudi za povezave s sosednjimi občinami. Najboljšo dostopnost ima območje središča Iga, kjer je glavno avtobusno postajališče, vendar peš dostop do njega zajema le ožjo okolico. Dostop s kolesom je širši, a nezadosten, saj občina še nima dovolj varno urejenih in povezanih kolesarskih poti, ki bi omogočale privlačne in varne povezave med naselji ter naprej do Ljubljane in drugih sosednjih občin.</w:t>
      </w:r>
    </w:p>
    <w:p w14:paraId="521BAE6F"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 xml:space="preserve">Aktivne oblike mobilnosti, kot sta hoja in kolesarjenje, so premalo zastopane, čeprav ankete kažejo, da bi prebivalci bili pripravljeni večkrat potovati na trajnostne načine, če bi bile poti varnejše, krajše in bolj udobne. Številni pešci so primorani hoditi ob prometnih cestah brez zaščite, manjkajo varne šolske poti, dostop do postaj javnega prevoza pa je pogosto nevaren in neurejen. Hkrati pa so se v zadnjih letih že izvedli nekateri ukrepi za izboljšanje stanja, kot so brv </w:t>
      </w:r>
      <w:proofErr w:type="spellStart"/>
      <w:r w:rsidRPr="000143F3">
        <w:rPr>
          <w:rFonts w:ascii="Arial" w:hAnsi="Arial" w:cs="Arial"/>
          <w:sz w:val="22"/>
          <w:szCs w:val="22"/>
          <w:lang w:eastAsia="zh-TW"/>
        </w:rPr>
        <w:t>Rastuke</w:t>
      </w:r>
      <w:proofErr w:type="spellEnd"/>
      <w:r w:rsidRPr="000143F3">
        <w:rPr>
          <w:rFonts w:ascii="Arial" w:hAnsi="Arial" w:cs="Arial"/>
          <w:sz w:val="22"/>
          <w:szCs w:val="22"/>
          <w:lang w:eastAsia="zh-TW"/>
        </w:rPr>
        <w:t>–Čolnarska ulica, pešpoti do Ljubljanske ceste, novi pločniki ob glavnih poteh in ureditev Govekarjeve ceste. V pripravi je tudi projektna dokumentacija za celovito ureditev središča Iga, ki bo zasnovana po načelih trajnostne mobilnosti.</w:t>
      </w:r>
    </w:p>
    <w:p w14:paraId="0AFFBF5B"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Na področju prometne varnosti se stanje v zadnjem obdobju ni bistveno izboljšalo. V obdobju 2018–2022 je bilo v občini zabeleženih 164 prometnih nesreč, pri čemer ostaja delež nesreč z udeleženimi pešci in kolesarji zaskrbljujoč (okoli 18 % vseh nesreč letno). V večini primerov gre za lažje telesne poškodbe, a občani prometno varnost prepoznavajo kot eno ključnih vrednot, kar potrjujejo tudi rezultati anket in razprav.</w:t>
      </w:r>
    </w:p>
    <w:p w14:paraId="105CB02C"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Na podlagi teh izzivov OCPS predvideva niz ukrepov za izboljšanje stanja. V ospredju so ukrepi za izboljšanje pogojev za hojo, predvsem ureditev novih varnih pešpoti ob prometnicah in varnih šolskih poti, skupaj z ozelenitvijo javnih površin ter umirjanjem motornega prometa v središču Iga. Na področju kolesarjenja so predvidene povezane in varne kolesarske poti med naselji in do avtobusnih postaj, skupaj z razvojem sistema (e-)koles. Posebna pozornost bo namenjena tudi izboljšanju povezav javnega potniškega prometa, kjer je cilj povečati delež uporabnikov ter vzpostaviti povezovalne točke za enostavno kombiniranje različnih načinov mobilnosti. Ukrepi vključujejo tudi učinkovitejše upravljanje mirujočega prometa s parkirno politiko ter umikanje avtomobilskega prometa iz središč naselij.</w:t>
      </w:r>
    </w:p>
    <w:p w14:paraId="4EDF3E9B"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Za reševanje ugotovljenih prometnih izzivov OCPS Ig predvideva širok nabor ukrepov, ki se nanašajo na vse oblike mobilnosti in so razdeljeni v pet temeljnih stebrov.</w:t>
      </w:r>
    </w:p>
    <w:p w14:paraId="6571AA1B"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 xml:space="preserve">Na področju hoje je predvidena ureditev novih varnih pešpoti v naseljih in med njimi ter do avtobusnih postajališč. Poseben poudarek bo namenjen varnim šolskim potem, z razširjenimi </w:t>
      </w:r>
      <w:r w:rsidRPr="000143F3">
        <w:rPr>
          <w:rFonts w:ascii="Arial" w:hAnsi="Arial" w:cs="Arial"/>
          <w:sz w:val="22"/>
          <w:szCs w:val="22"/>
          <w:lang w:eastAsia="zh-TW"/>
        </w:rPr>
        <w:lastRenderedPageBreak/>
        <w:t>pločniki, talnimi ureditvami in ukrepi za umirjanje prometa. Površine za pešce bodo ozelenjene, opremljene z drevoredi in urbano opremo, v središču Iga pa bo izvedena celovita prenova, ki vključuje razširjene pločnike ob Govekarjevi cesti, prestavitev parkirnih mest, ureditev trga med Občino in pošto s paviljoni in stojnicami ter postavitev javnih sanitarij. Predvideni so tudi rekreacijski koridorji za hojo in boljši peš dostop do naravnih in rekreativnih območij.</w:t>
      </w:r>
    </w:p>
    <w:p w14:paraId="5497B9EE"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Za kolesarjenje se načrtuje vzpostavitev varnih in povezanih kolesarskih poti, tako znotraj naselij kot tudi do sosednjih občin (Ljubljana, Škofljica, Brezovica, Podpeč). Predvidena je izgradnja kolesarskih povezav do avtobusnih postaj in P+R parkirišč ter vzpostavitev sistema javne izposoje koles in e-koles, skupaj s podporno infrastrukturo, kot so stojala in polnilnice. Poti bodo zasajene z drevesi za senco, hkrati pa se bodo razvijale tudi rekreativne kolesarske povezave, ki bodo omogočale dostop do naravnih in turističnih območij.</w:t>
      </w:r>
    </w:p>
    <w:p w14:paraId="5BC4BD6B"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Na področju javnega potniškega prometa strategija predvideva izboljšanje povezanosti med naselji v občini in z okoliškimi občinami ter nadgradnjo avtobusnih linij z večjo frekvenco in boljšo časovno usklajenostjo. Vzpostavile se bodo povezovalne točke, ki bodo omogočale enostavno kombiniranje različnih načinov mobilnosti – javnega prevoza, sopotništva, kolesarjenja, izposoje koles in parkirišč P+R. Glavno avtobusno postajališče v središču Iga bo prenovljeno in opremljeno z nadstrešnicami, izboljšan pa bo tudi peš in kolesarski dostop do postajališč.</w:t>
      </w:r>
    </w:p>
    <w:p w14:paraId="25A3A989"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V zvezi z motornim prometom so predvideni ukrepi za njegovo umirjanje v središču Iga in v naseljih, z uvedbo enosmernih ureditev, območij umirjenega prometa in talnih ureditev. Strategija predvideva postopno umikanje motornega prometa iz središč naselij ter oblikovanje učinkovite parkirne politike, ki bo zmanjšala obremenjenost s parkiranjem v centru in spodbudila uporabo P+R parkirišč na robu naselij. Na ključnih prometnih točkah so načrtovane rekonstrukcije, med drugim ureditev krožišča pri obrtni coni in križišča v Tomišlju. Posebna pozornost bo namenjena tudi zagotavljanju varnosti in prevoznosti za kmetijsko mehanizacijo.</w:t>
      </w:r>
    </w:p>
    <w:p w14:paraId="12ABA352"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Zadnji sklop ukrepov se nanaša na celostno prometno načrtovanje. Občina se zavezuje, da bo načela trajnostne mobilnosti vključila v svoje vsakodnevno odločanje, okrepila usposobljenost zaposlenih in zagotovila kontinuirano komunikacijo z javnostjo. Vzpostavljen bo sistem spremljanja učinkov strategije z enotnimi kazalniki, o katerih bo občina redno poročala ministrstvu do leta 2032. Strategija predvideva tudi nadaljnje vključevanje prebivalcev pri izvajanju ukrepov ter ozaveščanje o prednostih trajnostne mobilnosti.</w:t>
      </w:r>
    </w:p>
    <w:p w14:paraId="5DA53D41"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Na ta način OCPS Ig povezuje infrastrukturne ukrepe (pločniki, kolesarske poti, avtobusna postajališča, parkirišča) z mehkimi ukrepi (umirjanje prometa, parkirna politika, ozaveščanje), kar zagotavlja celovit prehod k bolj varni, dostopni in trajnostni mobilnosti.</w:t>
      </w:r>
    </w:p>
    <w:p w14:paraId="272BD6DC"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S celostnim pristopom občina tako odgovarja na ključne izzive: visoko odvisnost od osebnega avtomobila, prometno obremenjenost središča, nezadostno razvite trajnostne oblike mobilnosti in prometno varnost ranljivih skupin. Vključevanje prebivalcev v proces priprave strategije ter že izražena visoka podpora ukrepom pa zagotavljata trdno osnovo, da bodo predvideni ukrepi tudi dejansko zaživeli v praksi in dolgoročno izboljšali kakovost življenja v občini.</w:t>
      </w:r>
    </w:p>
    <w:p w14:paraId="57DE6D25" w14:textId="77777777" w:rsidR="004C498A" w:rsidRPr="000143F3" w:rsidRDefault="004C498A" w:rsidP="005E53A1">
      <w:pPr>
        <w:spacing w:after="120" w:line="276" w:lineRule="auto"/>
        <w:jc w:val="both"/>
        <w:rPr>
          <w:rFonts w:ascii="Arial" w:hAnsi="Arial" w:cs="Arial"/>
          <w:sz w:val="22"/>
          <w:szCs w:val="22"/>
          <w:lang w:eastAsia="zh-TW"/>
        </w:rPr>
      </w:pPr>
      <w:r w:rsidRPr="000143F3">
        <w:rPr>
          <w:rFonts w:ascii="Arial" w:hAnsi="Arial" w:cs="Arial"/>
          <w:sz w:val="22"/>
          <w:szCs w:val="22"/>
          <w:lang w:eastAsia="zh-TW"/>
        </w:rPr>
        <w:t>Občina Ig ima v akcijskem načrtu OCPS med drugim zapisane naslednje ukrepe, ki se neposredno nanašajo na obravnavani projekt:</w:t>
      </w:r>
    </w:p>
    <w:p w14:paraId="0B0DF944"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t>Priprava projektne, investicijske in druge dokumentacije za celovito ureditev središča Iga.</w:t>
      </w:r>
    </w:p>
    <w:p w14:paraId="32204A7E"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t>Transformacija parkirnih površin pred Občino v trg s površinami za pešce, paviljonom, stojnicami in sanitarijami.</w:t>
      </w:r>
    </w:p>
    <w:p w14:paraId="1BD6A4BC"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t xml:space="preserve">Ureditev enosmernega krožnega prometa med OŠ in Občino (ob pošti) in zagotovitev površin za izboljšanje udobja in varnosti ranljivih udeležencev v prometu. </w:t>
      </w:r>
    </w:p>
    <w:p w14:paraId="147A756D"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lastRenderedPageBreak/>
        <w:t>Ureditev Govekarjeve ceste ob OŠ s površinami za pešce in kolesarje, drevoredom in urbano opremo.</w:t>
      </w:r>
    </w:p>
    <w:p w14:paraId="38F781C2"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t>Vzpostavitev regijske javne mreže sistema izposoje (e-)koles po celi občini, ki bo kompatibilen s sistemi v sosednjih občinah</w:t>
      </w:r>
    </w:p>
    <w:p w14:paraId="0A39BAEF"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t xml:space="preserve">Postavitev (varnih) kolesarnic in naslonov za priklapljanje koles (opcijsko s servisnimi stojali za popravilo koles in polnilnicami za e-kolesa): najmanj 5 lokacij v času trajanja strategije </w:t>
      </w:r>
    </w:p>
    <w:p w14:paraId="63C512ED" w14:textId="77777777" w:rsidR="004C498A" w:rsidRPr="000143F3" w:rsidRDefault="004C498A" w:rsidP="005E53A1">
      <w:pPr>
        <w:spacing w:after="120" w:line="276" w:lineRule="auto"/>
        <w:ind w:left="284"/>
        <w:jc w:val="both"/>
        <w:rPr>
          <w:rFonts w:ascii="Arial" w:hAnsi="Arial" w:cs="Arial"/>
          <w:sz w:val="22"/>
          <w:szCs w:val="22"/>
          <w:lang w:eastAsia="zh-TW"/>
        </w:rPr>
      </w:pPr>
      <w:r w:rsidRPr="000143F3">
        <w:rPr>
          <w:rFonts w:ascii="Arial" w:hAnsi="Arial" w:cs="Arial"/>
          <w:sz w:val="22"/>
          <w:szCs w:val="22"/>
          <w:lang w:eastAsia="zh-TW"/>
        </w:rPr>
        <w:t xml:space="preserve">(npr. na območju obrtne cone, na parkirišču pri pokopališču, pri vstopu na kolišča, v središču Iga oz. ob avtobusnem postajališču in drugih </w:t>
      </w:r>
      <w:proofErr w:type="spellStart"/>
      <w:r w:rsidRPr="000143F3">
        <w:rPr>
          <w:rFonts w:ascii="Arial" w:hAnsi="Arial" w:cs="Arial"/>
          <w:sz w:val="22"/>
          <w:szCs w:val="22"/>
          <w:lang w:eastAsia="zh-TW"/>
        </w:rPr>
        <w:t>večmodalnih</w:t>
      </w:r>
      <w:proofErr w:type="spellEnd"/>
      <w:r w:rsidRPr="000143F3">
        <w:rPr>
          <w:rFonts w:ascii="Arial" w:hAnsi="Arial" w:cs="Arial"/>
          <w:sz w:val="22"/>
          <w:szCs w:val="22"/>
          <w:lang w:eastAsia="zh-TW"/>
        </w:rPr>
        <w:t xml:space="preserve"> točkah oz. avtobusnih postajališčih...).</w:t>
      </w:r>
    </w:p>
    <w:p w14:paraId="1A73FF77"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t>Prenova avtobusne postaje v središču Iga z ureditvijo treh peronov pokritih z nadstrešnico, ureditvijo čakalnice in klopi za čakajoče.</w:t>
      </w:r>
    </w:p>
    <w:p w14:paraId="6F1C4B40" w14:textId="77777777" w:rsidR="004C498A" w:rsidRPr="000143F3" w:rsidRDefault="004C498A" w:rsidP="005E53A1">
      <w:pPr>
        <w:numPr>
          <w:ilvl w:val="0"/>
          <w:numId w:val="32"/>
        </w:numPr>
        <w:spacing w:after="120" w:line="276" w:lineRule="auto"/>
        <w:contextualSpacing/>
        <w:jc w:val="both"/>
        <w:rPr>
          <w:rFonts w:ascii="Arial" w:hAnsi="Arial" w:cs="Arial"/>
          <w:sz w:val="22"/>
          <w:szCs w:val="22"/>
          <w:lang w:eastAsia="zh-TW"/>
        </w:rPr>
      </w:pPr>
      <w:r w:rsidRPr="000143F3">
        <w:rPr>
          <w:rFonts w:ascii="Arial" w:hAnsi="Arial" w:cs="Arial"/>
          <w:sz w:val="22"/>
          <w:szCs w:val="22"/>
          <w:lang w:eastAsia="zh-TW"/>
        </w:rPr>
        <w:t>Umirjanje prometa s prikazovalniki in merilniki hitrosti, z zniževanjem dovoljene hitrosti vožnje ter drugimi ukrepi, izjemoma s hitrostnimi ovirami v okolici šol in vrtcev</w:t>
      </w:r>
    </w:p>
    <w:p w14:paraId="48D5DEA2" w14:textId="77777777" w:rsidR="004C498A" w:rsidRPr="000143F3" w:rsidRDefault="004C498A" w:rsidP="005E53A1">
      <w:pPr>
        <w:spacing w:after="120" w:line="276" w:lineRule="auto"/>
        <w:ind w:left="360"/>
        <w:contextualSpacing/>
        <w:jc w:val="both"/>
        <w:rPr>
          <w:rFonts w:ascii="Arial" w:hAnsi="Arial" w:cs="Arial"/>
          <w:sz w:val="22"/>
          <w:szCs w:val="22"/>
          <w:lang w:eastAsia="zh-TW"/>
        </w:rPr>
      </w:pPr>
    </w:p>
    <w:p w14:paraId="2B7FB9FB" w14:textId="77777777" w:rsidR="004C498A" w:rsidRPr="000143F3" w:rsidRDefault="004C498A" w:rsidP="005E53A1">
      <w:pPr>
        <w:pStyle w:val="Naslov2"/>
        <w:numPr>
          <w:ilvl w:val="2"/>
          <w:numId w:val="7"/>
        </w:numPr>
        <w:spacing w:before="0" w:after="0" w:line="276" w:lineRule="auto"/>
        <w:rPr>
          <w:rFonts w:ascii="Arial" w:hAnsi="Arial" w:cs="Arial"/>
          <w:color w:val="244061"/>
          <w:szCs w:val="22"/>
        </w:rPr>
      </w:pPr>
      <w:bookmarkStart w:id="81" w:name="_Toc209029142"/>
      <w:bookmarkStart w:id="82" w:name="_Toc209531017"/>
      <w:r w:rsidRPr="000143F3">
        <w:rPr>
          <w:rFonts w:ascii="Arial" w:hAnsi="Arial" w:cs="Arial"/>
          <w:color w:val="244061"/>
          <w:szCs w:val="22"/>
        </w:rPr>
        <w:t xml:space="preserve">Spisek </w:t>
      </w:r>
      <w:r w:rsidRPr="000143F3">
        <w:rPr>
          <w:rFonts w:ascii="Arial" w:eastAsia="Arial" w:hAnsi="Arial" w:cs="Arial"/>
          <w:color w:val="244061"/>
        </w:rPr>
        <w:t>strokovnih</w:t>
      </w:r>
      <w:r w:rsidRPr="000143F3">
        <w:rPr>
          <w:rFonts w:ascii="Arial" w:hAnsi="Arial" w:cs="Arial"/>
          <w:color w:val="244061"/>
          <w:szCs w:val="22"/>
        </w:rPr>
        <w:t xml:space="preserve"> podlag</w:t>
      </w:r>
      <w:bookmarkEnd w:id="81"/>
      <w:bookmarkEnd w:id="82"/>
    </w:p>
    <w:p w14:paraId="078808EF" w14:textId="77777777" w:rsidR="004C498A" w:rsidRPr="000143F3" w:rsidRDefault="004C498A" w:rsidP="005E53A1">
      <w:pPr>
        <w:spacing w:line="276" w:lineRule="auto"/>
        <w:jc w:val="both"/>
        <w:rPr>
          <w:rFonts w:ascii="Arial" w:hAnsi="Arial" w:cs="Arial"/>
          <w:sz w:val="22"/>
          <w:szCs w:val="22"/>
          <w:lang w:eastAsia="zh-TW"/>
        </w:rPr>
      </w:pPr>
    </w:p>
    <w:p w14:paraId="5E0EA308" w14:textId="7EC5DBA3" w:rsidR="004C498A" w:rsidRPr="000143F3" w:rsidRDefault="004C498A" w:rsidP="005E53A1">
      <w:pPr>
        <w:spacing w:line="276" w:lineRule="auto"/>
        <w:jc w:val="both"/>
        <w:rPr>
          <w:rFonts w:ascii="Arial" w:hAnsi="Arial" w:cs="Arial"/>
          <w:sz w:val="22"/>
          <w:szCs w:val="22"/>
          <w:lang w:eastAsia="zh-TW"/>
        </w:rPr>
      </w:pPr>
      <w:r w:rsidRPr="000143F3">
        <w:rPr>
          <w:rFonts w:ascii="Arial" w:hAnsi="Arial" w:cs="Arial"/>
          <w:sz w:val="22"/>
          <w:szCs w:val="22"/>
          <w:lang w:eastAsia="zh-TW"/>
        </w:rPr>
        <w:t>Strokovne podlage za izdelavo investicijskega programa so:</w:t>
      </w:r>
    </w:p>
    <w:p w14:paraId="7291435E" w14:textId="77777777" w:rsidR="004C498A" w:rsidRPr="000143F3" w:rsidRDefault="004C498A" w:rsidP="005E53A1">
      <w:pPr>
        <w:numPr>
          <w:ilvl w:val="0"/>
          <w:numId w:val="31"/>
        </w:numPr>
        <w:spacing w:line="276" w:lineRule="auto"/>
        <w:contextualSpacing/>
        <w:jc w:val="both"/>
        <w:rPr>
          <w:rFonts w:ascii="Arial" w:hAnsi="Arial" w:cs="Arial"/>
          <w:sz w:val="22"/>
          <w:szCs w:val="22"/>
          <w:lang w:eastAsia="zh-TW"/>
        </w:rPr>
      </w:pPr>
      <w:r w:rsidRPr="000143F3">
        <w:rPr>
          <w:rFonts w:ascii="Arial" w:hAnsi="Arial" w:cs="Arial"/>
          <w:sz w:val="22"/>
          <w:szCs w:val="22"/>
          <w:lang w:eastAsia="zh-TW"/>
        </w:rPr>
        <w:t>Uredba o enotni metodologiji za pripravo in obravnavo investicijske dokumentacije na področju javnih financ (Uradni list RS, št. 60/06, 54/10 in 27/16)</w:t>
      </w:r>
    </w:p>
    <w:p w14:paraId="49D268B4" w14:textId="42AC5086" w:rsidR="004C498A" w:rsidRPr="000143F3" w:rsidRDefault="004C498A" w:rsidP="005E53A1">
      <w:pPr>
        <w:numPr>
          <w:ilvl w:val="0"/>
          <w:numId w:val="31"/>
        </w:numPr>
        <w:spacing w:line="276" w:lineRule="auto"/>
        <w:contextualSpacing/>
        <w:jc w:val="both"/>
        <w:rPr>
          <w:rFonts w:ascii="Arial" w:hAnsi="Arial" w:cs="Arial"/>
          <w:sz w:val="22"/>
          <w:szCs w:val="22"/>
          <w:lang w:eastAsia="zh-TW"/>
        </w:rPr>
      </w:pPr>
      <w:r w:rsidRPr="000143F3">
        <w:rPr>
          <w:rFonts w:ascii="Arial" w:hAnsi="Arial" w:cs="Arial"/>
          <w:sz w:val="22"/>
          <w:szCs w:val="22"/>
          <w:lang w:eastAsia="zh-TW"/>
        </w:rPr>
        <w:t>Zakon o financiranju občin (Uradni list RS, št. 123/06, 57/08, 36/11, 14/15 – ZUUJFO, 71/17 in 21/18 – popr., 80/20 – ZIUOOPE, 189/20 – ZFRO, 207/21 in 44/22 – ZVO-2)</w:t>
      </w:r>
    </w:p>
    <w:p w14:paraId="564460E9" w14:textId="6948ED65" w:rsidR="0016456C" w:rsidRPr="000143F3" w:rsidRDefault="00261531" w:rsidP="005E53A1">
      <w:pPr>
        <w:numPr>
          <w:ilvl w:val="0"/>
          <w:numId w:val="31"/>
        </w:numPr>
        <w:spacing w:line="276" w:lineRule="auto"/>
        <w:ind w:left="714"/>
        <w:jc w:val="both"/>
        <w:rPr>
          <w:rFonts w:ascii="Arial" w:eastAsia="Arial" w:hAnsi="Arial" w:cs="Arial"/>
          <w:sz w:val="22"/>
          <w:szCs w:val="22"/>
        </w:rPr>
      </w:pPr>
      <w:bookmarkStart w:id="83" w:name="_Hlk125795979"/>
      <w:bookmarkStart w:id="84" w:name="_Toc125667333"/>
      <w:bookmarkStart w:id="85" w:name="_Toc125667399"/>
      <w:bookmarkEnd w:id="54"/>
      <w:r w:rsidRPr="000143F3">
        <w:rPr>
          <w:rFonts w:ascii="Arial" w:eastAsia="Arial" w:hAnsi="Arial" w:cs="Arial"/>
          <w:sz w:val="22"/>
          <w:szCs w:val="22"/>
        </w:rPr>
        <w:t xml:space="preserve">Zakon o javnem naročanju (ZJN-3), </w:t>
      </w:r>
      <w:r w:rsidR="0014460D" w:rsidRPr="000143F3">
        <w:rPr>
          <w:rFonts w:ascii="Arial" w:eastAsia="Arial" w:hAnsi="Arial" w:cs="Arial"/>
          <w:sz w:val="22"/>
          <w:szCs w:val="22"/>
        </w:rPr>
        <w:t>Uradni list RS, št. </w:t>
      </w:r>
      <w:hyperlink r:id="rId51" w:tgtFrame="_blank" w:tooltip="Zakon o javnem naročanju (ZJN-3)" w:history="1">
        <w:r w:rsidR="0014460D" w:rsidRPr="000143F3">
          <w:rPr>
            <w:rFonts w:ascii="Arial" w:eastAsia="Arial" w:hAnsi="Arial" w:cs="Arial"/>
            <w:sz w:val="22"/>
            <w:szCs w:val="22"/>
          </w:rPr>
          <w:t>91/15</w:t>
        </w:r>
      </w:hyperlink>
      <w:r w:rsidR="0014460D" w:rsidRPr="000143F3">
        <w:rPr>
          <w:rFonts w:ascii="Arial" w:eastAsia="Arial" w:hAnsi="Arial" w:cs="Arial"/>
          <w:sz w:val="22"/>
          <w:szCs w:val="22"/>
        </w:rPr>
        <w:t>, </w:t>
      </w:r>
      <w:hyperlink r:id="rId52" w:tgtFrame="_blank" w:tooltip="Zakon o spremembah in dopolnitvah Zakona o javnem naročanju (ZJN-3A)" w:history="1">
        <w:r w:rsidR="0014460D" w:rsidRPr="000143F3">
          <w:rPr>
            <w:rFonts w:ascii="Arial" w:eastAsia="Arial" w:hAnsi="Arial" w:cs="Arial"/>
            <w:sz w:val="22"/>
            <w:szCs w:val="22"/>
          </w:rPr>
          <w:t>14/18</w:t>
        </w:r>
      </w:hyperlink>
      <w:r w:rsidR="0014460D" w:rsidRPr="000143F3">
        <w:rPr>
          <w:rFonts w:ascii="Arial" w:eastAsia="Arial" w:hAnsi="Arial" w:cs="Arial"/>
          <w:sz w:val="22"/>
          <w:szCs w:val="22"/>
        </w:rPr>
        <w:t>, </w:t>
      </w:r>
      <w:hyperlink r:id="rId53" w:tgtFrame="_blank" w:tooltip="Zakon o spremembah in dopolnitvah Zakona o javnem naročanju (ZJN-3B)" w:history="1">
        <w:r w:rsidR="0014460D" w:rsidRPr="000143F3">
          <w:rPr>
            <w:rFonts w:ascii="Arial" w:eastAsia="Arial" w:hAnsi="Arial" w:cs="Arial"/>
            <w:sz w:val="22"/>
            <w:szCs w:val="22"/>
          </w:rPr>
          <w:t>121/21</w:t>
        </w:r>
      </w:hyperlink>
      <w:r w:rsidR="0014460D" w:rsidRPr="000143F3">
        <w:rPr>
          <w:rFonts w:ascii="Arial" w:eastAsia="Arial" w:hAnsi="Arial" w:cs="Arial"/>
          <w:sz w:val="22"/>
          <w:szCs w:val="22"/>
        </w:rPr>
        <w:t>, </w:t>
      </w:r>
      <w:hyperlink r:id="rId54" w:tgtFrame="_blank" w:tooltip="Zakon o spremembah in dopolnitvah Zakona o javnem naročanju (ZJN-3C)" w:history="1">
        <w:r w:rsidR="0014460D" w:rsidRPr="000143F3">
          <w:rPr>
            <w:rFonts w:ascii="Arial" w:eastAsia="Arial" w:hAnsi="Arial" w:cs="Arial"/>
            <w:sz w:val="22"/>
            <w:szCs w:val="22"/>
          </w:rPr>
          <w:t>10/22</w:t>
        </w:r>
      </w:hyperlink>
      <w:r w:rsidR="0014460D" w:rsidRPr="000143F3">
        <w:rPr>
          <w:rFonts w:ascii="Arial" w:eastAsia="Arial" w:hAnsi="Arial" w:cs="Arial"/>
          <w:sz w:val="22"/>
          <w:szCs w:val="22"/>
        </w:rPr>
        <w:t>, </w:t>
      </w:r>
      <w:hyperlink r:id="rId55" w:tgtFrame="_blank" w:tooltip="Odločba o ugotovitvi, da je točka b) četrtega odstavka 75. člena in točka c) drugega odstavka v zvezi s petim odstavkom 67.a člena Zakona o javnem naročanju v neskladju z Ustavo" w:history="1">
        <w:r w:rsidR="0014460D" w:rsidRPr="000143F3">
          <w:rPr>
            <w:rFonts w:ascii="Arial" w:eastAsia="Arial" w:hAnsi="Arial" w:cs="Arial"/>
            <w:sz w:val="22"/>
            <w:szCs w:val="22"/>
          </w:rPr>
          <w:t>74/22</w:t>
        </w:r>
      </w:hyperlink>
      <w:r w:rsidR="0014460D" w:rsidRPr="000143F3">
        <w:rPr>
          <w:rFonts w:ascii="Arial" w:eastAsia="Arial" w:hAnsi="Arial" w:cs="Arial"/>
          <w:sz w:val="22"/>
          <w:szCs w:val="22"/>
        </w:rPr>
        <w:t> – odl. US, </w:t>
      </w:r>
      <w:hyperlink r:id="rId56" w:tgtFrame="_blank" w:tooltip="Zakon o nujnih ukrepih za zagotovitev stabilnosti zdravstvenega sistema (ZNUZSZS)" w:history="1">
        <w:r w:rsidR="0014460D" w:rsidRPr="000143F3">
          <w:rPr>
            <w:rFonts w:ascii="Arial" w:eastAsia="Arial" w:hAnsi="Arial" w:cs="Arial"/>
            <w:sz w:val="22"/>
            <w:szCs w:val="22"/>
          </w:rPr>
          <w:t>100/22</w:t>
        </w:r>
      </w:hyperlink>
      <w:r w:rsidR="0014460D" w:rsidRPr="000143F3">
        <w:rPr>
          <w:rFonts w:ascii="Arial" w:eastAsia="Arial" w:hAnsi="Arial" w:cs="Arial"/>
          <w:sz w:val="22"/>
          <w:szCs w:val="22"/>
        </w:rPr>
        <w:t> – ZNUZSZS, </w:t>
      </w:r>
      <w:hyperlink r:id="rId57" w:tgtFrame="_blank" w:tooltip="Zakon o spremembah in dopolnitvah Zakona o javnem naročanju (ZJN-3D)" w:history="1">
        <w:r w:rsidR="0014460D" w:rsidRPr="000143F3">
          <w:rPr>
            <w:rFonts w:ascii="Arial" w:eastAsia="Arial" w:hAnsi="Arial" w:cs="Arial"/>
            <w:sz w:val="22"/>
            <w:szCs w:val="22"/>
          </w:rPr>
          <w:t>28/23</w:t>
        </w:r>
      </w:hyperlink>
      <w:r w:rsidR="0014460D" w:rsidRPr="000143F3">
        <w:rPr>
          <w:rFonts w:ascii="Arial" w:eastAsia="Arial" w:hAnsi="Arial" w:cs="Arial"/>
          <w:sz w:val="22"/>
          <w:szCs w:val="22"/>
        </w:rPr>
        <w:t> in </w:t>
      </w:r>
      <w:hyperlink r:id="rId58" w:tgtFrame="_blank" w:tooltip="Zakon o spremembah in dopolnitvah Zakona o odpravi posledic naravnih nesreč (ZOPNN-F)" w:history="1">
        <w:r w:rsidR="0014460D" w:rsidRPr="000143F3">
          <w:rPr>
            <w:rFonts w:ascii="Arial" w:eastAsia="Arial" w:hAnsi="Arial" w:cs="Arial"/>
            <w:sz w:val="22"/>
            <w:szCs w:val="22"/>
          </w:rPr>
          <w:t>88/23</w:t>
        </w:r>
      </w:hyperlink>
      <w:r w:rsidR="0014460D" w:rsidRPr="000143F3">
        <w:rPr>
          <w:rFonts w:ascii="Arial" w:eastAsia="Arial" w:hAnsi="Arial" w:cs="Arial"/>
          <w:sz w:val="22"/>
          <w:szCs w:val="22"/>
        </w:rPr>
        <w:t> – ZOPNN-F</w:t>
      </w:r>
      <w:r w:rsidR="006C74DB" w:rsidRPr="000143F3">
        <w:rPr>
          <w:rFonts w:ascii="Arial" w:eastAsia="Arial" w:hAnsi="Arial" w:cs="Arial"/>
          <w:sz w:val="22"/>
          <w:szCs w:val="22"/>
        </w:rPr>
        <w:t>.</w:t>
      </w:r>
    </w:p>
    <w:bookmarkEnd w:id="83"/>
    <w:p w14:paraId="26F2B687" w14:textId="77777777" w:rsidR="004F57C0" w:rsidRPr="000143F3" w:rsidRDefault="004F57C0" w:rsidP="005E53A1">
      <w:pPr>
        <w:spacing w:line="276" w:lineRule="auto"/>
        <w:rPr>
          <w:rFonts w:ascii="Arial" w:eastAsia="Arial" w:hAnsi="Arial" w:cs="Arial"/>
          <w:sz w:val="22"/>
          <w:szCs w:val="22"/>
        </w:rPr>
      </w:pPr>
      <w:r w:rsidRPr="000143F3">
        <w:rPr>
          <w:rFonts w:ascii="Arial" w:eastAsia="Arial" w:hAnsi="Arial" w:cs="Arial"/>
          <w:sz w:val="22"/>
          <w:szCs w:val="22"/>
        </w:rPr>
        <w:br w:type="page"/>
      </w:r>
    </w:p>
    <w:p w14:paraId="0D0605A8" w14:textId="3BCF9E25"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86" w:name="_Toc209531018"/>
      <w:r w:rsidRPr="000143F3">
        <w:rPr>
          <w:rFonts w:ascii="Arial" w:eastAsia="Arial" w:hAnsi="Arial" w:cs="Arial"/>
          <w:sz w:val="24"/>
          <w:szCs w:val="24"/>
        </w:rPr>
        <w:lastRenderedPageBreak/>
        <w:t>ANALIZA TRŽNIH MOŽNOSTI SKUPAJ Z ANALIZO ZA TISTE DELE DEJAVNOSTI, KI SE TRŽIJO ALI IZVAJAJO V OKVIRU JAVNE SLUŽBE OZIROMA S KATERIM SE PRIDOBIVAJO PRIHODKI S PRODAJO PROIZVODOV IN/ALI STORITEV</w:t>
      </w:r>
      <w:bookmarkEnd w:id="84"/>
      <w:bookmarkEnd w:id="85"/>
      <w:bookmarkEnd w:id="86"/>
    </w:p>
    <w:p w14:paraId="3B13A4EB" w14:textId="77777777" w:rsidR="009E4E16" w:rsidRPr="000143F3" w:rsidRDefault="009E4E16" w:rsidP="005E53A1">
      <w:pPr>
        <w:spacing w:line="276" w:lineRule="auto"/>
        <w:jc w:val="both"/>
        <w:rPr>
          <w:rFonts w:ascii="Arial" w:eastAsia="Arial" w:hAnsi="Arial" w:cs="Arial"/>
          <w:sz w:val="20"/>
          <w:szCs w:val="20"/>
        </w:rPr>
      </w:pPr>
    </w:p>
    <w:p w14:paraId="306106A2" w14:textId="0519CB42" w:rsidR="00BA066E" w:rsidRPr="000143F3" w:rsidRDefault="00BA066E" w:rsidP="005E53A1">
      <w:pPr>
        <w:spacing w:after="200" w:line="276" w:lineRule="auto"/>
        <w:jc w:val="both"/>
        <w:rPr>
          <w:rFonts w:ascii="Arial" w:hAnsi="Arial" w:cs="Arial"/>
          <w:sz w:val="22"/>
          <w:szCs w:val="22"/>
        </w:rPr>
      </w:pPr>
      <w:bookmarkStart w:id="87" w:name="_Hlk125798455"/>
      <w:r w:rsidRPr="000143F3">
        <w:rPr>
          <w:rFonts w:ascii="Arial" w:hAnsi="Arial" w:cs="Arial"/>
          <w:sz w:val="22"/>
          <w:szCs w:val="22"/>
        </w:rPr>
        <w:t xml:space="preserve">Analiza tržnih možnosti je proces zbiranja, zapisovanja, razvrščanja in analiziranja podatkov o kupcih, konkurentih in drugih dejavnikih, ki oblikujejo odnose med ponudniki proizvodov in storitev ter njihovimi kupci. Ocena oziroma analiza tržnih možnosti investicijskega projekta je raziskava, ki podpira različne strateške poslovne odločitve </w:t>
      </w:r>
      <w:r w:rsidR="00E3322A" w:rsidRPr="000143F3">
        <w:rPr>
          <w:rFonts w:ascii="Arial" w:hAnsi="Arial" w:cs="Arial"/>
          <w:sz w:val="22"/>
          <w:szCs w:val="22"/>
        </w:rPr>
        <w:t>investitorja</w:t>
      </w:r>
      <w:r w:rsidRPr="000143F3">
        <w:rPr>
          <w:rFonts w:ascii="Arial" w:hAnsi="Arial" w:cs="Arial"/>
          <w:sz w:val="22"/>
          <w:szCs w:val="22"/>
        </w:rPr>
        <w:t xml:space="preserve">, s poudarkom na odločitvah s področja trženja. Na tržne možnosti investicijskega projekta navadno v največji meri vplivajo dejavniki, kot so: velikost trga, moč konkurence ter potencialna rast trga. </w:t>
      </w:r>
    </w:p>
    <w:p w14:paraId="07C73954" w14:textId="5C4F434B" w:rsidR="00F44E5A" w:rsidRPr="000143F3" w:rsidRDefault="00F44E5A" w:rsidP="005E53A1">
      <w:pPr>
        <w:spacing w:after="200" w:line="276" w:lineRule="auto"/>
        <w:jc w:val="both"/>
        <w:rPr>
          <w:rFonts w:ascii="Arial" w:hAnsi="Arial" w:cs="Arial"/>
          <w:sz w:val="22"/>
          <w:szCs w:val="22"/>
        </w:rPr>
      </w:pPr>
      <w:r w:rsidRPr="000143F3">
        <w:rPr>
          <w:rFonts w:ascii="Arial" w:hAnsi="Arial" w:cs="Arial"/>
          <w:sz w:val="22"/>
          <w:szCs w:val="22"/>
        </w:rPr>
        <w:t>Izvedba investicije ne pomeni razvoja tržne dejavnosti v podjetniškem smislu, saj občina ni tržna institucija. Projekt pa kljub temu omogoča ustvarjanje določenih prihodkov v okviru izvajanja javnih storitev, s katerimi se lahko dolgoročno delno pokrivajo obratovalni stroški nove infrastrukture.</w:t>
      </w:r>
    </w:p>
    <w:p w14:paraId="257E625D" w14:textId="3737EF74" w:rsidR="00367967" w:rsidRPr="000143F3" w:rsidRDefault="00367967" w:rsidP="005E53A1">
      <w:pPr>
        <w:pStyle w:val="Naslov2"/>
        <w:numPr>
          <w:ilvl w:val="1"/>
          <w:numId w:val="7"/>
        </w:numPr>
        <w:spacing w:before="0" w:after="0" w:line="276" w:lineRule="auto"/>
        <w:ind w:left="578" w:hanging="578"/>
        <w:rPr>
          <w:rFonts w:ascii="Arial" w:eastAsia="Arial" w:hAnsi="Arial" w:cs="Arial"/>
          <w:color w:val="244061"/>
        </w:rPr>
      </w:pPr>
      <w:bookmarkStart w:id="88" w:name="_Toc209531019"/>
      <w:r w:rsidRPr="000143F3">
        <w:rPr>
          <w:rFonts w:ascii="Arial" w:eastAsia="Arial" w:hAnsi="Arial" w:cs="Arial"/>
          <w:color w:val="244061"/>
        </w:rPr>
        <w:t>Ohranitev obstoječega stanja – Varianta 0</w:t>
      </w:r>
      <w:bookmarkEnd w:id="88"/>
    </w:p>
    <w:p w14:paraId="427DDE9E" w14:textId="77777777" w:rsidR="00367967" w:rsidRPr="000143F3" w:rsidRDefault="00367967" w:rsidP="005E53A1">
      <w:pPr>
        <w:spacing w:after="200" w:line="276" w:lineRule="auto"/>
        <w:jc w:val="both"/>
        <w:rPr>
          <w:rFonts w:ascii="Arial" w:hAnsi="Arial" w:cs="Arial"/>
          <w:sz w:val="22"/>
          <w:szCs w:val="22"/>
        </w:rPr>
      </w:pPr>
    </w:p>
    <w:p w14:paraId="0EC5A707" w14:textId="77777777" w:rsidR="00F83469" w:rsidRPr="000143F3" w:rsidRDefault="00F83469" w:rsidP="005E53A1">
      <w:pPr>
        <w:spacing w:after="200" w:line="276" w:lineRule="auto"/>
        <w:jc w:val="both"/>
        <w:rPr>
          <w:rFonts w:ascii="Arial" w:hAnsi="Arial" w:cs="Arial"/>
          <w:sz w:val="22"/>
          <w:szCs w:val="22"/>
        </w:rPr>
      </w:pPr>
      <w:r w:rsidRPr="000143F3">
        <w:rPr>
          <w:rFonts w:ascii="Arial" w:hAnsi="Arial" w:cs="Arial"/>
          <w:sz w:val="22"/>
          <w:szCs w:val="22"/>
        </w:rPr>
        <w:t>V primeru, da občina investicije ne izvede, ostaja prometna in prostorska ureditev nespremenjena. Novi prihodki se ne ustvarjajo, saj ni predvidenega režima plačljivega parkiranja in ni vzpostavljen sistem javne izposoje koles.</w:t>
      </w:r>
    </w:p>
    <w:p w14:paraId="7A1D44CF" w14:textId="77777777" w:rsidR="00F83469" w:rsidRPr="000143F3" w:rsidRDefault="00F83469" w:rsidP="005E53A1">
      <w:pPr>
        <w:spacing w:after="200" w:line="276" w:lineRule="auto"/>
        <w:jc w:val="both"/>
        <w:rPr>
          <w:rFonts w:ascii="Arial" w:hAnsi="Arial" w:cs="Arial"/>
          <w:sz w:val="22"/>
          <w:szCs w:val="22"/>
        </w:rPr>
      </w:pPr>
    </w:p>
    <w:p w14:paraId="1376171B" w14:textId="1DA56E58" w:rsidR="0019179E" w:rsidRPr="000143F3" w:rsidRDefault="00B24449" w:rsidP="005E53A1">
      <w:pPr>
        <w:pStyle w:val="Naslov2"/>
        <w:numPr>
          <w:ilvl w:val="1"/>
          <w:numId w:val="7"/>
        </w:numPr>
        <w:spacing w:before="0" w:after="0" w:line="276" w:lineRule="auto"/>
        <w:ind w:left="578" w:hanging="578"/>
        <w:rPr>
          <w:rFonts w:ascii="Arial" w:eastAsia="Arial" w:hAnsi="Arial" w:cs="Arial"/>
          <w:color w:val="244061"/>
        </w:rPr>
      </w:pPr>
      <w:bookmarkStart w:id="89" w:name="_Toc209531020"/>
      <w:r w:rsidRPr="000143F3">
        <w:rPr>
          <w:rFonts w:ascii="Arial" w:eastAsia="Arial" w:hAnsi="Arial" w:cs="Arial"/>
          <w:color w:val="244061"/>
        </w:rPr>
        <w:t>Varianta s projektom</w:t>
      </w:r>
      <w:r w:rsidR="00B101EF" w:rsidRPr="000143F3">
        <w:rPr>
          <w:rFonts w:ascii="Arial" w:eastAsia="Arial" w:hAnsi="Arial" w:cs="Arial"/>
          <w:color w:val="244061"/>
        </w:rPr>
        <w:t xml:space="preserve"> </w:t>
      </w:r>
      <w:r w:rsidR="0019179E" w:rsidRPr="000143F3">
        <w:rPr>
          <w:rFonts w:ascii="Arial" w:eastAsia="Arial" w:hAnsi="Arial" w:cs="Arial"/>
          <w:color w:val="244061"/>
        </w:rPr>
        <w:t xml:space="preserve">– Varianta </w:t>
      </w:r>
      <w:r w:rsidRPr="000143F3">
        <w:rPr>
          <w:rFonts w:ascii="Arial" w:eastAsia="Arial" w:hAnsi="Arial" w:cs="Arial"/>
          <w:color w:val="244061"/>
        </w:rPr>
        <w:t>1</w:t>
      </w:r>
      <w:r w:rsidR="00B101EF" w:rsidRPr="000143F3">
        <w:rPr>
          <w:rFonts w:ascii="Arial" w:eastAsia="Arial" w:hAnsi="Arial" w:cs="Arial"/>
          <w:color w:val="244061"/>
        </w:rPr>
        <w:t xml:space="preserve"> in Varianta 2</w:t>
      </w:r>
      <w:bookmarkEnd w:id="89"/>
    </w:p>
    <w:p w14:paraId="6F71A016" w14:textId="77777777" w:rsidR="00E3322A" w:rsidRPr="000143F3" w:rsidRDefault="00E3322A" w:rsidP="005E53A1">
      <w:pPr>
        <w:spacing w:after="200" w:line="276" w:lineRule="auto"/>
        <w:jc w:val="both"/>
        <w:rPr>
          <w:rFonts w:ascii="Arial" w:hAnsi="Arial" w:cs="Arial"/>
          <w:sz w:val="22"/>
          <w:szCs w:val="22"/>
        </w:rPr>
      </w:pPr>
    </w:p>
    <w:p w14:paraId="0CA9EF19" w14:textId="77777777" w:rsidR="003A7B0D" w:rsidRPr="000143F3" w:rsidRDefault="003A7B0D" w:rsidP="005E53A1">
      <w:pPr>
        <w:spacing w:after="200" w:line="276" w:lineRule="auto"/>
        <w:jc w:val="both"/>
        <w:rPr>
          <w:rFonts w:ascii="Arial" w:hAnsi="Arial" w:cs="Arial"/>
          <w:sz w:val="22"/>
          <w:szCs w:val="22"/>
        </w:rPr>
      </w:pPr>
      <w:bookmarkStart w:id="90" w:name="_Toc125667339"/>
      <w:bookmarkStart w:id="91" w:name="_Toc125667405"/>
      <w:bookmarkEnd w:id="87"/>
      <w:r w:rsidRPr="000143F3">
        <w:rPr>
          <w:rFonts w:ascii="Arial" w:hAnsi="Arial" w:cs="Arial"/>
          <w:sz w:val="22"/>
          <w:szCs w:val="22"/>
        </w:rPr>
        <w:t>Z izvedbo projekta se vzpostavljata dva vira prihodkov v okviru javnih storitev:</w:t>
      </w:r>
    </w:p>
    <w:p w14:paraId="43C64147" w14:textId="77777777" w:rsidR="003A7B0D" w:rsidRPr="000143F3" w:rsidRDefault="003A7B0D" w:rsidP="005E53A1">
      <w:pPr>
        <w:numPr>
          <w:ilvl w:val="0"/>
          <w:numId w:val="37"/>
        </w:numPr>
        <w:spacing w:after="200" w:line="276" w:lineRule="auto"/>
        <w:jc w:val="both"/>
        <w:rPr>
          <w:rFonts w:ascii="Arial" w:hAnsi="Arial" w:cs="Arial"/>
          <w:sz w:val="22"/>
          <w:szCs w:val="22"/>
        </w:rPr>
      </w:pPr>
      <w:r w:rsidRPr="000143F3">
        <w:rPr>
          <w:rFonts w:ascii="Arial" w:hAnsi="Arial" w:cs="Arial"/>
          <w:b/>
          <w:bCs/>
          <w:sz w:val="22"/>
          <w:szCs w:val="22"/>
        </w:rPr>
        <w:t>Prihodki od parkirišč</w:t>
      </w:r>
    </w:p>
    <w:p w14:paraId="6E463CDD" w14:textId="3F646A4E" w:rsidR="003A7B0D" w:rsidRPr="000143F3" w:rsidRDefault="003A7B0D" w:rsidP="005E53A1">
      <w:pPr>
        <w:spacing w:after="200" w:line="276" w:lineRule="auto"/>
        <w:ind w:left="720"/>
        <w:jc w:val="both"/>
        <w:rPr>
          <w:rFonts w:ascii="Arial" w:hAnsi="Arial" w:cs="Arial"/>
          <w:sz w:val="22"/>
          <w:szCs w:val="22"/>
        </w:rPr>
      </w:pPr>
      <w:r w:rsidRPr="000143F3">
        <w:rPr>
          <w:rFonts w:ascii="Arial" w:hAnsi="Arial" w:cs="Arial"/>
          <w:sz w:val="22"/>
          <w:szCs w:val="22"/>
        </w:rPr>
        <w:t>V središču Iga bo urejenih 56 parkirnih mest</w:t>
      </w:r>
      <w:r w:rsidR="00980091" w:rsidRPr="000143F3">
        <w:rPr>
          <w:rFonts w:ascii="Arial" w:hAnsi="Arial" w:cs="Arial"/>
          <w:sz w:val="22"/>
          <w:szCs w:val="22"/>
        </w:rPr>
        <w:t xml:space="preserve"> </w:t>
      </w:r>
      <w:r w:rsidR="00972525" w:rsidRPr="000143F3">
        <w:rPr>
          <w:rFonts w:ascii="Arial" w:hAnsi="Arial" w:cs="Arial"/>
          <w:sz w:val="22"/>
          <w:szCs w:val="22"/>
        </w:rPr>
        <w:t>(izgradnja parkirišča predstavlja neupravičen strošek)</w:t>
      </w:r>
      <w:r w:rsidRPr="000143F3">
        <w:rPr>
          <w:rFonts w:ascii="Arial" w:hAnsi="Arial" w:cs="Arial"/>
          <w:sz w:val="22"/>
          <w:szCs w:val="22"/>
        </w:rPr>
        <w:t>. Ob predpostavljeni 80-odstotni zasedenosti v času od 8.00 do 18.00, ter ob upoštevanju, da približno 40 % uporabnikov parkira kratkotrajno (do dve uri brezplačno), medtem ko ostali po dveh urah parkiranja plačujejo parkirnino v višini 0,50 EUR/uro, se ocenjujejo prihodki v višini približno 17.160 EUR letno (upoštevano 260 delovnih dni na leto).</w:t>
      </w:r>
    </w:p>
    <w:p w14:paraId="0274F527" w14:textId="77777777" w:rsidR="003A7B0D" w:rsidRPr="000143F3" w:rsidRDefault="003A7B0D" w:rsidP="005E53A1">
      <w:pPr>
        <w:numPr>
          <w:ilvl w:val="0"/>
          <w:numId w:val="37"/>
        </w:numPr>
        <w:spacing w:after="200" w:line="276" w:lineRule="auto"/>
        <w:jc w:val="both"/>
        <w:rPr>
          <w:rFonts w:ascii="Arial" w:hAnsi="Arial" w:cs="Arial"/>
          <w:sz w:val="22"/>
          <w:szCs w:val="22"/>
        </w:rPr>
      </w:pPr>
      <w:r w:rsidRPr="000143F3">
        <w:rPr>
          <w:rFonts w:ascii="Arial" w:hAnsi="Arial" w:cs="Arial"/>
          <w:b/>
          <w:bCs/>
          <w:sz w:val="22"/>
          <w:szCs w:val="22"/>
        </w:rPr>
        <w:t>Prihodki iz sistema javne izposoje e-koles</w:t>
      </w:r>
    </w:p>
    <w:p w14:paraId="1799DFA0" w14:textId="37DFE236" w:rsidR="003A7B0D" w:rsidRPr="000143F3" w:rsidRDefault="003A7B0D" w:rsidP="005E53A1">
      <w:pPr>
        <w:spacing w:after="200" w:line="276" w:lineRule="auto"/>
        <w:ind w:left="720"/>
        <w:jc w:val="both"/>
        <w:rPr>
          <w:rFonts w:ascii="Arial" w:hAnsi="Arial" w:cs="Arial"/>
          <w:sz w:val="22"/>
          <w:szCs w:val="22"/>
        </w:rPr>
      </w:pPr>
      <w:r w:rsidRPr="000143F3">
        <w:rPr>
          <w:rFonts w:ascii="Arial" w:hAnsi="Arial" w:cs="Arial"/>
          <w:sz w:val="22"/>
          <w:szCs w:val="22"/>
        </w:rPr>
        <w:t>Za občino Ig, ki šteje 7.793 prebivalcev, se ocenjuje, da se bo v sistem registriralo približno 5 % prebivalcev (okoli 390 uporabnikov). Ob letni uporabnini v višini 20 EUR znašajo skupni pričakovani prihodki sistema e-koles približno 7.800 EUR letno.</w:t>
      </w:r>
    </w:p>
    <w:p w14:paraId="0524C1FD" w14:textId="4FB71076" w:rsidR="003A7B0D" w:rsidRPr="000143F3" w:rsidRDefault="003A7B0D" w:rsidP="005E53A1">
      <w:pPr>
        <w:spacing w:after="200" w:line="276" w:lineRule="auto"/>
        <w:jc w:val="both"/>
        <w:rPr>
          <w:rFonts w:ascii="Arial" w:hAnsi="Arial" w:cs="Arial"/>
          <w:sz w:val="22"/>
          <w:szCs w:val="22"/>
        </w:rPr>
      </w:pPr>
      <w:r w:rsidRPr="000143F3">
        <w:rPr>
          <w:rFonts w:ascii="Arial" w:hAnsi="Arial" w:cs="Arial"/>
          <w:sz w:val="22"/>
          <w:szCs w:val="22"/>
        </w:rPr>
        <w:t>Skupni letni prihodki iz obeh virov se tako ocenjujejo na okoli 24.960 EUR, kar predstavlja prispevek k pokrivanju obratovalnih stroškov nove infrastrukture.</w:t>
      </w:r>
    </w:p>
    <w:p w14:paraId="6E32B79C" w14:textId="77777777" w:rsidR="003A7B0D" w:rsidRPr="000143F3" w:rsidRDefault="003A7B0D" w:rsidP="005E53A1">
      <w:pPr>
        <w:spacing w:after="200" w:line="276" w:lineRule="auto"/>
        <w:jc w:val="both"/>
        <w:rPr>
          <w:rFonts w:ascii="Arial" w:hAnsi="Arial" w:cs="Arial"/>
          <w:sz w:val="22"/>
          <w:szCs w:val="22"/>
        </w:rPr>
      </w:pPr>
      <w:r w:rsidRPr="000143F3">
        <w:rPr>
          <w:rFonts w:ascii="Arial" w:hAnsi="Arial" w:cs="Arial"/>
          <w:sz w:val="22"/>
          <w:szCs w:val="22"/>
        </w:rPr>
        <w:t>Razlika med variantama</w:t>
      </w:r>
    </w:p>
    <w:p w14:paraId="2ABADE6C" w14:textId="77777777" w:rsidR="003A7B0D" w:rsidRPr="000143F3" w:rsidRDefault="003A7B0D" w:rsidP="005E53A1">
      <w:pPr>
        <w:numPr>
          <w:ilvl w:val="0"/>
          <w:numId w:val="38"/>
        </w:numPr>
        <w:spacing w:after="200" w:line="276" w:lineRule="auto"/>
        <w:jc w:val="both"/>
        <w:rPr>
          <w:rFonts w:ascii="Arial" w:hAnsi="Arial" w:cs="Arial"/>
          <w:sz w:val="22"/>
          <w:szCs w:val="22"/>
        </w:rPr>
      </w:pPr>
      <w:r w:rsidRPr="000143F3">
        <w:rPr>
          <w:rFonts w:ascii="Arial" w:hAnsi="Arial" w:cs="Arial"/>
          <w:sz w:val="22"/>
          <w:szCs w:val="22"/>
        </w:rPr>
        <w:lastRenderedPageBreak/>
        <w:t>Varianta 1 (izvedba z nepovratnimi sredstvi): prihodki se začnejo ustvarjati takoj po zaključku investicije in začetku obratovanja (od leta 2025 dalje).</w:t>
      </w:r>
    </w:p>
    <w:p w14:paraId="5DF3ADB9" w14:textId="77777777" w:rsidR="003A7B0D" w:rsidRPr="000143F3" w:rsidRDefault="003A7B0D" w:rsidP="005E53A1">
      <w:pPr>
        <w:numPr>
          <w:ilvl w:val="0"/>
          <w:numId w:val="38"/>
        </w:numPr>
        <w:spacing w:after="200" w:line="276" w:lineRule="auto"/>
        <w:jc w:val="both"/>
        <w:rPr>
          <w:rFonts w:ascii="Arial" w:hAnsi="Arial" w:cs="Arial"/>
          <w:sz w:val="22"/>
          <w:szCs w:val="22"/>
        </w:rPr>
      </w:pPr>
      <w:r w:rsidRPr="000143F3">
        <w:rPr>
          <w:rFonts w:ascii="Arial" w:hAnsi="Arial" w:cs="Arial"/>
          <w:sz w:val="22"/>
          <w:szCs w:val="22"/>
        </w:rPr>
        <w:t>Varianta 2 (izvedba z lastnimi sredstvi): zaradi časovnega zamika izvedbe investicije se prihodki začnejo ustvarjati šele v 11. letu (2035).</w:t>
      </w:r>
    </w:p>
    <w:p w14:paraId="4A1FD798" w14:textId="55BCD110" w:rsidR="00C400FC" w:rsidRPr="000143F3" w:rsidRDefault="00C400FC" w:rsidP="005E53A1">
      <w:pPr>
        <w:spacing w:after="200" w:line="276" w:lineRule="auto"/>
        <w:jc w:val="both"/>
        <w:rPr>
          <w:rFonts w:ascii="Arial" w:eastAsia="Arial" w:hAnsi="Arial" w:cs="Arial"/>
          <w:b/>
          <w:bCs/>
          <w:color w:val="365F91" w:themeColor="accent1" w:themeShade="BF"/>
        </w:rPr>
      </w:pPr>
      <w:r w:rsidRPr="000143F3">
        <w:rPr>
          <w:rFonts w:ascii="Arial" w:eastAsia="Arial" w:hAnsi="Arial" w:cs="Arial"/>
        </w:rPr>
        <w:br w:type="page"/>
      </w:r>
    </w:p>
    <w:p w14:paraId="4908B82B" w14:textId="752C9367"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92" w:name="_Toc209531021"/>
      <w:r w:rsidRPr="000143F3">
        <w:rPr>
          <w:rFonts w:ascii="Arial" w:eastAsia="Arial" w:hAnsi="Arial" w:cs="Arial"/>
          <w:sz w:val="24"/>
          <w:szCs w:val="24"/>
        </w:rPr>
        <w:lastRenderedPageBreak/>
        <w:t>ANALIZA VARIANT Z OCENO INVESTICIJSKIH STROŠKOV IN KORISTI TER IZRAČUNI UČINKOVITOSTI ZA EKONOMSKO DOBO INVESTICIJE</w:t>
      </w:r>
      <w:bookmarkEnd w:id="90"/>
      <w:bookmarkEnd w:id="91"/>
      <w:bookmarkEnd w:id="92"/>
      <w:r w:rsidRPr="000143F3">
        <w:rPr>
          <w:rFonts w:ascii="Arial" w:eastAsia="Arial" w:hAnsi="Arial" w:cs="Arial"/>
          <w:sz w:val="24"/>
          <w:szCs w:val="24"/>
        </w:rPr>
        <w:t xml:space="preserve"> </w:t>
      </w:r>
    </w:p>
    <w:p w14:paraId="6E8E32BE" w14:textId="77777777" w:rsidR="009E4E16" w:rsidRPr="000143F3" w:rsidRDefault="009E4E16" w:rsidP="005E53A1">
      <w:pPr>
        <w:spacing w:line="276" w:lineRule="auto"/>
        <w:jc w:val="both"/>
        <w:rPr>
          <w:rFonts w:ascii="Arial" w:eastAsia="Arial" w:hAnsi="Arial" w:cs="Arial"/>
          <w:sz w:val="22"/>
          <w:szCs w:val="22"/>
        </w:rPr>
      </w:pPr>
    </w:p>
    <w:p w14:paraId="711C2F16" w14:textId="5CFAD4F2"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Opcijska analiza je pripravljena za </w:t>
      </w:r>
      <w:r w:rsidR="003A7B0D" w:rsidRPr="000143F3">
        <w:rPr>
          <w:rFonts w:ascii="Arial" w:eastAsia="Arial" w:hAnsi="Arial" w:cs="Arial"/>
          <w:sz w:val="22"/>
          <w:szCs w:val="22"/>
        </w:rPr>
        <w:t>dve</w:t>
      </w:r>
      <w:r w:rsidRPr="000143F3">
        <w:rPr>
          <w:rFonts w:ascii="Arial" w:eastAsia="Arial" w:hAnsi="Arial" w:cs="Arial"/>
          <w:sz w:val="22"/>
          <w:szCs w:val="22"/>
        </w:rPr>
        <w:t xml:space="preserve"> variant</w:t>
      </w:r>
      <w:r w:rsidR="003A7B0D" w:rsidRPr="000143F3">
        <w:rPr>
          <w:rFonts w:ascii="Arial" w:eastAsia="Arial" w:hAnsi="Arial" w:cs="Arial"/>
          <w:sz w:val="22"/>
          <w:szCs w:val="22"/>
        </w:rPr>
        <w:t>i</w:t>
      </w:r>
      <w:r w:rsidRPr="000143F3">
        <w:rPr>
          <w:rFonts w:ascii="Arial" w:eastAsia="Arial" w:hAnsi="Arial" w:cs="Arial"/>
          <w:sz w:val="22"/>
          <w:szCs w:val="22"/>
        </w:rPr>
        <w:t xml:space="preserve">, ki predvidevata </w:t>
      </w:r>
      <w:r w:rsidR="0087731B" w:rsidRPr="000143F3">
        <w:rPr>
          <w:rFonts w:ascii="Arial" w:eastAsia="Arial" w:hAnsi="Arial" w:cs="Arial"/>
          <w:sz w:val="22"/>
          <w:szCs w:val="22"/>
        </w:rPr>
        <w:t>izvedbo projekta</w:t>
      </w:r>
      <w:r w:rsidR="003A7B0D" w:rsidRPr="000143F3">
        <w:rPr>
          <w:rFonts w:ascii="Arial" w:eastAsia="Arial" w:hAnsi="Arial" w:cs="Arial"/>
          <w:sz w:val="22"/>
          <w:szCs w:val="22"/>
        </w:rPr>
        <w:t xml:space="preserve"> ter</w:t>
      </w:r>
      <w:r w:rsidR="00940C62" w:rsidRPr="000143F3">
        <w:rPr>
          <w:rFonts w:ascii="Arial" w:eastAsia="Arial" w:hAnsi="Arial" w:cs="Arial"/>
          <w:sz w:val="22"/>
          <w:szCs w:val="22"/>
        </w:rPr>
        <w:t xml:space="preserve"> </w:t>
      </w:r>
      <w:r w:rsidR="00477769" w:rsidRPr="000143F3">
        <w:rPr>
          <w:rFonts w:ascii="Arial" w:eastAsia="Arial" w:hAnsi="Arial" w:cs="Arial"/>
          <w:sz w:val="22"/>
          <w:szCs w:val="22"/>
        </w:rPr>
        <w:t>i</w:t>
      </w:r>
      <w:r w:rsidRPr="000143F3">
        <w:rPr>
          <w:rFonts w:ascii="Arial" w:eastAsia="Arial" w:hAnsi="Arial" w:cs="Arial"/>
          <w:sz w:val="22"/>
          <w:szCs w:val="22"/>
        </w:rPr>
        <w:t>zhodiščni scenarij predstavlja opcijo »brez projekta«</w:t>
      </w:r>
      <w:r w:rsidR="0058218A" w:rsidRPr="000143F3">
        <w:rPr>
          <w:rFonts w:ascii="Arial" w:eastAsia="Arial" w:hAnsi="Arial" w:cs="Arial"/>
          <w:sz w:val="22"/>
          <w:szCs w:val="22"/>
        </w:rPr>
        <w:t>, in sicer:</w:t>
      </w:r>
    </w:p>
    <w:p w14:paraId="614762A4" w14:textId="2278D2A4" w:rsidR="009E4E16" w:rsidRPr="000143F3" w:rsidRDefault="004D04D0" w:rsidP="005E53A1">
      <w:pPr>
        <w:numPr>
          <w:ilvl w:val="0"/>
          <w:numId w:val="8"/>
        </w:numPr>
        <w:spacing w:line="276" w:lineRule="auto"/>
        <w:jc w:val="both"/>
        <w:rPr>
          <w:rFonts w:ascii="Arial" w:eastAsia="Arial" w:hAnsi="Arial" w:cs="Arial"/>
          <w:sz w:val="22"/>
          <w:szCs w:val="22"/>
        </w:rPr>
      </w:pPr>
      <w:r w:rsidRPr="000143F3">
        <w:rPr>
          <w:rFonts w:ascii="Arial" w:eastAsia="Arial" w:hAnsi="Arial" w:cs="Arial"/>
          <w:sz w:val="22"/>
          <w:szCs w:val="22"/>
        </w:rPr>
        <w:t>Variant</w:t>
      </w:r>
      <w:r w:rsidR="0058218A" w:rsidRPr="000143F3">
        <w:rPr>
          <w:rFonts w:ascii="Arial" w:eastAsia="Arial" w:hAnsi="Arial" w:cs="Arial"/>
          <w:sz w:val="22"/>
          <w:szCs w:val="22"/>
        </w:rPr>
        <w:t>a</w:t>
      </w:r>
      <w:r w:rsidRPr="000143F3">
        <w:rPr>
          <w:rFonts w:ascii="Arial" w:eastAsia="Arial" w:hAnsi="Arial" w:cs="Arial"/>
          <w:sz w:val="22"/>
          <w:szCs w:val="22"/>
        </w:rPr>
        <w:t xml:space="preserve"> »</w:t>
      </w:r>
      <w:r w:rsidR="00470E3E" w:rsidRPr="000143F3">
        <w:rPr>
          <w:rFonts w:ascii="Arial" w:eastAsia="Arial" w:hAnsi="Arial" w:cs="Arial"/>
          <w:sz w:val="22"/>
          <w:szCs w:val="22"/>
        </w:rPr>
        <w:t>brez projekta</w:t>
      </w:r>
      <w:r w:rsidRPr="000143F3">
        <w:rPr>
          <w:rFonts w:ascii="Arial" w:eastAsia="Arial" w:hAnsi="Arial" w:cs="Arial"/>
          <w:sz w:val="22"/>
          <w:szCs w:val="22"/>
        </w:rPr>
        <w:t xml:space="preserve">« </w:t>
      </w:r>
      <w:r w:rsidR="00D202DB" w:rsidRPr="000143F3">
        <w:rPr>
          <w:rFonts w:ascii="Arial" w:eastAsia="Arial" w:hAnsi="Arial" w:cs="Arial"/>
          <w:sz w:val="22"/>
          <w:szCs w:val="22"/>
        </w:rPr>
        <w:t xml:space="preserve">– Varianta </w:t>
      </w:r>
      <w:r w:rsidR="0098215E" w:rsidRPr="000143F3">
        <w:rPr>
          <w:rFonts w:ascii="Arial" w:eastAsia="Arial" w:hAnsi="Arial" w:cs="Arial"/>
          <w:sz w:val="22"/>
          <w:szCs w:val="22"/>
        </w:rPr>
        <w:t>0</w:t>
      </w:r>
    </w:p>
    <w:p w14:paraId="0AA00CF7" w14:textId="734F6924" w:rsidR="009E4E16" w:rsidRPr="000143F3" w:rsidRDefault="004D04D0" w:rsidP="005E53A1">
      <w:pPr>
        <w:numPr>
          <w:ilvl w:val="0"/>
          <w:numId w:val="8"/>
        </w:numPr>
        <w:spacing w:line="276" w:lineRule="auto"/>
        <w:jc w:val="both"/>
        <w:rPr>
          <w:rFonts w:ascii="Arial" w:eastAsia="Arial" w:hAnsi="Arial" w:cs="Arial"/>
          <w:sz w:val="22"/>
          <w:szCs w:val="22"/>
        </w:rPr>
      </w:pPr>
      <w:r w:rsidRPr="000143F3">
        <w:rPr>
          <w:rFonts w:ascii="Arial" w:eastAsia="Arial" w:hAnsi="Arial" w:cs="Arial"/>
          <w:sz w:val="22"/>
          <w:szCs w:val="22"/>
        </w:rPr>
        <w:t>Variant</w:t>
      </w:r>
      <w:r w:rsidR="0058218A" w:rsidRPr="000143F3">
        <w:rPr>
          <w:rFonts w:ascii="Arial" w:eastAsia="Arial" w:hAnsi="Arial" w:cs="Arial"/>
          <w:sz w:val="22"/>
          <w:szCs w:val="22"/>
        </w:rPr>
        <w:t>a</w:t>
      </w:r>
      <w:r w:rsidRPr="000143F3">
        <w:rPr>
          <w:rFonts w:ascii="Arial" w:eastAsia="Arial" w:hAnsi="Arial" w:cs="Arial"/>
          <w:sz w:val="22"/>
          <w:szCs w:val="22"/>
        </w:rPr>
        <w:t xml:space="preserve"> »</w:t>
      </w:r>
      <w:r w:rsidR="0058218A" w:rsidRPr="000143F3">
        <w:rPr>
          <w:rFonts w:ascii="Arial" w:eastAsia="Arial" w:hAnsi="Arial" w:cs="Arial"/>
          <w:sz w:val="22"/>
          <w:szCs w:val="22"/>
        </w:rPr>
        <w:t>izvedba projekta z nepovratnimi sredstvi</w:t>
      </w:r>
      <w:r w:rsidRPr="000143F3">
        <w:rPr>
          <w:rFonts w:ascii="Arial" w:eastAsia="Arial" w:hAnsi="Arial" w:cs="Arial"/>
          <w:sz w:val="22"/>
          <w:szCs w:val="22"/>
        </w:rPr>
        <w:t xml:space="preserve">« </w:t>
      </w:r>
      <w:r w:rsidR="00D202DB" w:rsidRPr="000143F3">
        <w:rPr>
          <w:rFonts w:ascii="Arial" w:eastAsia="Arial" w:hAnsi="Arial" w:cs="Arial"/>
          <w:sz w:val="22"/>
          <w:szCs w:val="22"/>
        </w:rPr>
        <w:t xml:space="preserve">– Varianta </w:t>
      </w:r>
      <w:r w:rsidR="0098215E" w:rsidRPr="000143F3">
        <w:rPr>
          <w:rFonts w:ascii="Arial" w:eastAsia="Arial" w:hAnsi="Arial" w:cs="Arial"/>
          <w:sz w:val="22"/>
          <w:szCs w:val="22"/>
        </w:rPr>
        <w:t>1</w:t>
      </w:r>
    </w:p>
    <w:p w14:paraId="3FE96CEA" w14:textId="3F4FF2DE" w:rsidR="0058218A" w:rsidRPr="000143F3" w:rsidRDefault="0058218A" w:rsidP="005E53A1">
      <w:pPr>
        <w:numPr>
          <w:ilvl w:val="0"/>
          <w:numId w:val="8"/>
        </w:numPr>
        <w:spacing w:line="276" w:lineRule="auto"/>
        <w:jc w:val="both"/>
        <w:rPr>
          <w:rFonts w:ascii="Arial" w:eastAsia="Arial" w:hAnsi="Arial" w:cs="Arial"/>
          <w:sz w:val="22"/>
          <w:szCs w:val="22"/>
        </w:rPr>
      </w:pPr>
      <w:r w:rsidRPr="000143F3">
        <w:rPr>
          <w:rFonts w:ascii="Arial" w:eastAsia="Arial" w:hAnsi="Arial" w:cs="Arial"/>
          <w:sz w:val="22"/>
          <w:szCs w:val="22"/>
        </w:rPr>
        <w:t xml:space="preserve">Varianta »izvedba projekta z lastnimi sredstvi« – Varianta </w:t>
      </w:r>
      <w:r w:rsidR="006B6B9F" w:rsidRPr="000143F3">
        <w:rPr>
          <w:rFonts w:ascii="Arial" w:eastAsia="Arial" w:hAnsi="Arial" w:cs="Arial"/>
          <w:sz w:val="22"/>
          <w:szCs w:val="22"/>
        </w:rPr>
        <w:t>2</w:t>
      </w:r>
    </w:p>
    <w:p w14:paraId="391E1BF9" w14:textId="77777777" w:rsidR="009E4E16" w:rsidRPr="000143F3" w:rsidRDefault="009E4E16" w:rsidP="005E53A1">
      <w:pPr>
        <w:spacing w:line="276" w:lineRule="auto"/>
        <w:jc w:val="both"/>
        <w:rPr>
          <w:rFonts w:ascii="Arial" w:eastAsia="Arial" w:hAnsi="Arial" w:cs="Arial"/>
          <w:sz w:val="22"/>
          <w:szCs w:val="22"/>
        </w:rPr>
      </w:pPr>
    </w:p>
    <w:p w14:paraId="5323FACB" w14:textId="1AE87CFB"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Opcijska analiza obravnava izhodiščni scenarij brez izvedbe projekta, ki v naravi predstavlja ohranjanje obstoječega stanja ter </w:t>
      </w:r>
      <w:r w:rsidR="00BA110E" w:rsidRPr="000143F3">
        <w:rPr>
          <w:rFonts w:ascii="Arial" w:eastAsia="Arial" w:hAnsi="Arial" w:cs="Arial"/>
          <w:sz w:val="22"/>
          <w:szCs w:val="22"/>
        </w:rPr>
        <w:t>varianto</w:t>
      </w:r>
      <w:r w:rsidRPr="000143F3">
        <w:rPr>
          <w:rFonts w:ascii="Arial" w:eastAsia="Arial" w:hAnsi="Arial" w:cs="Arial"/>
          <w:sz w:val="22"/>
          <w:szCs w:val="22"/>
        </w:rPr>
        <w:t xml:space="preserve"> izvedbe aktivnosti</w:t>
      </w:r>
      <w:r w:rsidR="00BA110E" w:rsidRPr="000143F3">
        <w:rPr>
          <w:rFonts w:ascii="Arial" w:eastAsia="Arial" w:hAnsi="Arial" w:cs="Arial"/>
          <w:sz w:val="22"/>
          <w:szCs w:val="22"/>
        </w:rPr>
        <w:t>.</w:t>
      </w:r>
    </w:p>
    <w:p w14:paraId="265927B2" w14:textId="77777777" w:rsidR="009E4E16" w:rsidRPr="000143F3" w:rsidRDefault="009E4E16" w:rsidP="005E53A1">
      <w:pPr>
        <w:spacing w:line="276" w:lineRule="auto"/>
        <w:jc w:val="both"/>
        <w:rPr>
          <w:rFonts w:ascii="Arial" w:eastAsia="Arial" w:hAnsi="Arial" w:cs="Arial"/>
          <w:sz w:val="20"/>
          <w:szCs w:val="20"/>
        </w:rPr>
      </w:pPr>
    </w:p>
    <w:p w14:paraId="4554AB5C" w14:textId="77777777" w:rsidR="009E4E16" w:rsidRPr="000143F3" w:rsidRDefault="009E4E16" w:rsidP="005E53A1">
      <w:pPr>
        <w:spacing w:line="276" w:lineRule="auto"/>
        <w:jc w:val="both"/>
        <w:rPr>
          <w:rFonts w:ascii="Arial" w:eastAsia="Arial" w:hAnsi="Arial" w:cs="Arial"/>
          <w:sz w:val="20"/>
          <w:szCs w:val="20"/>
        </w:rPr>
      </w:pPr>
    </w:p>
    <w:p w14:paraId="5C3EBE23" w14:textId="761D0634" w:rsidR="009E4E16" w:rsidRPr="000143F3" w:rsidRDefault="006B6B9F" w:rsidP="005E53A1">
      <w:pPr>
        <w:pStyle w:val="Naslov2"/>
        <w:numPr>
          <w:ilvl w:val="1"/>
          <w:numId w:val="7"/>
        </w:numPr>
        <w:spacing w:before="0" w:after="0" w:line="276" w:lineRule="auto"/>
        <w:ind w:left="578" w:hanging="578"/>
        <w:rPr>
          <w:rFonts w:ascii="Arial" w:eastAsia="Arial" w:hAnsi="Arial" w:cs="Arial"/>
          <w:color w:val="244061"/>
        </w:rPr>
      </w:pPr>
      <w:bookmarkStart w:id="93" w:name="_Toc209531022"/>
      <w:bookmarkStart w:id="94" w:name="_Toc125667340"/>
      <w:bookmarkStart w:id="95" w:name="_Toc125667406"/>
      <w:r w:rsidRPr="000143F3">
        <w:rPr>
          <w:rFonts w:ascii="Arial" w:eastAsia="Arial" w:hAnsi="Arial" w:cs="Arial"/>
          <w:color w:val="244061"/>
        </w:rPr>
        <w:t>Varianta 0 – brez projekta</w:t>
      </w:r>
      <w:bookmarkEnd w:id="93"/>
      <w:r w:rsidRPr="000143F3">
        <w:rPr>
          <w:rFonts w:ascii="Arial" w:eastAsia="Arial" w:hAnsi="Arial" w:cs="Arial"/>
          <w:color w:val="244061"/>
        </w:rPr>
        <w:t xml:space="preserve"> </w:t>
      </w:r>
      <w:bookmarkEnd w:id="94"/>
      <w:bookmarkEnd w:id="95"/>
      <w:r w:rsidR="00BA110E" w:rsidRPr="000143F3">
        <w:rPr>
          <w:rFonts w:ascii="Arial" w:eastAsia="Arial" w:hAnsi="Arial" w:cs="Arial"/>
          <w:color w:val="244061"/>
        </w:rPr>
        <w:t xml:space="preserve"> </w:t>
      </w:r>
    </w:p>
    <w:p w14:paraId="6E113D1F" w14:textId="77777777" w:rsidR="009E4E16" w:rsidRPr="000143F3" w:rsidRDefault="009E4E16" w:rsidP="005E53A1">
      <w:pPr>
        <w:spacing w:line="276" w:lineRule="auto"/>
        <w:jc w:val="both"/>
        <w:rPr>
          <w:rFonts w:ascii="Arial" w:eastAsia="Arial" w:hAnsi="Arial" w:cs="Arial"/>
          <w:sz w:val="22"/>
          <w:szCs w:val="22"/>
        </w:rPr>
      </w:pPr>
    </w:p>
    <w:p w14:paraId="1557E5D2" w14:textId="77777777" w:rsidR="000F04CF" w:rsidRPr="000143F3" w:rsidRDefault="000F04CF" w:rsidP="005E53A1">
      <w:pPr>
        <w:spacing w:line="276" w:lineRule="auto"/>
        <w:jc w:val="both"/>
        <w:rPr>
          <w:rFonts w:ascii="Arial" w:eastAsia="Arial" w:hAnsi="Arial" w:cs="Arial"/>
          <w:sz w:val="22"/>
          <w:szCs w:val="22"/>
        </w:rPr>
      </w:pPr>
      <w:bookmarkStart w:id="96" w:name="_Hlk125796088"/>
      <w:r w:rsidRPr="000143F3">
        <w:rPr>
          <w:rFonts w:ascii="Arial" w:eastAsia="Arial" w:hAnsi="Arial" w:cs="Arial"/>
          <w:sz w:val="22"/>
          <w:szCs w:val="22"/>
        </w:rPr>
        <w:t>V tem primeru se v središču Iga ne izvedejo načrtovani ukrepi trajnostne mobilnosti. Prometna in prostorska ureditev ostane nespremenjena, kar pomeni, da se nadaljujejo obstoječe težave:</w:t>
      </w:r>
    </w:p>
    <w:p w14:paraId="681872CB" w14:textId="77777777" w:rsidR="000F04CF" w:rsidRPr="000143F3" w:rsidRDefault="000F04CF" w:rsidP="005E53A1">
      <w:pPr>
        <w:numPr>
          <w:ilvl w:val="0"/>
          <w:numId w:val="39"/>
        </w:numPr>
        <w:spacing w:line="276" w:lineRule="auto"/>
        <w:jc w:val="both"/>
        <w:rPr>
          <w:rFonts w:ascii="Arial" w:eastAsia="Arial" w:hAnsi="Arial" w:cs="Arial"/>
          <w:sz w:val="22"/>
          <w:szCs w:val="22"/>
        </w:rPr>
      </w:pPr>
      <w:r w:rsidRPr="000143F3">
        <w:rPr>
          <w:rFonts w:ascii="Arial" w:eastAsia="Arial" w:hAnsi="Arial" w:cs="Arial"/>
          <w:sz w:val="22"/>
          <w:szCs w:val="22"/>
        </w:rPr>
        <w:t>prometna obremenjenost in zastoje,</w:t>
      </w:r>
    </w:p>
    <w:p w14:paraId="0CF8B6DB" w14:textId="77777777" w:rsidR="000F04CF" w:rsidRPr="000143F3" w:rsidRDefault="000F04CF" w:rsidP="005E53A1">
      <w:pPr>
        <w:numPr>
          <w:ilvl w:val="0"/>
          <w:numId w:val="39"/>
        </w:numPr>
        <w:spacing w:line="276" w:lineRule="auto"/>
        <w:jc w:val="both"/>
        <w:rPr>
          <w:rFonts w:ascii="Arial" w:eastAsia="Arial" w:hAnsi="Arial" w:cs="Arial"/>
          <w:sz w:val="22"/>
          <w:szCs w:val="22"/>
        </w:rPr>
      </w:pPr>
      <w:r w:rsidRPr="000143F3">
        <w:rPr>
          <w:rFonts w:ascii="Arial" w:eastAsia="Arial" w:hAnsi="Arial" w:cs="Arial"/>
          <w:sz w:val="22"/>
          <w:szCs w:val="22"/>
        </w:rPr>
        <w:t>slabša prometna varnost za pešce in kolesarje,</w:t>
      </w:r>
    </w:p>
    <w:p w14:paraId="3C8BB29F" w14:textId="77777777" w:rsidR="000F04CF" w:rsidRPr="000143F3" w:rsidRDefault="000F04CF" w:rsidP="005E53A1">
      <w:pPr>
        <w:numPr>
          <w:ilvl w:val="0"/>
          <w:numId w:val="39"/>
        </w:numPr>
        <w:spacing w:line="276" w:lineRule="auto"/>
        <w:jc w:val="both"/>
        <w:rPr>
          <w:rFonts w:ascii="Arial" w:eastAsia="Arial" w:hAnsi="Arial" w:cs="Arial"/>
          <w:sz w:val="22"/>
          <w:szCs w:val="22"/>
        </w:rPr>
      </w:pPr>
      <w:r w:rsidRPr="000143F3">
        <w:rPr>
          <w:rFonts w:ascii="Arial" w:eastAsia="Arial" w:hAnsi="Arial" w:cs="Arial"/>
          <w:sz w:val="22"/>
          <w:szCs w:val="22"/>
        </w:rPr>
        <w:t>omejene možnosti uporabe trajnostnih oblik mobilnosti,</w:t>
      </w:r>
    </w:p>
    <w:p w14:paraId="5650470A" w14:textId="77777777" w:rsidR="000F04CF" w:rsidRPr="000143F3" w:rsidRDefault="000F04CF" w:rsidP="005E53A1">
      <w:pPr>
        <w:numPr>
          <w:ilvl w:val="0"/>
          <w:numId w:val="39"/>
        </w:numPr>
        <w:spacing w:line="276" w:lineRule="auto"/>
        <w:jc w:val="both"/>
        <w:rPr>
          <w:rFonts w:ascii="Arial" w:eastAsia="Arial" w:hAnsi="Arial" w:cs="Arial"/>
          <w:sz w:val="22"/>
          <w:szCs w:val="22"/>
        </w:rPr>
      </w:pPr>
      <w:r w:rsidRPr="000143F3">
        <w:rPr>
          <w:rFonts w:ascii="Arial" w:eastAsia="Arial" w:hAnsi="Arial" w:cs="Arial"/>
          <w:sz w:val="22"/>
          <w:szCs w:val="22"/>
        </w:rPr>
        <w:t>odsotnost sistema javne izposoje koles in neurejene javne površine.</w:t>
      </w:r>
    </w:p>
    <w:p w14:paraId="18612C94" w14:textId="77777777" w:rsidR="003736F4" w:rsidRPr="000143F3" w:rsidRDefault="003736F4" w:rsidP="005E53A1">
      <w:pPr>
        <w:spacing w:line="276" w:lineRule="auto"/>
        <w:jc w:val="both"/>
        <w:rPr>
          <w:rFonts w:ascii="Arial" w:eastAsia="Arial" w:hAnsi="Arial" w:cs="Arial"/>
          <w:b/>
          <w:bCs/>
          <w:sz w:val="22"/>
          <w:szCs w:val="22"/>
        </w:rPr>
      </w:pPr>
    </w:p>
    <w:p w14:paraId="63D66614" w14:textId="1108C458" w:rsidR="003736F4" w:rsidRPr="000143F3" w:rsidRDefault="000F04C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Investicijski stroški:</w:t>
      </w:r>
      <w:r w:rsidRPr="000143F3">
        <w:rPr>
          <w:rFonts w:ascii="Arial" w:eastAsia="Arial" w:hAnsi="Arial" w:cs="Arial"/>
          <w:sz w:val="22"/>
          <w:szCs w:val="22"/>
        </w:rPr>
        <w:t xml:space="preserve"> 0 €</w:t>
      </w:r>
    </w:p>
    <w:p w14:paraId="4E9AAE42" w14:textId="3316E981" w:rsidR="003736F4" w:rsidRPr="000143F3" w:rsidRDefault="000F04C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Obratovalni stroški:</w:t>
      </w:r>
      <w:r w:rsidRPr="000143F3">
        <w:rPr>
          <w:rFonts w:ascii="Arial" w:eastAsia="Arial" w:hAnsi="Arial" w:cs="Arial"/>
          <w:sz w:val="22"/>
          <w:szCs w:val="22"/>
        </w:rPr>
        <w:t xml:space="preserve"> ostajajo le stroški vzdrževanja obstoječe infrastrukture.</w:t>
      </w:r>
    </w:p>
    <w:p w14:paraId="397F3D4F" w14:textId="1F1BEEF3" w:rsidR="003736F4" w:rsidRPr="000143F3" w:rsidRDefault="000F04C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Prihodki:</w:t>
      </w:r>
      <w:r w:rsidRPr="000143F3">
        <w:rPr>
          <w:rFonts w:ascii="Arial" w:eastAsia="Arial" w:hAnsi="Arial" w:cs="Arial"/>
          <w:sz w:val="22"/>
          <w:szCs w:val="22"/>
        </w:rPr>
        <w:t xml:space="preserve"> ni dodatnih prihodkov.</w:t>
      </w:r>
    </w:p>
    <w:p w14:paraId="60C23D32" w14:textId="615FDAE3" w:rsidR="000F04CF" w:rsidRPr="000143F3" w:rsidRDefault="000F04C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Koristi:</w:t>
      </w:r>
      <w:r w:rsidRPr="000143F3">
        <w:rPr>
          <w:rFonts w:ascii="Arial" w:eastAsia="Arial" w:hAnsi="Arial" w:cs="Arial"/>
          <w:sz w:val="22"/>
          <w:szCs w:val="22"/>
        </w:rPr>
        <w:t xml:space="preserve"> ni dodatnih koristi.</w:t>
      </w:r>
    </w:p>
    <w:p w14:paraId="59FDC48C" w14:textId="77777777" w:rsidR="003736F4" w:rsidRPr="000143F3" w:rsidRDefault="003736F4" w:rsidP="005E53A1">
      <w:pPr>
        <w:spacing w:line="276" w:lineRule="auto"/>
        <w:jc w:val="both"/>
        <w:rPr>
          <w:rFonts w:ascii="Arial" w:eastAsia="Arial" w:hAnsi="Arial" w:cs="Arial"/>
          <w:sz w:val="22"/>
          <w:szCs w:val="22"/>
        </w:rPr>
      </w:pPr>
    </w:p>
    <w:p w14:paraId="16B29CF4" w14:textId="62F7DD9D" w:rsidR="000F04CF" w:rsidRPr="000143F3" w:rsidRDefault="000F04CF" w:rsidP="005E53A1">
      <w:pPr>
        <w:spacing w:line="276" w:lineRule="auto"/>
        <w:jc w:val="both"/>
        <w:rPr>
          <w:rFonts w:ascii="Arial" w:eastAsia="Arial" w:hAnsi="Arial" w:cs="Arial"/>
          <w:sz w:val="22"/>
          <w:szCs w:val="22"/>
        </w:rPr>
      </w:pPr>
      <w:r w:rsidRPr="000143F3">
        <w:rPr>
          <w:rFonts w:ascii="Arial" w:eastAsia="Arial" w:hAnsi="Arial" w:cs="Arial"/>
          <w:sz w:val="22"/>
          <w:szCs w:val="22"/>
        </w:rPr>
        <w:t>Varianta 0 tako ne prinaša nobenih izboljšav in se uporablja izključno kot izhodiščna referenca pri primerjavi drugih variant.</w:t>
      </w:r>
    </w:p>
    <w:p w14:paraId="7C875CB3" w14:textId="77777777" w:rsidR="00DD13A6" w:rsidRPr="000143F3" w:rsidRDefault="00DD13A6" w:rsidP="005E53A1">
      <w:pPr>
        <w:spacing w:line="276" w:lineRule="auto"/>
        <w:jc w:val="both"/>
        <w:rPr>
          <w:rFonts w:ascii="Arial" w:eastAsia="Arial" w:hAnsi="Arial" w:cs="Arial"/>
          <w:sz w:val="20"/>
          <w:szCs w:val="20"/>
        </w:rPr>
      </w:pPr>
    </w:p>
    <w:p w14:paraId="25EFAE8E" w14:textId="2166BACD" w:rsidR="0058218A" w:rsidRPr="000143F3" w:rsidRDefault="006B6B9F" w:rsidP="005E53A1">
      <w:pPr>
        <w:pStyle w:val="Naslov2"/>
        <w:numPr>
          <w:ilvl w:val="1"/>
          <w:numId w:val="7"/>
        </w:numPr>
        <w:spacing w:before="0" w:after="0" w:line="276" w:lineRule="auto"/>
        <w:ind w:left="578" w:hanging="578"/>
        <w:rPr>
          <w:rFonts w:ascii="Arial" w:eastAsia="Arial" w:hAnsi="Arial" w:cs="Arial"/>
          <w:color w:val="244061"/>
        </w:rPr>
      </w:pPr>
      <w:bookmarkStart w:id="97" w:name="_Toc209531023"/>
      <w:r w:rsidRPr="000143F3">
        <w:rPr>
          <w:rFonts w:ascii="Arial" w:eastAsia="Arial" w:hAnsi="Arial" w:cs="Arial"/>
          <w:color w:val="244061"/>
        </w:rPr>
        <w:t>Varianta 1 – izvedba projekta z nepovratnimi sredstvi</w:t>
      </w:r>
      <w:bookmarkEnd w:id="97"/>
    </w:p>
    <w:p w14:paraId="34A0F625" w14:textId="77777777" w:rsidR="006555B3" w:rsidRPr="000143F3" w:rsidRDefault="006555B3" w:rsidP="005E53A1">
      <w:pPr>
        <w:spacing w:line="276" w:lineRule="auto"/>
        <w:jc w:val="both"/>
        <w:rPr>
          <w:rFonts w:ascii="Arial" w:eastAsia="Arial" w:hAnsi="Arial" w:cs="Arial"/>
          <w:sz w:val="22"/>
          <w:szCs w:val="22"/>
        </w:rPr>
      </w:pPr>
    </w:p>
    <w:p w14:paraId="51635678" w14:textId="77777777" w:rsidR="00853BFF" w:rsidRPr="000143F3" w:rsidRDefault="00853BFF" w:rsidP="005E53A1">
      <w:pPr>
        <w:spacing w:line="276" w:lineRule="auto"/>
        <w:jc w:val="both"/>
        <w:rPr>
          <w:rFonts w:ascii="Arial" w:eastAsia="Arial" w:hAnsi="Arial" w:cs="Arial"/>
          <w:sz w:val="22"/>
          <w:szCs w:val="22"/>
        </w:rPr>
      </w:pPr>
      <w:r w:rsidRPr="000143F3">
        <w:rPr>
          <w:rFonts w:ascii="Arial" w:eastAsia="Arial" w:hAnsi="Arial" w:cs="Arial"/>
          <w:sz w:val="22"/>
          <w:szCs w:val="22"/>
        </w:rPr>
        <w:t>Pri tej varianti se projekt uresniči s pomočjo sofinanciranja iz nepovratnih sredstev. Investicija se zaključi leta 2025, koristi pa se začnejo uresničevati takoj po začetku obratovanja.</w:t>
      </w:r>
    </w:p>
    <w:p w14:paraId="0CF4EC87" w14:textId="77777777" w:rsidR="00853BFF" w:rsidRPr="000143F3" w:rsidRDefault="00853BFF" w:rsidP="005E53A1">
      <w:pPr>
        <w:spacing w:line="276" w:lineRule="auto"/>
        <w:jc w:val="both"/>
        <w:rPr>
          <w:rFonts w:ascii="Arial" w:eastAsia="Arial" w:hAnsi="Arial" w:cs="Arial"/>
          <w:b/>
          <w:bCs/>
          <w:sz w:val="22"/>
          <w:szCs w:val="22"/>
        </w:rPr>
      </w:pPr>
    </w:p>
    <w:p w14:paraId="6AF90C9D" w14:textId="79034181" w:rsidR="00853BFF" w:rsidRPr="000143F3" w:rsidRDefault="00853BF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Investicijski stroški:</w:t>
      </w:r>
    </w:p>
    <w:p w14:paraId="6F65C6C3" w14:textId="274FCA49" w:rsidR="00853BFF" w:rsidRPr="000143F3" w:rsidRDefault="00853BFF" w:rsidP="005E53A1">
      <w:pPr>
        <w:numPr>
          <w:ilvl w:val="0"/>
          <w:numId w:val="40"/>
        </w:numPr>
        <w:spacing w:line="276" w:lineRule="auto"/>
        <w:jc w:val="both"/>
        <w:rPr>
          <w:rFonts w:ascii="Arial" w:eastAsia="Arial" w:hAnsi="Arial" w:cs="Arial"/>
          <w:sz w:val="22"/>
          <w:szCs w:val="22"/>
        </w:rPr>
      </w:pPr>
      <w:r w:rsidRPr="000143F3">
        <w:rPr>
          <w:rFonts w:ascii="Arial" w:eastAsia="Arial" w:hAnsi="Arial" w:cs="Arial"/>
          <w:sz w:val="22"/>
          <w:szCs w:val="22"/>
        </w:rPr>
        <w:t xml:space="preserve">skupna vrednost investicije </w:t>
      </w:r>
      <w:r w:rsidR="008B4E79" w:rsidRPr="000143F3">
        <w:rPr>
          <w:rFonts w:ascii="Arial" w:eastAsia="Arial" w:hAnsi="Arial" w:cs="Arial"/>
          <w:sz w:val="22"/>
          <w:szCs w:val="22"/>
        </w:rPr>
        <w:t>3.138.643</w:t>
      </w:r>
      <w:r w:rsidR="0029033D" w:rsidRPr="000143F3">
        <w:rPr>
          <w:rFonts w:ascii="Arial" w:eastAsia="Arial" w:hAnsi="Arial" w:cs="Arial"/>
          <w:sz w:val="22"/>
          <w:szCs w:val="22"/>
        </w:rPr>
        <w:t>,33 EUR z DDV</w:t>
      </w:r>
      <w:r w:rsidRPr="000143F3">
        <w:rPr>
          <w:rFonts w:ascii="Arial" w:eastAsia="Arial" w:hAnsi="Arial" w:cs="Arial"/>
          <w:sz w:val="22"/>
          <w:szCs w:val="22"/>
        </w:rPr>
        <w:t>,</w:t>
      </w:r>
    </w:p>
    <w:p w14:paraId="2E871E0D" w14:textId="77777777" w:rsidR="00853BFF" w:rsidRPr="000143F3" w:rsidRDefault="00853BFF" w:rsidP="005E53A1">
      <w:pPr>
        <w:numPr>
          <w:ilvl w:val="0"/>
          <w:numId w:val="40"/>
        </w:numPr>
        <w:spacing w:line="276" w:lineRule="auto"/>
        <w:jc w:val="both"/>
        <w:rPr>
          <w:rFonts w:ascii="Arial" w:eastAsia="Arial" w:hAnsi="Arial" w:cs="Arial"/>
          <w:sz w:val="22"/>
          <w:szCs w:val="22"/>
        </w:rPr>
      </w:pPr>
      <w:r w:rsidRPr="000143F3">
        <w:rPr>
          <w:rFonts w:ascii="Arial" w:eastAsia="Arial" w:hAnsi="Arial" w:cs="Arial"/>
          <w:sz w:val="22"/>
          <w:szCs w:val="22"/>
        </w:rPr>
        <w:t>občina krije le del stroškov, saj pomemben delež predstavljajo nepovratna sredstva.</w:t>
      </w:r>
    </w:p>
    <w:p w14:paraId="3611F83F" w14:textId="77777777" w:rsidR="00853BFF" w:rsidRPr="000143F3" w:rsidRDefault="00853BFF" w:rsidP="005E53A1">
      <w:pPr>
        <w:spacing w:line="276" w:lineRule="auto"/>
        <w:jc w:val="both"/>
        <w:rPr>
          <w:rFonts w:ascii="Arial" w:eastAsia="Arial" w:hAnsi="Arial" w:cs="Arial"/>
          <w:b/>
          <w:bCs/>
          <w:sz w:val="22"/>
          <w:szCs w:val="22"/>
        </w:rPr>
      </w:pPr>
    </w:p>
    <w:p w14:paraId="1098B244" w14:textId="6B2CF077" w:rsidR="00853BFF" w:rsidRPr="000143F3" w:rsidRDefault="00853BF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Obratovalni stroški:</w:t>
      </w:r>
    </w:p>
    <w:p w14:paraId="4CFB9080" w14:textId="57E06010" w:rsidR="00853BFF" w:rsidRPr="000143F3" w:rsidRDefault="00853BFF" w:rsidP="005E53A1">
      <w:pPr>
        <w:numPr>
          <w:ilvl w:val="0"/>
          <w:numId w:val="41"/>
        </w:numPr>
        <w:spacing w:line="276" w:lineRule="auto"/>
        <w:jc w:val="both"/>
        <w:rPr>
          <w:rFonts w:ascii="Arial" w:eastAsia="Arial" w:hAnsi="Arial" w:cs="Arial"/>
          <w:sz w:val="22"/>
          <w:szCs w:val="22"/>
        </w:rPr>
      </w:pPr>
      <w:r w:rsidRPr="000143F3">
        <w:rPr>
          <w:rFonts w:ascii="Arial" w:eastAsia="Arial" w:hAnsi="Arial" w:cs="Arial"/>
          <w:sz w:val="22"/>
          <w:szCs w:val="22"/>
        </w:rPr>
        <w:t xml:space="preserve">letni stroški vzdrževanja ocenjeni na 58.400 </w:t>
      </w:r>
      <w:r w:rsidR="0029033D" w:rsidRPr="000143F3">
        <w:rPr>
          <w:rFonts w:ascii="Arial" w:eastAsia="Arial" w:hAnsi="Arial" w:cs="Arial"/>
          <w:sz w:val="22"/>
          <w:szCs w:val="22"/>
        </w:rPr>
        <w:t>EUR</w:t>
      </w:r>
      <w:r w:rsidRPr="000143F3">
        <w:rPr>
          <w:rFonts w:ascii="Arial" w:eastAsia="Arial" w:hAnsi="Arial" w:cs="Arial"/>
          <w:sz w:val="22"/>
          <w:szCs w:val="22"/>
        </w:rPr>
        <w:t>,</w:t>
      </w:r>
    </w:p>
    <w:p w14:paraId="69E3685F" w14:textId="77777777" w:rsidR="00853BFF" w:rsidRPr="000143F3" w:rsidRDefault="00853BFF" w:rsidP="005E53A1">
      <w:pPr>
        <w:numPr>
          <w:ilvl w:val="0"/>
          <w:numId w:val="41"/>
        </w:numPr>
        <w:spacing w:line="276" w:lineRule="auto"/>
        <w:jc w:val="both"/>
        <w:rPr>
          <w:rFonts w:ascii="Arial" w:eastAsia="Arial" w:hAnsi="Arial" w:cs="Arial"/>
          <w:sz w:val="22"/>
          <w:szCs w:val="22"/>
        </w:rPr>
      </w:pPr>
      <w:r w:rsidRPr="000143F3">
        <w:rPr>
          <w:rFonts w:ascii="Arial" w:eastAsia="Arial" w:hAnsi="Arial" w:cs="Arial"/>
          <w:sz w:val="22"/>
          <w:szCs w:val="22"/>
        </w:rPr>
        <w:t>vključujejo vzdrževanje cest, nadstrešnice, kolesarnice, sistema e-koles, merilnikov in javnih površin.</w:t>
      </w:r>
    </w:p>
    <w:p w14:paraId="0068D725" w14:textId="77777777" w:rsidR="00853BFF" w:rsidRPr="000143F3" w:rsidRDefault="00853BFF" w:rsidP="005E53A1">
      <w:pPr>
        <w:spacing w:line="276" w:lineRule="auto"/>
        <w:jc w:val="both"/>
        <w:rPr>
          <w:rFonts w:ascii="Arial" w:eastAsia="Arial" w:hAnsi="Arial" w:cs="Arial"/>
          <w:b/>
          <w:bCs/>
          <w:sz w:val="22"/>
          <w:szCs w:val="22"/>
        </w:rPr>
      </w:pPr>
    </w:p>
    <w:p w14:paraId="5427F79A" w14:textId="6A6D5BD4" w:rsidR="00853BFF" w:rsidRPr="000143F3" w:rsidRDefault="00853BF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Prihodki iz javnih storitev:</w:t>
      </w:r>
    </w:p>
    <w:p w14:paraId="1C52A8C9" w14:textId="71B32EE3" w:rsidR="00853BFF" w:rsidRPr="000143F3" w:rsidRDefault="00853BFF" w:rsidP="005E53A1">
      <w:pPr>
        <w:numPr>
          <w:ilvl w:val="0"/>
          <w:numId w:val="42"/>
        </w:numPr>
        <w:spacing w:line="276" w:lineRule="auto"/>
        <w:jc w:val="both"/>
        <w:rPr>
          <w:rFonts w:ascii="Arial" w:eastAsia="Arial" w:hAnsi="Arial" w:cs="Arial"/>
          <w:sz w:val="22"/>
          <w:szCs w:val="22"/>
        </w:rPr>
      </w:pPr>
      <w:r w:rsidRPr="000143F3">
        <w:rPr>
          <w:rFonts w:ascii="Arial" w:eastAsia="Arial" w:hAnsi="Arial" w:cs="Arial"/>
          <w:sz w:val="22"/>
          <w:szCs w:val="22"/>
        </w:rPr>
        <w:t xml:space="preserve">parkirišča 17.160 </w:t>
      </w:r>
      <w:r w:rsidR="0029033D" w:rsidRPr="000143F3">
        <w:rPr>
          <w:rFonts w:ascii="Arial" w:eastAsia="Arial" w:hAnsi="Arial" w:cs="Arial"/>
          <w:sz w:val="22"/>
          <w:szCs w:val="22"/>
        </w:rPr>
        <w:t>EUR</w:t>
      </w:r>
      <w:r w:rsidRPr="000143F3">
        <w:rPr>
          <w:rFonts w:ascii="Arial" w:eastAsia="Arial" w:hAnsi="Arial" w:cs="Arial"/>
          <w:sz w:val="22"/>
          <w:szCs w:val="22"/>
        </w:rPr>
        <w:t>/leto,</w:t>
      </w:r>
    </w:p>
    <w:p w14:paraId="2A21F8B1" w14:textId="47F68A97" w:rsidR="00853BFF" w:rsidRPr="000143F3" w:rsidRDefault="00853BFF" w:rsidP="005E53A1">
      <w:pPr>
        <w:numPr>
          <w:ilvl w:val="0"/>
          <w:numId w:val="42"/>
        </w:numPr>
        <w:spacing w:line="276" w:lineRule="auto"/>
        <w:jc w:val="both"/>
        <w:rPr>
          <w:rFonts w:ascii="Arial" w:eastAsia="Arial" w:hAnsi="Arial" w:cs="Arial"/>
          <w:sz w:val="22"/>
          <w:szCs w:val="22"/>
        </w:rPr>
      </w:pPr>
      <w:r w:rsidRPr="000143F3">
        <w:rPr>
          <w:rFonts w:ascii="Arial" w:eastAsia="Arial" w:hAnsi="Arial" w:cs="Arial"/>
          <w:sz w:val="22"/>
          <w:szCs w:val="22"/>
        </w:rPr>
        <w:t xml:space="preserve">sistem e-koles 7.800 </w:t>
      </w:r>
      <w:r w:rsidR="0029033D" w:rsidRPr="000143F3">
        <w:rPr>
          <w:rFonts w:ascii="Arial" w:eastAsia="Arial" w:hAnsi="Arial" w:cs="Arial"/>
          <w:sz w:val="22"/>
          <w:szCs w:val="22"/>
        </w:rPr>
        <w:t>EUR</w:t>
      </w:r>
      <w:r w:rsidRPr="000143F3">
        <w:rPr>
          <w:rFonts w:ascii="Arial" w:eastAsia="Arial" w:hAnsi="Arial" w:cs="Arial"/>
          <w:sz w:val="22"/>
          <w:szCs w:val="22"/>
        </w:rPr>
        <w:t>/leto,</w:t>
      </w:r>
    </w:p>
    <w:p w14:paraId="744E77B0" w14:textId="2C66FE52" w:rsidR="00853BFF" w:rsidRPr="000143F3" w:rsidRDefault="00853BFF" w:rsidP="005E53A1">
      <w:pPr>
        <w:numPr>
          <w:ilvl w:val="0"/>
          <w:numId w:val="42"/>
        </w:numPr>
        <w:spacing w:line="276" w:lineRule="auto"/>
        <w:jc w:val="both"/>
        <w:rPr>
          <w:rFonts w:ascii="Arial" w:eastAsia="Arial" w:hAnsi="Arial" w:cs="Arial"/>
          <w:sz w:val="22"/>
          <w:szCs w:val="22"/>
        </w:rPr>
      </w:pPr>
      <w:r w:rsidRPr="000143F3">
        <w:rPr>
          <w:rFonts w:ascii="Arial" w:eastAsia="Arial" w:hAnsi="Arial" w:cs="Arial"/>
          <w:sz w:val="22"/>
          <w:szCs w:val="22"/>
        </w:rPr>
        <w:t xml:space="preserve">skupaj 24.960 </w:t>
      </w:r>
      <w:r w:rsidR="0029033D" w:rsidRPr="000143F3">
        <w:rPr>
          <w:rFonts w:ascii="Arial" w:eastAsia="Arial" w:hAnsi="Arial" w:cs="Arial"/>
          <w:sz w:val="22"/>
          <w:szCs w:val="22"/>
        </w:rPr>
        <w:t>EUR</w:t>
      </w:r>
      <w:r w:rsidRPr="000143F3">
        <w:rPr>
          <w:rFonts w:ascii="Arial" w:eastAsia="Arial" w:hAnsi="Arial" w:cs="Arial"/>
          <w:sz w:val="22"/>
          <w:szCs w:val="22"/>
        </w:rPr>
        <w:t>/leto.</w:t>
      </w:r>
    </w:p>
    <w:p w14:paraId="4752A694" w14:textId="77777777" w:rsidR="00853BFF" w:rsidRPr="000143F3" w:rsidRDefault="00853BFF" w:rsidP="005E53A1">
      <w:pPr>
        <w:spacing w:line="276" w:lineRule="auto"/>
        <w:jc w:val="both"/>
        <w:rPr>
          <w:rFonts w:ascii="Arial" w:eastAsia="Arial" w:hAnsi="Arial" w:cs="Arial"/>
          <w:b/>
          <w:bCs/>
          <w:sz w:val="22"/>
          <w:szCs w:val="22"/>
        </w:rPr>
      </w:pPr>
    </w:p>
    <w:p w14:paraId="01528F88" w14:textId="511254F9" w:rsidR="00853BFF" w:rsidRPr="000143F3" w:rsidRDefault="00853BF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lastRenderedPageBreak/>
        <w:t>Izračunljive družbene koristi:</w:t>
      </w:r>
    </w:p>
    <w:p w14:paraId="5758F9CB" w14:textId="566E8E6E" w:rsidR="00853BFF" w:rsidRPr="000143F3" w:rsidRDefault="00853BFF" w:rsidP="005E53A1">
      <w:pPr>
        <w:numPr>
          <w:ilvl w:val="0"/>
          <w:numId w:val="43"/>
        </w:numPr>
        <w:spacing w:line="276" w:lineRule="auto"/>
        <w:jc w:val="both"/>
        <w:rPr>
          <w:rFonts w:ascii="Arial" w:eastAsia="Arial" w:hAnsi="Arial" w:cs="Arial"/>
          <w:sz w:val="22"/>
          <w:szCs w:val="22"/>
        </w:rPr>
      </w:pPr>
      <w:r w:rsidRPr="000143F3">
        <w:rPr>
          <w:rFonts w:ascii="Arial" w:eastAsia="Arial" w:hAnsi="Arial" w:cs="Arial"/>
          <w:sz w:val="22"/>
          <w:szCs w:val="22"/>
        </w:rPr>
        <w:t xml:space="preserve">prihranek časa uporabnikov (60.800 </w:t>
      </w:r>
      <w:r w:rsidR="006B2542" w:rsidRPr="000143F3">
        <w:rPr>
          <w:rFonts w:ascii="Arial" w:eastAsia="Arial" w:hAnsi="Arial" w:cs="Arial"/>
          <w:sz w:val="22"/>
          <w:szCs w:val="22"/>
        </w:rPr>
        <w:t>EUR</w:t>
      </w:r>
      <w:r w:rsidRPr="000143F3">
        <w:rPr>
          <w:rFonts w:ascii="Arial" w:eastAsia="Arial" w:hAnsi="Arial" w:cs="Arial"/>
          <w:sz w:val="22"/>
          <w:szCs w:val="22"/>
        </w:rPr>
        <w:t>/leto),</w:t>
      </w:r>
    </w:p>
    <w:p w14:paraId="0B73D317" w14:textId="6A5AEDBF" w:rsidR="00853BFF" w:rsidRPr="000143F3" w:rsidRDefault="00853BFF" w:rsidP="005E53A1">
      <w:pPr>
        <w:numPr>
          <w:ilvl w:val="0"/>
          <w:numId w:val="43"/>
        </w:numPr>
        <w:spacing w:line="276" w:lineRule="auto"/>
        <w:jc w:val="both"/>
        <w:rPr>
          <w:rFonts w:ascii="Arial" w:eastAsia="Arial" w:hAnsi="Arial" w:cs="Arial"/>
          <w:sz w:val="22"/>
          <w:szCs w:val="22"/>
        </w:rPr>
      </w:pPr>
      <w:r w:rsidRPr="000143F3">
        <w:rPr>
          <w:rFonts w:ascii="Arial" w:eastAsia="Arial" w:hAnsi="Arial" w:cs="Arial"/>
          <w:sz w:val="22"/>
          <w:szCs w:val="22"/>
        </w:rPr>
        <w:t>zmanjšanje prometnih nesreč (140.000 €/leto),</w:t>
      </w:r>
    </w:p>
    <w:p w14:paraId="7575DF56" w14:textId="3D5FA5C8" w:rsidR="00853BFF" w:rsidRPr="000143F3" w:rsidRDefault="00853BFF" w:rsidP="005E53A1">
      <w:pPr>
        <w:numPr>
          <w:ilvl w:val="0"/>
          <w:numId w:val="43"/>
        </w:numPr>
        <w:spacing w:line="276" w:lineRule="auto"/>
        <w:jc w:val="both"/>
        <w:rPr>
          <w:rFonts w:ascii="Arial" w:eastAsia="Arial" w:hAnsi="Arial" w:cs="Arial"/>
          <w:sz w:val="22"/>
          <w:szCs w:val="22"/>
        </w:rPr>
      </w:pPr>
      <w:r w:rsidRPr="000143F3">
        <w:rPr>
          <w:rFonts w:ascii="Arial" w:eastAsia="Arial" w:hAnsi="Arial" w:cs="Arial"/>
          <w:sz w:val="22"/>
          <w:szCs w:val="22"/>
        </w:rPr>
        <w:t>okoljske koristi (10,67 t CO</w:t>
      </w:r>
      <w:r w:rsidRPr="000143F3">
        <w:rPr>
          <w:rFonts w:ascii="Cambria Math" w:eastAsia="Arial" w:hAnsi="Cambria Math" w:cs="Cambria Math"/>
          <w:sz w:val="22"/>
          <w:szCs w:val="22"/>
        </w:rPr>
        <w:t>₂</w:t>
      </w:r>
      <w:r w:rsidRPr="000143F3">
        <w:rPr>
          <w:rFonts w:ascii="Arial" w:eastAsia="Arial" w:hAnsi="Arial" w:cs="Arial"/>
          <w:sz w:val="22"/>
          <w:szCs w:val="22"/>
        </w:rPr>
        <w:t xml:space="preserve"> manj/leto → 320 €/leto),</w:t>
      </w:r>
    </w:p>
    <w:p w14:paraId="4605D91B" w14:textId="44A4ECCA" w:rsidR="00853BFF" w:rsidRPr="000143F3" w:rsidRDefault="00853BFF" w:rsidP="005E53A1">
      <w:pPr>
        <w:numPr>
          <w:ilvl w:val="0"/>
          <w:numId w:val="43"/>
        </w:numPr>
        <w:spacing w:line="276" w:lineRule="auto"/>
        <w:jc w:val="both"/>
        <w:rPr>
          <w:rFonts w:ascii="Arial" w:eastAsia="Arial" w:hAnsi="Arial" w:cs="Arial"/>
          <w:sz w:val="22"/>
          <w:szCs w:val="22"/>
        </w:rPr>
      </w:pPr>
      <w:r w:rsidRPr="000143F3">
        <w:rPr>
          <w:rFonts w:ascii="Arial" w:eastAsia="Arial" w:hAnsi="Arial" w:cs="Arial"/>
          <w:sz w:val="22"/>
          <w:szCs w:val="22"/>
        </w:rPr>
        <w:t xml:space="preserve">zdravstvene koristi zaradi aktivne mobilnosti </w:t>
      </w:r>
      <w:r w:rsidR="00DB12F5" w:rsidRPr="000143F3">
        <w:rPr>
          <w:rFonts w:ascii="Arial" w:eastAsia="Arial" w:hAnsi="Arial" w:cs="Arial"/>
          <w:sz w:val="22"/>
          <w:szCs w:val="22"/>
        </w:rPr>
        <w:t>290.000,00 EUR</w:t>
      </w:r>
      <w:r w:rsidRPr="000143F3">
        <w:rPr>
          <w:rFonts w:ascii="Arial" w:eastAsia="Arial" w:hAnsi="Arial" w:cs="Arial"/>
          <w:sz w:val="22"/>
          <w:szCs w:val="22"/>
        </w:rPr>
        <w:t>/leto)</w:t>
      </w:r>
      <w:r w:rsidR="00DB12F5" w:rsidRPr="000143F3">
        <w:rPr>
          <w:rFonts w:ascii="Arial" w:eastAsia="Arial" w:hAnsi="Arial" w:cs="Arial"/>
          <w:sz w:val="22"/>
          <w:szCs w:val="22"/>
        </w:rPr>
        <w:t>.</w:t>
      </w:r>
    </w:p>
    <w:p w14:paraId="0AF4CEFB" w14:textId="77777777" w:rsidR="00853BFF" w:rsidRPr="000143F3" w:rsidRDefault="00853BFF" w:rsidP="005E53A1">
      <w:pPr>
        <w:spacing w:line="276" w:lineRule="auto"/>
        <w:jc w:val="both"/>
        <w:rPr>
          <w:rFonts w:ascii="Arial" w:eastAsia="Arial" w:hAnsi="Arial" w:cs="Arial"/>
          <w:sz w:val="22"/>
          <w:szCs w:val="22"/>
        </w:rPr>
      </w:pPr>
    </w:p>
    <w:p w14:paraId="27B3E5B7" w14:textId="48CD66FD" w:rsidR="00853BFF" w:rsidRPr="000143F3" w:rsidRDefault="00853BFF" w:rsidP="005E53A1">
      <w:pPr>
        <w:spacing w:line="276" w:lineRule="auto"/>
        <w:jc w:val="both"/>
        <w:rPr>
          <w:rFonts w:ascii="Arial" w:eastAsia="Arial" w:hAnsi="Arial" w:cs="Arial"/>
          <w:sz w:val="22"/>
          <w:szCs w:val="22"/>
        </w:rPr>
      </w:pPr>
      <w:r w:rsidRPr="000143F3">
        <w:rPr>
          <w:rFonts w:ascii="Arial" w:eastAsia="Arial" w:hAnsi="Arial" w:cs="Arial"/>
          <w:sz w:val="22"/>
          <w:szCs w:val="22"/>
        </w:rPr>
        <w:t>Varianta 1 združuje takojšnje uresničevanje koristi z nižjimi stroški občine zaradi sofinanciranja, zato je z vidika stroškov in koristi najugodnejša možnost.</w:t>
      </w:r>
    </w:p>
    <w:p w14:paraId="5DD67CC3" w14:textId="77777777" w:rsidR="006555B3" w:rsidRPr="000143F3" w:rsidRDefault="006555B3" w:rsidP="005E53A1">
      <w:pPr>
        <w:spacing w:line="276" w:lineRule="auto"/>
        <w:jc w:val="both"/>
        <w:rPr>
          <w:rFonts w:ascii="Arial" w:eastAsia="Arial" w:hAnsi="Arial" w:cs="Arial"/>
          <w:sz w:val="22"/>
          <w:szCs w:val="22"/>
        </w:rPr>
      </w:pPr>
    </w:p>
    <w:p w14:paraId="313D7820" w14:textId="77777777" w:rsidR="006B6B9F" w:rsidRPr="000143F3" w:rsidRDefault="006B6B9F" w:rsidP="005E53A1">
      <w:pPr>
        <w:spacing w:line="276" w:lineRule="auto"/>
        <w:jc w:val="both"/>
        <w:rPr>
          <w:rFonts w:ascii="Arial" w:eastAsia="Arial" w:hAnsi="Arial" w:cs="Arial"/>
          <w:sz w:val="20"/>
          <w:szCs w:val="20"/>
        </w:rPr>
      </w:pPr>
    </w:p>
    <w:p w14:paraId="1E364303" w14:textId="36BBD8D4" w:rsidR="006B6B9F" w:rsidRPr="000143F3" w:rsidRDefault="006B6B9F" w:rsidP="005E53A1">
      <w:pPr>
        <w:pStyle w:val="Naslov2"/>
        <w:numPr>
          <w:ilvl w:val="1"/>
          <w:numId w:val="7"/>
        </w:numPr>
        <w:spacing w:before="0" w:after="0" w:line="276" w:lineRule="auto"/>
        <w:ind w:left="578" w:hanging="578"/>
        <w:rPr>
          <w:rFonts w:ascii="Arial" w:eastAsia="Arial" w:hAnsi="Arial" w:cs="Arial"/>
          <w:color w:val="244061"/>
        </w:rPr>
      </w:pPr>
      <w:bookmarkStart w:id="98" w:name="_Toc209531024"/>
      <w:r w:rsidRPr="000143F3">
        <w:rPr>
          <w:rFonts w:ascii="Arial" w:eastAsia="Arial" w:hAnsi="Arial" w:cs="Arial"/>
          <w:color w:val="244061"/>
        </w:rPr>
        <w:t>Varianta 2 – izvedba projekta z lastnimi sredstvi</w:t>
      </w:r>
      <w:bookmarkEnd w:id="98"/>
    </w:p>
    <w:p w14:paraId="4212B703" w14:textId="77777777" w:rsidR="006B6B9F" w:rsidRPr="000143F3" w:rsidRDefault="006B6B9F" w:rsidP="005E53A1">
      <w:pPr>
        <w:spacing w:line="276" w:lineRule="auto"/>
        <w:jc w:val="both"/>
        <w:rPr>
          <w:rFonts w:ascii="Arial" w:eastAsia="Arial" w:hAnsi="Arial" w:cs="Arial"/>
          <w:sz w:val="22"/>
          <w:szCs w:val="22"/>
        </w:rPr>
      </w:pPr>
    </w:p>
    <w:p w14:paraId="2B202078" w14:textId="77777777" w:rsidR="001E1414" w:rsidRPr="000143F3" w:rsidRDefault="001E1414" w:rsidP="005E53A1">
      <w:pPr>
        <w:spacing w:line="276" w:lineRule="auto"/>
        <w:jc w:val="both"/>
        <w:rPr>
          <w:rFonts w:ascii="Arial" w:eastAsia="Arial" w:hAnsi="Arial" w:cs="Arial"/>
          <w:sz w:val="22"/>
          <w:szCs w:val="22"/>
        </w:rPr>
      </w:pPr>
      <w:r w:rsidRPr="000143F3">
        <w:rPr>
          <w:rFonts w:ascii="Arial" w:eastAsia="Arial" w:hAnsi="Arial" w:cs="Arial"/>
          <w:sz w:val="22"/>
          <w:szCs w:val="22"/>
        </w:rPr>
        <w:t>Ta varianta predvideva izvedbo projekta v celoti iz lastnih sredstev občine. Zaradi proračunskih omejitev se investicija zamakne in izvede šele v 11. letu (okoli 2035).</w:t>
      </w:r>
    </w:p>
    <w:p w14:paraId="368ABC10" w14:textId="77777777" w:rsidR="001E1414" w:rsidRPr="000143F3" w:rsidRDefault="001E1414" w:rsidP="005E53A1">
      <w:pPr>
        <w:spacing w:line="276" w:lineRule="auto"/>
        <w:jc w:val="both"/>
        <w:rPr>
          <w:rFonts w:ascii="Arial" w:eastAsia="Arial" w:hAnsi="Arial" w:cs="Arial"/>
          <w:b/>
          <w:bCs/>
          <w:sz w:val="22"/>
          <w:szCs w:val="22"/>
        </w:rPr>
      </w:pPr>
    </w:p>
    <w:p w14:paraId="0A8A6999" w14:textId="47F9003B" w:rsidR="001E1414" w:rsidRPr="000143F3" w:rsidRDefault="001E1414"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Investicijski stroški:</w:t>
      </w:r>
    </w:p>
    <w:p w14:paraId="7B01C96D" w14:textId="0B1B57FC" w:rsidR="001E1414" w:rsidRPr="000143F3" w:rsidRDefault="001E1414" w:rsidP="005E53A1">
      <w:pPr>
        <w:numPr>
          <w:ilvl w:val="0"/>
          <w:numId w:val="44"/>
        </w:numPr>
        <w:spacing w:line="276" w:lineRule="auto"/>
        <w:jc w:val="both"/>
        <w:rPr>
          <w:rFonts w:ascii="Arial" w:eastAsia="Arial" w:hAnsi="Arial" w:cs="Arial"/>
          <w:sz w:val="22"/>
          <w:szCs w:val="22"/>
        </w:rPr>
      </w:pPr>
      <w:r w:rsidRPr="000143F3">
        <w:rPr>
          <w:rFonts w:ascii="Arial" w:eastAsia="Arial" w:hAnsi="Arial" w:cs="Arial"/>
          <w:sz w:val="22"/>
          <w:szCs w:val="22"/>
        </w:rPr>
        <w:t>enaki kot pri varianti 1, vendar v celoti bremenijo občinski proračun,</w:t>
      </w:r>
    </w:p>
    <w:p w14:paraId="0E99594E" w14:textId="77777777" w:rsidR="001E1414" w:rsidRPr="000143F3" w:rsidRDefault="001E1414" w:rsidP="005E53A1">
      <w:pPr>
        <w:numPr>
          <w:ilvl w:val="0"/>
          <w:numId w:val="44"/>
        </w:numPr>
        <w:spacing w:line="276" w:lineRule="auto"/>
        <w:jc w:val="both"/>
        <w:rPr>
          <w:rFonts w:ascii="Arial" w:eastAsia="Arial" w:hAnsi="Arial" w:cs="Arial"/>
          <w:sz w:val="22"/>
          <w:szCs w:val="22"/>
        </w:rPr>
      </w:pPr>
      <w:r w:rsidRPr="000143F3">
        <w:rPr>
          <w:rFonts w:ascii="Arial" w:eastAsia="Arial" w:hAnsi="Arial" w:cs="Arial"/>
          <w:sz w:val="22"/>
          <w:szCs w:val="22"/>
        </w:rPr>
        <w:t>zaradi časovnega zamika je realno pričakovati dodatne podražitve zaradi inflacije.</w:t>
      </w:r>
    </w:p>
    <w:p w14:paraId="4C7159D3" w14:textId="77777777" w:rsidR="001E1414" w:rsidRPr="000143F3" w:rsidRDefault="001E1414" w:rsidP="005E53A1">
      <w:pPr>
        <w:spacing w:line="276" w:lineRule="auto"/>
        <w:jc w:val="both"/>
        <w:rPr>
          <w:rFonts w:ascii="Arial" w:eastAsia="Arial" w:hAnsi="Arial" w:cs="Arial"/>
          <w:b/>
          <w:bCs/>
          <w:sz w:val="22"/>
          <w:szCs w:val="22"/>
        </w:rPr>
      </w:pPr>
    </w:p>
    <w:p w14:paraId="2C03BECF" w14:textId="330B1D57" w:rsidR="001E1414" w:rsidRPr="000143F3" w:rsidRDefault="001E1414"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Obratovalni stroški:</w:t>
      </w:r>
    </w:p>
    <w:p w14:paraId="26BBCAE4" w14:textId="377E1F81" w:rsidR="001E1414" w:rsidRPr="000143F3" w:rsidRDefault="001E1414" w:rsidP="005E53A1">
      <w:pPr>
        <w:numPr>
          <w:ilvl w:val="0"/>
          <w:numId w:val="45"/>
        </w:numPr>
        <w:spacing w:line="276" w:lineRule="auto"/>
        <w:jc w:val="both"/>
        <w:rPr>
          <w:rFonts w:ascii="Arial" w:eastAsia="Arial" w:hAnsi="Arial" w:cs="Arial"/>
          <w:sz w:val="22"/>
          <w:szCs w:val="22"/>
        </w:rPr>
      </w:pPr>
      <w:r w:rsidRPr="000143F3">
        <w:rPr>
          <w:rFonts w:ascii="Arial" w:eastAsia="Arial" w:hAnsi="Arial" w:cs="Arial"/>
          <w:sz w:val="22"/>
          <w:szCs w:val="22"/>
        </w:rPr>
        <w:t>enaki kot pri varianti 1, vendar se začnejo šele po letu 2035.</w:t>
      </w:r>
    </w:p>
    <w:p w14:paraId="0C92F832" w14:textId="77777777" w:rsidR="001E1414" w:rsidRPr="000143F3" w:rsidRDefault="001E1414" w:rsidP="005E53A1">
      <w:pPr>
        <w:spacing w:line="276" w:lineRule="auto"/>
        <w:jc w:val="both"/>
        <w:rPr>
          <w:rFonts w:ascii="Arial" w:eastAsia="Arial" w:hAnsi="Arial" w:cs="Arial"/>
          <w:b/>
          <w:bCs/>
          <w:sz w:val="22"/>
          <w:szCs w:val="22"/>
        </w:rPr>
      </w:pPr>
    </w:p>
    <w:p w14:paraId="0D634F71" w14:textId="7C8B71A0" w:rsidR="001E1414" w:rsidRPr="000143F3" w:rsidRDefault="001E1414"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Prihodki iz javnih storitev:</w:t>
      </w:r>
    </w:p>
    <w:p w14:paraId="35EB67E3" w14:textId="2FE37A0A" w:rsidR="001E1414" w:rsidRPr="000143F3" w:rsidRDefault="001E1414" w:rsidP="005E53A1">
      <w:pPr>
        <w:numPr>
          <w:ilvl w:val="0"/>
          <w:numId w:val="46"/>
        </w:numPr>
        <w:spacing w:line="276" w:lineRule="auto"/>
        <w:jc w:val="both"/>
        <w:rPr>
          <w:rFonts w:ascii="Arial" w:eastAsia="Arial" w:hAnsi="Arial" w:cs="Arial"/>
          <w:sz w:val="22"/>
          <w:szCs w:val="22"/>
        </w:rPr>
      </w:pPr>
      <w:r w:rsidRPr="000143F3">
        <w:rPr>
          <w:rFonts w:ascii="Arial" w:eastAsia="Arial" w:hAnsi="Arial" w:cs="Arial"/>
          <w:sz w:val="22"/>
          <w:szCs w:val="22"/>
        </w:rPr>
        <w:t>parkirišča: enaki kot pri varianti 1</w:t>
      </w:r>
    </w:p>
    <w:p w14:paraId="22FD2E08" w14:textId="301D9987" w:rsidR="001E1414" w:rsidRPr="000143F3" w:rsidRDefault="001E1414" w:rsidP="005E53A1">
      <w:pPr>
        <w:numPr>
          <w:ilvl w:val="0"/>
          <w:numId w:val="46"/>
        </w:numPr>
        <w:spacing w:line="276" w:lineRule="auto"/>
        <w:jc w:val="both"/>
        <w:rPr>
          <w:rFonts w:ascii="Arial" w:eastAsia="Arial" w:hAnsi="Arial" w:cs="Arial"/>
          <w:sz w:val="22"/>
          <w:szCs w:val="22"/>
        </w:rPr>
      </w:pPr>
      <w:r w:rsidRPr="000143F3">
        <w:rPr>
          <w:rFonts w:ascii="Arial" w:eastAsia="Arial" w:hAnsi="Arial" w:cs="Arial"/>
          <w:sz w:val="22"/>
          <w:szCs w:val="22"/>
        </w:rPr>
        <w:t>sistem e-koles: enaki kot pri varianti 1</w:t>
      </w:r>
    </w:p>
    <w:p w14:paraId="6FE0CFB4" w14:textId="77777777" w:rsidR="001E1414" w:rsidRPr="000143F3" w:rsidRDefault="001E1414" w:rsidP="005E53A1">
      <w:pPr>
        <w:spacing w:line="276" w:lineRule="auto"/>
        <w:jc w:val="both"/>
        <w:rPr>
          <w:rFonts w:ascii="Arial" w:eastAsia="Arial" w:hAnsi="Arial" w:cs="Arial"/>
          <w:sz w:val="22"/>
          <w:szCs w:val="22"/>
        </w:rPr>
      </w:pPr>
    </w:p>
    <w:p w14:paraId="38E520EA" w14:textId="086D9B05" w:rsidR="001E1414" w:rsidRPr="000143F3" w:rsidRDefault="001E1414"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Izračunljive družbene koristi:</w:t>
      </w:r>
    </w:p>
    <w:p w14:paraId="492C9051" w14:textId="77777777" w:rsidR="001E1414" w:rsidRPr="000143F3" w:rsidRDefault="001E1414" w:rsidP="005E53A1">
      <w:pPr>
        <w:numPr>
          <w:ilvl w:val="0"/>
          <w:numId w:val="47"/>
        </w:numPr>
        <w:spacing w:line="276" w:lineRule="auto"/>
        <w:jc w:val="both"/>
        <w:rPr>
          <w:rFonts w:ascii="Arial" w:eastAsia="Arial" w:hAnsi="Arial" w:cs="Arial"/>
          <w:sz w:val="22"/>
          <w:szCs w:val="22"/>
        </w:rPr>
      </w:pPr>
      <w:r w:rsidRPr="000143F3">
        <w:rPr>
          <w:rFonts w:ascii="Arial" w:eastAsia="Arial" w:hAnsi="Arial" w:cs="Arial"/>
          <w:sz w:val="22"/>
          <w:szCs w:val="22"/>
        </w:rPr>
        <w:t>enake vrste kot pri varianti 1, vendar se uresničijo šele z desetletnim zamikom,</w:t>
      </w:r>
    </w:p>
    <w:p w14:paraId="4DA94F10" w14:textId="77777777" w:rsidR="001E1414" w:rsidRPr="000143F3" w:rsidRDefault="001E1414" w:rsidP="005E53A1">
      <w:pPr>
        <w:numPr>
          <w:ilvl w:val="0"/>
          <w:numId w:val="47"/>
        </w:numPr>
        <w:spacing w:line="276" w:lineRule="auto"/>
        <w:jc w:val="both"/>
        <w:rPr>
          <w:rFonts w:ascii="Arial" w:eastAsia="Arial" w:hAnsi="Arial" w:cs="Arial"/>
          <w:sz w:val="22"/>
          <w:szCs w:val="22"/>
        </w:rPr>
      </w:pPr>
      <w:r w:rsidRPr="000143F3">
        <w:rPr>
          <w:rFonts w:ascii="Arial" w:eastAsia="Arial" w:hAnsi="Arial" w:cs="Arial"/>
          <w:sz w:val="22"/>
          <w:szCs w:val="22"/>
        </w:rPr>
        <w:t>posledično je njihova sedanja vrednost bistveno nižja,</w:t>
      </w:r>
    </w:p>
    <w:p w14:paraId="734AF845" w14:textId="77777777" w:rsidR="001E1414" w:rsidRPr="000143F3" w:rsidRDefault="001E1414" w:rsidP="005E53A1">
      <w:pPr>
        <w:numPr>
          <w:ilvl w:val="0"/>
          <w:numId w:val="47"/>
        </w:numPr>
        <w:spacing w:line="276" w:lineRule="auto"/>
        <w:jc w:val="both"/>
        <w:rPr>
          <w:rFonts w:ascii="Arial" w:eastAsia="Arial" w:hAnsi="Arial" w:cs="Arial"/>
          <w:sz w:val="22"/>
          <w:szCs w:val="22"/>
        </w:rPr>
      </w:pPr>
      <w:r w:rsidRPr="000143F3">
        <w:rPr>
          <w:rFonts w:ascii="Arial" w:eastAsia="Arial" w:hAnsi="Arial" w:cs="Arial"/>
          <w:sz w:val="22"/>
          <w:szCs w:val="22"/>
        </w:rPr>
        <w:t>v prvih desetih letih se korist za prebivalce ne ustvarja.</w:t>
      </w:r>
    </w:p>
    <w:p w14:paraId="24EF8344" w14:textId="77777777" w:rsidR="001E1414" w:rsidRPr="000143F3" w:rsidRDefault="001E1414" w:rsidP="005E53A1">
      <w:pPr>
        <w:spacing w:line="276" w:lineRule="auto"/>
        <w:jc w:val="both"/>
        <w:rPr>
          <w:rFonts w:ascii="Arial" w:eastAsia="Arial" w:hAnsi="Arial" w:cs="Arial"/>
          <w:sz w:val="22"/>
          <w:szCs w:val="22"/>
        </w:rPr>
      </w:pPr>
    </w:p>
    <w:p w14:paraId="1E2358A5" w14:textId="1E8D11C5" w:rsidR="001E1414" w:rsidRPr="000143F3" w:rsidRDefault="001E1414" w:rsidP="005E53A1">
      <w:pPr>
        <w:spacing w:line="276" w:lineRule="auto"/>
        <w:jc w:val="both"/>
        <w:rPr>
          <w:rFonts w:ascii="Arial" w:eastAsia="Arial" w:hAnsi="Arial" w:cs="Arial"/>
          <w:sz w:val="22"/>
          <w:szCs w:val="22"/>
        </w:rPr>
      </w:pPr>
      <w:r w:rsidRPr="000143F3">
        <w:rPr>
          <w:rFonts w:ascii="Arial" w:eastAsia="Arial" w:hAnsi="Arial" w:cs="Arial"/>
          <w:sz w:val="22"/>
          <w:szCs w:val="22"/>
        </w:rPr>
        <w:t>Varianta 2 je manj ugodna, saj občina v celoti nosi stroške in izgubi desetletje možnih koristi.</w:t>
      </w:r>
    </w:p>
    <w:p w14:paraId="60B12C4D" w14:textId="77777777" w:rsidR="006555B3" w:rsidRPr="000143F3" w:rsidRDefault="006555B3" w:rsidP="005E53A1">
      <w:pPr>
        <w:spacing w:line="276" w:lineRule="auto"/>
        <w:jc w:val="both"/>
        <w:rPr>
          <w:rFonts w:ascii="Arial" w:eastAsia="Arial" w:hAnsi="Arial" w:cs="Arial"/>
          <w:sz w:val="20"/>
          <w:szCs w:val="20"/>
        </w:rPr>
      </w:pPr>
    </w:p>
    <w:bookmarkEnd w:id="96"/>
    <w:p w14:paraId="392FA1E8" w14:textId="77777777" w:rsidR="00DD13A6" w:rsidRPr="000143F3" w:rsidRDefault="00DD13A6" w:rsidP="005E53A1">
      <w:pPr>
        <w:spacing w:line="276" w:lineRule="auto"/>
        <w:jc w:val="both"/>
        <w:rPr>
          <w:rFonts w:ascii="Arial" w:eastAsia="Arial" w:hAnsi="Arial" w:cs="Arial"/>
          <w:sz w:val="20"/>
          <w:szCs w:val="20"/>
        </w:rPr>
      </w:pPr>
    </w:p>
    <w:p w14:paraId="353D74F6" w14:textId="1F3620D6" w:rsidR="009E4E16" w:rsidRPr="000143F3" w:rsidRDefault="00800CF2" w:rsidP="005E53A1">
      <w:pPr>
        <w:pStyle w:val="Naslov2"/>
        <w:numPr>
          <w:ilvl w:val="1"/>
          <w:numId w:val="7"/>
        </w:numPr>
        <w:spacing w:before="0" w:after="0" w:line="276" w:lineRule="auto"/>
        <w:ind w:left="578" w:hanging="578"/>
        <w:rPr>
          <w:rFonts w:ascii="Arial" w:eastAsia="Arial" w:hAnsi="Arial" w:cs="Arial"/>
          <w:color w:val="244061"/>
        </w:rPr>
      </w:pPr>
      <w:bookmarkStart w:id="99" w:name="_heading=h.37m2jsg" w:colFirst="0" w:colLast="0"/>
      <w:bookmarkStart w:id="100" w:name="_Hlk95214037"/>
      <w:bookmarkStart w:id="101" w:name="_Toc125667341"/>
      <w:bookmarkStart w:id="102" w:name="_Toc125667407"/>
      <w:bookmarkStart w:id="103" w:name="_Toc209531025"/>
      <w:bookmarkEnd w:id="99"/>
      <w:r w:rsidRPr="000143F3">
        <w:rPr>
          <w:rFonts w:ascii="Arial" w:eastAsia="Arial" w:hAnsi="Arial" w:cs="Arial"/>
          <w:color w:val="244061"/>
        </w:rPr>
        <w:t>Tehnično-tehnološka rešitev</w:t>
      </w:r>
      <w:r w:rsidR="00911FAD" w:rsidRPr="000143F3">
        <w:rPr>
          <w:rFonts w:ascii="Arial" w:eastAsia="Arial" w:hAnsi="Arial" w:cs="Arial"/>
          <w:color w:val="244061"/>
        </w:rPr>
        <w:t xml:space="preserve"> </w:t>
      </w:r>
      <w:bookmarkEnd w:id="100"/>
      <w:r w:rsidR="004D04D0" w:rsidRPr="000143F3">
        <w:rPr>
          <w:rFonts w:ascii="Arial" w:eastAsia="Arial" w:hAnsi="Arial" w:cs="Arial"/>
          <w:color w:val="244061"/>
        </w:rPr>
        <w:t xml:space="preserve">– varianta </w:t>
      </w:r>
      <w:bookmarkEnd w:id="101"/>
      <w:bookmarkEnd w:id="102"/>
      <w:r w:rsidR="002D65B8" w:rsidRPr="000143F3">
        <w:rPr>
          <w:rFonts w:ascii="Arial" w:eastAsia="Arial" w:hAnsi="Arial" w:cs="Arial"/>
          <w:color w:val="244061"/>
        </w:rPr>
        <w:t>1</w:t>
      </w:r>
      <w:r w:rsidR="00C66819" w:rsidRPr="000143F3">
        <w:rPr>
          <w:rFonts w:ascii="Arial" w:eastAsia="Arial" w:hAnsi="Arial" w:cs="Arial"/>
          <w:color w:val="244061"/>
        </w:rPr>
        <w:t xml:space="preserve"> in varianta 2</w:t>
      </w:r>
      <w:bookmarkEnd w:id="103"/>
    </w:p>
    <w:p w14:paraId="126F31BE" w14:textId="6AA7C444" w:rsidR="009E4E16" w:rsidRPr="000143F3" w:rsidRDefault="009E4E16" w:rsidP="005E53A1">
      <w:pPr>
        <w:spacing w:after="120" w:line="276" w:lineRule="auto"/>
        <w:jc w:val="both"/>
        <w:rPr>
          <w:rFonts w:ascii="Arial" w:eastAsia="Arial" w:hAnsi="Arial" w:cs="Arial"/>
          <w:sz w:val="18"/>
          <w:szCs w:val="18"/>
        </w:rPr>
      </w:pPr>
    </w:p>
    <w:p w14:paraId="27AB011F" w14:textId="77777777" w:rsidR="00C57366" w:rsidRPr="000143F3" w:rsidRDefault="00C57366" w:rsidP="005E53A1">
      <w:pPr>
        <w:spacing w:after="120" w:line="276" w:lineRule="auto"/>
        <w:jc w:val="both"/>
        <w:rPr>
          <w:rFonts w:ascii="Arial" w:hAnsi="Arial" w:cs="Arial"/>
          <w:b/>
          <w:sz w:val="22"/>
          <w:szCs w:val="22"/>
          <w:u w:val="single"/>
          <w:lang w:eastAsia="en-US"/>
        </w:rPr>
      </w:pPr>
      <w:bookmarkStart w:id="104" w:name="_Hlk125799335"/>
      <w:r w:rsidRPr="000143F3">
        <w:rPr>
          <w:rFonts w:ascii="Arial" w:hAnsi="Arial" w:cs="Arial"/>
          <w:sz w:val="22"/>
          <w:szCs w:val="22"/>
          <w:u w:val="single"/>
          <w:lang w:eastAsia="en-US"/>
        </w:rPr>
        <w:t xml:space="preserve">Projekt je smiselno načrtovan po načelih </w:t>
      </w:r>
      <w:r w:rsidRPr="000143F3">
        <w:rPr>
          <w:rFonts w:ascii="Arial" w:hAnsi="Arial" w:cs="Arial"/>
          <w:b/>
          <w:sz w:val="22"/>
          <w:szCs w:val="22"/>
          <w:u w:val="single"/>
          <w:lang w:eastAsia="en-US"/>
        </w:rPr>
        <w:t xml:space="preserve">NTR – na naravi temelječe rešitve </w:t>
      </w:r>
      <w:r w:rsidRPr="000143F3">
        <w:rPr>
          <w:rFonts w:ascii="Arial" w:hAnsi="Arial" w:cs="Arial"/>
          <w:sz w:val="22"/>
          <w:szCs w:val="22"/>
          <w:u w:val="single"/>
          <w:lang w:eastAsia="en-US"/>
        </w:rPr>
        <w:t>(NBS):</w:t>
      </w:r>
    </w:p>
    <w:p w14:paraId="6656DCA0" w14:textId="77777777" w:rsidR="00C57366" w:rsidRPr="000143F3" w:rsidRDefault="00C57366" w:rsidP="005E53A1">
      <w:pPr>
        <w:spacing w:after="120" w:line="276" w:lineRule="auto"/>
        <w:jc w:val="both"/>
        <w:rPr>
          <w:rFonts w:ascii="Arial" w:hAnsi="Arial" w:cs="Arial"/>
          <w:sz w:val="22"/>
          <w:szCs w:val="22"/>
          <w:lang w:eastAsia="en-US"/>
        </w:rPr>
      </w:pPr>
      <w:r w:rsidRPr="000143F3">
        <w:rPr>
          <w:rFonts w:ascii="Arial" w:hAnsi="Arial" w:cs="Arial"/>
          <w:sz w:val="22"/>
          <w:szCs w:val="22"/>
          <w:lang w:eastAsia="en-US"/>
        </w:rPr>
        <w:t>Projekt vključuje ureditve površin v središču naselja, ki bodo pozitivno vplivale na zdravje in dobro počutje ljudi, zmanjševanje CO</w:t>
      </w:r>
      <w:r w:rsidRPr="000143F3">
        <w:rPr>
          <w:rFonts w:ascii="Arial" w:hAnsi="Arial" w:cs="Arial"/>
          <w:sz w:val="22"/>
          <w:szCs w:val="22"/>
          <w:vertAlign w:val="subscript"/>
          <w:lang w:eastAsia="en-US"/>
        </w:rPr>
        <w:t>2</w:t>
      </w:r>
      <w:r w:rsidRPr="000143F3">
        <w:rPr>
          <w:rFonts w:ascii="Arial" w:hAnsi="Arial" w:cs="Arial"/>
          <w:sz w:val="22"/>
          <w:szCs w:val="22"/>
          <w:lang w:eastAsia="en-US"/>
        </w:rPr>
        <w:t xml:space="preserve"> v ozračju, biotsko raznovrstnost in prihranek energije. </w:t>
      </w:r>
    </w:p>
    <w:p w14:paraId="2D5AC237" w14:textId="77777777" w:rsidR="00C57366" w:rsidRPr="000143F3" w:rsidRDefault="00C57366" w:rsidP="005E53A1">
      <w:pPr>
        <w:spacing w:after="120" w:line="276" w:lineRule="auto"/>
        <w:jc w:val="both"/>
        <w:rPr>
          <w:rFonts w:ascii="Arial" w:hAnsi="Arial" w:cs="Arial"/>
          <w:sz w:val="22"/>
          <w:szCs w:val="22"/>
          <w:lang w:eastAsia="en-US"/>
        </w:rPr>
      </w:pPr>
      <w:r w:rsidRPr="000143F3">
        <w:rPr>
          <w:rFonts w:ascii="Arial" w:hAnsi="Arial" w:cs="Arial"/>
          <w:sz w:val="22"/>
          <w:szCs w:val="22"/>
          <w:lang w:eastAsia="en-US"/>
        </w:rPr>
        <w:t>Cilj projekta je ureditev središča naselja tako, da postane kvaliteten prostor za srečevanje in aktivnosti prebivalcev.</w:t>
      </w:r>
    </w:p>
    <w:p w14:paraId="0DD97487" w14:textId="77777777" w:rsidR="00C57366" w:rsidRPr="000143F3" w:rsidRDefault="00C57366" w:rsidP="005E53A1">
      <w:pPr>
        <w:spacing w:after="120" w:line="276" w:lineRule="auto"/>
        <w:jc w:val="both"/>
        <w:rPr>
          <w:rFonts w:ascii="Arial" w:hAnsi="Arial" w:cs="Arial"/>
          <w:sz w:val="22"/>
          <w:szCs w:val="22"/>
          <w:lang w:eastAsia="en-US"/>
        </w:rPr>
      </w:pPr>
      <w:r w:rsidRPr="000143F3">
        <w:rPr>
          <w:rFonts w:ascii="Arial" w:hAnsi="Arial" w:cs="Arial"/>
          <w:sz w:val="22"/>
          <w:szCs w:val="22"/>
          <w:lang w:eastAsia="en-US"/>
        </w:rPr>
        <w:t>V projekt so vključeni naslednji elementi, skladno z izpostavljenimi družbenimi izzivi in vzorcem zazidave:</w:t>
      </w:r>
    </w:p>
    <w:p w14:paraId="6A580986" w14:textId="325E8E48" w:rsidR="00C57366" w:rsidRPr="000143F3" w:rsidRDefault="00C57366" w:rsidP="005E53A1">
      <w:pPr>
        <w:spacing w:after="120" w:line="276" w:lineRule="auto"/>
        <w:jc w:val="both"/>
        <w:rPr>
          <w:rFonts w:ascii="Arial" w:hAnsi="Arial" w:cs="Arial"/>
          <w:b/>
          <w:bCs/>
          <w:sz w:val="22"/>
          <w:szCs w:val="22"/>
        </w:rPr>
      </w:pPr>
      <w:r w:rsidRPr="000143F3">
        <w:rPr>
          <w:rFonts w:ascii="Arial" w:hAnsi="Arial" w:cs="Arial"/>
          <w:sz w:val="22"/>
          <w:szCs w:val="22"/>
          <w:lang w:eastAsia="en-US"/>
        </w:rPr>
        <w:t xml:space="preserve">Ker z varianto </w:t>
      </w:r>
      <w:r w:rsidR="00A9783D" w:rsidRPr="000143F3">
        <w:rPr>
          <w:rFonts w:ascii="Arial" w:hAnsi="Arial" w:cs="Arial"/>
          <w:sz w:val="22"/>
          <w:szCs w:val="22"/>
          <w:lang w:eastAsia="en-US"/>
        </w:rPr>
        <w:t>2</w:t>
      </w:r>
      <w:r w:rsidRPr="000143F3">
        <w:rPr>
          <w:rFonts w:ascii="Arial" w:hAnsi="Arial" w:cs="Arial"/>
          <w:sz w:val="22"/>
          <w:szCs w:val="22"/>
          <w:lang w:eastAsia="en-US"/>
        </w:rPr>
        <w:t xml:space="preserve"> predvidevamo samo lastna sredstva</w:t>
      </w:r>
      <w:r w:rsidR="00BE698E" w:rsidRPr="000143F3">
        <w:rPr>
          <w:rFonts w:ascii="Arial" w:hAnsi="Arial" w:cs="Arial"/>
          <w:sz w:val="22"/>
          <w:szCs w:val="22"/>
          <w:lang w:eastAsia="en-US"/>
        </w:rPr>
        <w:t>, lahko</w:t>
      </w:r>
      <w:r w:rsidRPr="000143F3">
        <w:rPr>
          <w:rFonts w:ascii="Arial" w:hAnsi="Arial" w:cs="Arial"/>
          <w:sz w:val="22"/>
          <w:szCs w:val="22"/>
          <w:lang w:eastAsia="en-US"/>
        </w:rPr>
        <w:t xml:space="preserve"> investitor projekt izvede samo v daljšem časovnem obdobju, kar glede na celovitost pomeni daljše oviranje nemotenega gibanja vozil, pešcev, kolesarjev in drugih udeležencev v prometu ter vseh prebivalcev, obiskovalcev in turistov. </w:t>
      </w:r>
    </w:p>
    <w:p w14:paraId="4E725982" w14:textId="420FA2C2" w:rsidR="00C57366" w:rsidRPr="000143F3" w:rsidRDefault="00986807" w:rsidP="005839B2">
      <w:pPr>
        <w:spacing w:after="200" w:line="276" w:lineRule="auto"/>
        <w:rPr>
          <w:rFonts w:ascii="Arial" w:hAnsi="Arial" w:cs="Arial"/>
          <w:sz w:val="22"/>
          <w:szCs w:val="22"/>
          <w:lang w:eastAsia="zh-TW"/>
        </w:rPr>
      </w:pPr>
      <w:bookmarkStart w:id="105" w:name="_Toc209029193"/>
      <w:r w:rsidRPr="000143F3">
        <w:rPr>
          <w:rFonts w:ascii="Arial" w:hAnsi="Arial" w:cs="Arial"/>
          <w:sz w:val="22"/>
          <w:szCs w:val="22"/>
        </w:rPr>
        <w:br w:type="page"/>
      </w:r>
      <w:bookmarkStart w:id="106" w:name="_Toc209531091"/>
      <w:r w:rsidR="00C57366" w:rsidRPr="000143F3">
        <w:rPr>
          <w:rFonts w:ascii="Arial" w:hAnsi="Arial" w:cs="Arial"/>
          <w:sz w:val="22"/>
          <w:szCs w:val="22"/>
        </w:rPr>
        <w:lastRenderedPageBreak/>
        <w:t xml:space="preserve">Slika </w:t>
      </w:r>
      <w:r w:rsidR="00C57366" w:rsidRPr="000143F3">
        <w:rPr>
          <w:rFonts w:ascii="Arial" w:hAnsi="Arial" w:cs="Arial"/>
          <w:sz w:val="22"/>
          <w:szCs w:val="22"/>
        </w:rPr>
        <w:fldChar w:fldCharType="begin"/>
      </w:r>
      <w:r w:rsidR="00C57366" w:rsidRPr="000143F3">
        <w:rPr>
          <w:rFonts w:ascii="Arial" w:hAnsi="Arial" w:cs="Arial"/>
          <w:sz w:val="22"/>
          <w:szCs w:val="22"/>
        </w:rPr>
        <w:instrText xml:space="preserve"> SEQ Slika \* ARABIC </w:instrText>
      </w:r>
      <w:r w:rsidR="00C57366" w:rsidRPr="000143F3">
        <w:rPr>
          <w:rFonts w:ascii="Arial" w:hAnsi="Arial" w:cs="Arial"/>
          <w:sz w:val="22"/>
          <w:szCs w:val="22"/>
        </w:rPr>
        <w:fldChar w:fldCharType="separate"/>
      </w:r>
      <w:r w:rsidR="00347987" w:rsidRPr="000143F3">
        <w:rPr>
          <w:rFonts w:ascii="Arial" w:hAnsi="Arial" w:cs="Arial"/>
          <w:sz w:val="22"/>
          <w:szCs w:val="22"/>
        </w:rPr>
        <w:t>5</w:t>
      </w:r>
      <w:r w:rsidR="00C57366" w:rsidRPr="000143F3">
        <w:rPr>
          <w:rFonts w:ascii="Arial" w:hAnsi="Arial" w:cs="Arial"/>
          <w:sz w:val="22"/>
          <w:szCs w:val="22"/>
        </w:rPr>
        <w:fldChar w:fldCharType="end"/>
      </w:r>
      <w:r w:rsidR="00C57366" w:rsidRPr="000143F3">
        <w:rPr>
          <w:rFonts w:ascii="Arial" w:hAnsi="Arial" w:cs="Arial"/>
          <w:sz w:val="22"/>
          <w:szCs w:val="22"/>
        </w:rPr>
        <w:t>: Register prostorskih enot</w:t>
      </w:r>
      <w:bookmarkEnd w:id="105"/>
      <w:bookmarkEnd w:id="106"/>
    </w:p>
    <w:p w14:paraId="13E0A56C" w14:textId="77777777" w:rsidR="00C57366" w:rsidRPr="000143F3" w:rsidRDefault="00C57366" w:rsidP="005E53A1">
      <w:pPr>
        <w:spacing w:after="120" w:line="276" w:lineRule="auto"/>
        <w:rPr>
          <w:rFonts w:ascii="Arial" w:hAnsi="Arial" w:cs="Arial"/>
          <w:sz w:val="22"/>
          <w:szCs w:val="22"/>
          <w:lang w:eastAsia="zh-TW"/>
        </w:rPr>
      </w:pPr>
      <w:r w:rsidRPr="000143F3">
        <w:rPr>
          <w:rFonts w:ascii="Arial" w:hAnsi="Arial" w:cs="Arial"/>
          <w:noProof/>
          <w:sz w:val="22"/>
          <w:szCs w:val="22"/>
        </w:rPr>
        <w:drawing>
          <wp:inline distT="0" distB="0" distL="0" distR="0" wp14:anchorId="79EDB17A" wp14:editId="2EBE9E4A">
            <wp:extent cx="5759450" cy="4328160"/>
            <wp:effectExtent l="0" t="0" r="0" b="0"/>
            <wp:docPr id="1622855542" name="Picture 14"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55542" name="Picture 14" descr="A satellite view of a city&#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4328160"/>
                    </a:xfrm>
                    <a:prstGeom prst="rect">
                      <a:avLst/>
                    </a:prstGeom>
                    <a:noFill/>
                    <a:ln>
                      <a:noFill/>
                    </a:ln>
                  </pic:spPr>
                </pic:pic>
              </a:graphicData>
            </a:graphic>
          </wp:inline>
        </w:drawing>
      </w:r>
    </w:p>
    <w:p w14:paraId="2C36E7DE"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Občina Ig predvideva serijo posegov v sklopu ureditve središča kraja, ki bodo znatno izboljšali prometno ureditev v smislu trajnostne mobilnosti.</w:t>
      </w:r>
    </w:p>
    <w:p w14:paraId="5169FC00"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Vsi predvideni posegi so usmerjeni v zmanjšanje površin za osebni motorni promet in obenem povečujejo kapacitete javnega potniškega prometa, talne ureditve pa dajejo prednost pešcem in kolesarjem. Predvideni so ukrepi za izboljšavo varnosti vseh uporabnikov s poudarkom na varnosti in vključenosti otrok, starejših ter gibalno oviranih (deljena prometna površina, kolesarski pasovi, pločnik pri coni »</w:t>
      </w:r>
      <w:proofErr w:type="spellStart"/>
      <w:r w:rsidRPr="000143F3">
        <w:rPr>
          <w:rFonts w:ascii="Arial" w:hAnsi="Arial" w:cs="Arial"/>
          <w:sz w:val="22"/>
          <w:szCs w:val="22"/>
          <w:lang w:eastAsia="en-US"/>
        </w:rPr>
        <w:t>drop-off</w:t>
      </w:r>
      <w:proofErr w:type="spellEnd"/>
      <w:r w:rsidRPr="000143F3">
        <w:rPr>
          <w:rFonts w:ascii="Arial" w:hAnsi="Arial" w:cs="Arial"/>
          <w:sz w:val="22"/>
          <w:szCs w:val="22"/>
          <w:lang w:eastAsia="en-US"/>
        </w:rPr>
        <w:t xml:space="preserve">« pred šolo, izravnava talnih ureditev, ustrezne haptične oznake površin itd.) ter umirjanja prometa, z izhodiščem, da se osebni motorni promet omeji na najnujnejše za nemoteno uporabo središča kraja, obenem pa je še vedno omogočeno udobje premikanja in nediskriminatornost (predvsem do ranljivih skupin). </w:t>
      </w:r>
    </w:p>
    <w:p w14:paraId="69F5695C" w14:textId="2DD00B3C"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Celovita ureditev trga bo izvedena z dvema ločenima projektoma in sicer z ureditvijo zelene infrastrukture ter izvedbe ukrepov trajnostne mobilnosti, ki se skupaj dopolnjujeta</w:t>
      </w:r>
      <w:r w:rsidR="0068263C" w:rsidRPr="000143F3">
        <w:rPr>
          <w:rFonts w:ascii="Arial" w:hAnsi="Arial" w:cs="Arial"/>
          <w:sz w:val="22"/>
          <w:szCs w:val="22"/>
          <w:lang w:eastAsia="en-US"/>
        </w:rPr>
        <w:t xml:space="preserve"> in izvajata sočasno</w:t>
      </w:r>
      <w:r w:rsidRPr="000143F3">
        <w:rPr>
          <w:rFonts w:ascii="Arial" w:hAnsi="Arial" w:cs="Arial"/>
          <w:sz w:val="22"/>
          <w:szCs w:val="22"/>
          <w:lang w:eastAsia="en-US"/>
        </w:rPr>
        <w:t>.</w:t>
      </w:r>
    </w:p>
    <w:p w14:paraId="06D7D4B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Ravno zaradi skupne dopolnitve obeh projektov v dokumentu orišemo tudi projekt urejanja zelene infrastrukture, ki je teritorialno in vrednostno povsem ločen od ukrepov trajnostne mobilnosti, ki so predmet tega projekta.</w:t>
      </w:r>
    </w:p>
    <w:p w14:paraId="3EBFEA5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Cilj projekta je ureditev središča naselja tako, da postane kvaliteten prostor za srečevanje in aktivnosti prebivalcev in predvideva ureditve:</w:t>
      </w:r>
    </w:p>
    <w:p w14:paraId="669E495C" w14:textId="77777777" w:rsidR="005839B2" w:rsidRPr="000143F3" w:rsidRDefault="005839B2" w:rsidP="005E53A1">
      <w:pPr>
        <w:spacing w:after="200" w:line="276" w:lineRule="auto"/>
        <w:jc w:val="both"/>
        <w:rPr>
          <w:rFonts w:ascii="Arial" w:hAnsi="Arial" w:cs="Arial"/>
          <w:sz w:val="22"/>
          <w:szCs w:val="22"/>
          <w:lang w:eastAsia="en-US"/>
        </w:rPr>
      </w:pPr>
    </w:p>
    <w:p w14:paraId="638D7E91" w14:textId="77777777" w:rsidR="00C57366" w:rsidRPr="000143F3" w:rsidRDefault="00C57366" w:rsidP="005E53A1">
      <w:pPr>
        <w:pStyle w:val="Naslov2"/>
        <w:numPr>
          <w:ilvl w:val="2"/>
          <w:numId w:val="7"/>
        </w:numPr>
        <w:spacing w:before="0" w:after="0" w:line="276" w:lineRule="auto"/>
        <w:rPr>
          <w:rFonts w:ascii="Arial" w:hAnsi="Arial" w:cs="Arial"/>
          <w:color w:val="244061"/>
          <w:szCs w:val="22"/>
        </w:rPr>
      </w:pPr>
      <w:bookmarkStart w:id="107" w:name="_Toc209029147"/>
      <w:bookmarkStart w:id="108" w:name="_Toc209531026"/>
      <w:r w:rsidRPr="000143F3">
        <w:rPr>
          <w:rFonts w:ascii="Arial" w:hAnsi="Arial" w:cs="Arial"/>
          <w:color w:val="244061"/>
          <w:szCs w:val="22"/>
        </w:rPr>
        <w:lastRenderedPageBreak/>
        <w:t>Zelena infrastruktura</w:t>
      </w:r>
      <w:bookmarkEnd w:id="107"/>
      <w:bookmarkEnd w:id="108"/>
    </w:p>
    <w:p w14:paraId="0C37992A" w14:textId="77777777" w:rsidR="005839B2" w:rsidRPr="000143F3" w:rsidRDefault="005839B2" w:rsidP="005E53A1">
      <w:pPr>
        <w:spacing w:after="200" w:line="276" w:lineRule="auto"/>
        <w:jc w:val="both"/>
        <w:rPr>
          <w:rFonts w:ascii="Arial" w:hAnsi="Arial" w:cs="Arial"/>
          <w:sz w:val="22"/>
          <w:szCs w:val="22"/>
          <w:lang w:eastAsia="en-US"/>
        </w:rPr>
      </w:pPr>
    </w:p>
    <w:p w14:paraId="463D69A6" w14:textId="17D61D88"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Kot že predhodno navedeno ureditev zelene infrastrukture ni predmet tega projekta, vendar zaradi simbioze obeh projektov podajamo opis ukrepov.</w:t>
      </w:r>
    </w:p>
    <w:p w14:paraId="3D0AF180"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Park</w:t>
      </w:r>
    </w:p>
    <w:p w14:paraId="67DFA06D" w14:textId="68CEDEAA"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Predvidena je </w:t>
      </w:r>
      <w:r w:rsidR="00846F30" w:rsidRPr="000143F3">
        <w:rPr>
          <w:rFonts w:ascii="Arial" w:hAnsi="Arial" w:cs="Arial"/>
          <w:sz w:val="22"/>
          <w:szCs w:val="22"/>
          <w:lang w:eastAsia="en-US"/>
        </w:rPr>
        <w:t xml:space="preserve">ureditev </w:t>
      </w:r>
      <w:r w:rsidRPr="000143F3">
        <w:rPr>
          <w:rFonts w:ascii="Arial" w:hAnsi="Arial" w:cs="Arial"/>
          <w:sz w:val="22"/>
          <w:szCs w:val="22"/>
          <w:lang w:eastAsia="en-US"/>
        </w:rPr>
        <w:t>parkovn</w:t>
      </w:r>
      <w:r w:rsidR="00846F30" w:rsidRPr="000143F3">
        <w:rPr>
          <w:rFonts w:ascii="Arial" w:hAnsi="Arial" w:cs="Arial"/>
          <w:sz w:val="22"/>
          <w:szCs w:val="22"/>
          <w:lang w:eastAsia="en-US"/>
        </w:rPr>
        <w:t>e</w:t>
      </w:r>
      <w:r w:rsidRPr="000143F3">
        <w:rPr>
          <w:rFonts w:ascii="Arial" w:hAnsi="Arial" w:cs="Arial"/>
          <w:sz w:val="22"/>
          <w:szCs w:val="22"/>
          <w:lang w:eastAsia="en-US"/>
        </w:rPr>
        <w:t xml:space="preserve"> potez</w:t>
      </w:r>
      <w:r w:rsidR="00846F30" w:rsidRPr="000143F3">
        <w:rPr>
          <w:rFonts w:ascii="Arial" w:hAnsi="Arial" w:cs="Arial"/>
          <w:sz w:val="22"/>
          <w:szCs w:val="22"/>
          <w:lang w:eastAsia="en-US"/>
        </w:rPr>
        <w:t>e</w:t>
      </w:r>
      <w:r w:rsidRPr="000143F3">
        <w:rPr>
          <w:rFonts w:ascii="Arial" w:hAnsi="Arial" w:cs="Arial"/>
          <w:sz w:val="22"/>
          <w:szCs w:val="22"/>
          <w:lang w:eastAsia="en-US"/>
        </w:rPr>
        <w:t xml:space="preserve"> na mestu obstoječe stavbe vrtca. Površine se nahajajo na robu središča Iga in so namenjene za prebivanje kvalitetnega prostega časa v zelenem okolju.</w:t>
      </w:r>
    </w:p>
    <w:p w14:paraId="091A692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Širina poteze je min. 24 m ob minimalno 60% raščenega terena. Parkovna poteza je oddaljena 170 m od osrednjega trga naselja</w:t>
      </w:r>
    </w:p>
    <w:p w14:paraId="55404100"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Zelene površine ob drugih javnih stavbah – površina pred občinsko stavbo</w:t>
      </w:r>
    </w:p>
    <w:p w14:paraId="1D0A7C50" w14:textId="29BC74F2"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Pred občinsko stavbo občine Ig se namesto obstoječih parkirnih mest predvidi glavna občinska tržna površina, ki bo deloma tlakovana, deloma na raščenem terenu. Ureditev površin ob javnih stavbah se nadaljuje tudi preko Govekarjeve ceste in poveže občinsko stavbo z obstoječo Hišo narave in kolišč</w:t>
      </w:r>
      <w:r w:rsidR="003E4306" w:rsidRPr="000143F3">
        <w:rPr>
          <w:rFonts w:ascii="Arial" w:hAnsi="Arial" w:cs="Arial"/>
          <w:sz w:val="22"/>
          <w:szCs w:val="22"/>
          <w:lang w:eastAsia="en-US"/>
        </w:rPr>
        <w:t xml:space="preserve"> </w:t>
      </w:r>
      <w:r w:rsidRPr="000143F3">
        <w:rPr>
          <w:rFonts w:ascii="Arial" w:hAnsi="Arial" w:cs="Arial"/>
          <w:sz w:val="22"/>
          <w:szCs w:val="22"/>
          <w:lang w:eastAsia="en-US"/>
        </w:rPr>
        <w:t>-</w:t>
      </w:r>
      <w:r w:rsidR="003E4306" w:rsidRPr="000143F3">
        <w:rPr>
          <w:rFonts w:ascii="Arial" w:hAnsi="Arial" w:cs="Arial"/>
          <w:sz w:val="22"/>
          <w:szCs w:val="22"/>
          <w:lang w:eastAsia="en-US"/>
        </w:rPr>
        <w:t xml:space="preserve"> </w:t>
      </w:r>
      <w:r w:rsidRPr="000143F3">
        <w:rPr>
          <w:rFonts w:ascii="Arial" w:hAnsi="Arial" w:cs="Arial"/>
          <w:sz w:val="22"/>
          <w:szCs w:val="22"/>
          <w:lang w:eastAsia="en-US"/>
        </w:rPr>
        <w:t>Morostig in Centrom Ig. Na SV strani se tržne površine zaključijo z večnamenskimi pomožnimi objekti, ki služijo za potrebe druženja prebivalcev, javne toalete</w:t>
      </w:r>
      <w:r w:rsidR="00846F30" w:rsidRPr="000143F3">
        <w:rPr>
          <w:rFonts w:ascii="Arial" w:hAnsi="Arial" w:cs="Arial"/>
          <w:sz w:val="22"/>
          <w:szCs w:val="22"/>
          <w:lang w:eastAsia="en-US"/>
        </w:rPr>
        <w:t xml:space="preserve"> in</w:t>
      </w:r>
      <w:r w:rsidRPr="000143F3">
        <w:rPr>
          <w:rFonts w:ascii="Arial" w:hAnsi="Arial" w:cs="Arial"/>
          <w:sz w:val="22"/>
          <w:szCs w:val="22"/>
          <w:lang w:eastAsia="en-US"/>
        </w:rPr>
        <w:t xml:space="preserve"> servisiranje zelenih površin. </w:t>
      </w:r>
    </w:p>
    <w:p w14:paraId="364FBE56"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 xml:space="preserve">Zelena </w:t>
      </w:r>
      <w:proofErr w:type="spellStart"/>
      <w:r w:rsidRPr="000143F3">
        <w:rPr>
          <w:rFonts w:ascii="Arial" w:hAnsi="Arial" w:cs="Arial"/>
          <w:sz w:val="22"/>
          <w:szCs w:val="22"/>
          <w:u w:val="single"/>
          <w:lang w:eastAsia="en-US"/>
        </w:rPr>
        <w:t>členitvena</w:t>
      </w:r>
      <w:proofErr w:type="spellEnd"/>
      <w:r w:rsidRPr="000143F3">
        <w:rPr>
          <w:rFonts w:ascii="Arial" w:hAnsi="Arial" w:cs="Arial"/>
          <w:sz w:val="22"/>
          <w:szCs w:val="22"/>
          <w:u w:val="single"/>
          <w:lang w:eastAsia="en-US"/>
        </w:rPr>
        <w:t xml:space="preserve"> poteza</w:t>
      </w:r>
    </w:p>
    <w:p w14:paraId="2C45C8B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Predviden je nov drevored ob Govekarjevi cesti, ki poteka skozi središče naselja. Obstoječi drevored se ohranja v največji možni meri. Ureditev ustvari nov profil ceste, ki poleg prijetnega ambienta, protihrupnega delovanja in senčenja ustvari novo linearno urbanistično potezo naselja. Deloma se drevored uredi na zahodnem delu Govekarjeve ceste, proti severu pa se prestavi na vzhodni del ob športni dvorani.</w:t>
      </w:r>
    </w:p>
    <w:p w14:paraId="0C31649B"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Javna igrišča za otroke in mladostnike</w:t>
      </w:r>
    </w:p>
    <w:p w14:paraId="5DED3F29" w14:textId="04D07FA6"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Predvideno je otroško igrišče v samem središču kraja, ki bo dopolnjevalo mešan program obstoječih javnih objektov in predvidenih novih zelenih površin. Velikost predvidenega igrišča je 200 m</w:t>
      </w:r>
      <w:r w:rsidRPr="000143F3">
        <w:rPr>
          <w:rFonts w:ascii="Arial" w:hAnsi="Arial" w:cs="Arial"/>
          <w:sz w:val="22"/>
          <w:szCs w:val="22"/>
          <w:vertAlign w:val="superscript"/>
          <w:lang w:eastAsia="en-US"/>
        </w:rPr>
        <w:t>2</w:t>
      </w:r>
      <w:r w:rsidRPr="000143F3">
        <w:rPr>
          <w:rFonts w:ascii="Arial" w:hAnsi="Arial" w:cs="Arial"/>
          <w:sz w:val="22"/>
          <w:szCs w:val="22"/>
          <w:lang w:eastAsia="en-US"/>
        </w:rPr>
        <w:t xml:space="preserve"> ob minimalnem deležu zelenih površin na raščenem terenu 30 % in zastrtost s k</w:t>
      </w:r>
      <w:r w:rsidR="003E4306" w:rsidRPr="000143F3">
        <w:rPr>
          <w:rFonts w:ascii="Arial" w:hAnsi="Arial" w:cs="Arial"/>
          <w:sz w:val="22"/>
          <w:szCs w:val="22"/>
          <w:lang w:eastAsia="en-US"/>
        </w:rPr>
        <w:t>r</w:t>
      </w:r>
      <w:r w:rsidRPr="000143F3">
        <w:rPr>
          <w:rFonts w:ascii="Arial" w:hAnsi="Arial" w:cs="Arial"/>
          <w:sz w:val="22"/>
          <w:szCs w:val="22"/>
          <w:lang w:eastAsia="en-US"/>
        </w:rPr>
        <w:t>ošnjami vsaj 30</w:t>
      </w:r>
      <w:r w:rsidR="00BE698E" w:rsidRPr="000143F3">
        <w:rPr>
          <w:rFonts w:ascii="Arial" w:hAnsi="Arial" w:cs="Arial"/>
          <w:sz w:val="22"/>
          <w:szCs w:val="22"/>
          <w:lang w:eastAsia="en-US"/>
        </w:rPr>
        <w:t xml:space="preserve"> %</w:t>
      </w:r>
      <w:r w:rsidRPr="000143F3">
        <w:rPr>
          <w:rFonts w:ascii="Arial" w:hAnsi="Arial" w:cs="Arial"/>
          <w:sz w:val="22"/>
          <w:szCs w:val="22"/>
          <w:lang w:eastAsia="en-US"/>
        </w:rPr>
        <w:t xml:space="preserve">. Igrišče se nahaja v samem središču naselja. </w:t>
      </w:r>
    </w:p>
    <w:p w14:paraId="719CF237"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Ureditve obstoječih parkirišč</w:t>
      </w:r>
    </w:p>
    <w:p w14:paraId="2D051E85"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Obstoječe parkirišče, ki povezuje predvideno parkovno potezo z Govekarjevo cesto, se uredi in ozeleni. Obstoječe parkirišče s 14 parkirnimi mesti se ozeleni z zelenimi otoki z zasaditvijo in zagotovi pokritost s krošnjami min. 30 % z zadostnim številom dreves. Paralelna parkirna mesta se odstranijo, ohranijo se samo parkirna mesta ob službenem vhodu v OŠ Ig. </w:t>
      </w:r>
    </w:p>
    <w:p w14:paraId="38709594"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Vertikalna ozelenitev</w:t>
      </w:r>
    </w:p>
    <w:p w14:paraId="5227309F"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Ozeleni se zid na severni meji avtobusnega postajališča, ki leži na začetku Govekarjeve ceste na vstopu v središče naselja.</w:t>
      </w:r>
    </w:p>
    <w:p w14:paraId="4104A5CF" w14:textId="77777777" w:rsidR="005839B2" w:rsidRPr="000143F3" w:rsidRDefault="005839B2" w:rsidP="005E53A1">
      <w:pPr>
        <w:spacing w:after="200" w:line="276" w:lineRule="auto"/>
        <w:jc w:val="both"/>
        <w:rPr>
          <w:rFonts w:ascii="Arial" w:hAnsi="Arial" w:cs="Arial"/>
          <w:sz w:val="22"/>
          <w:szCs w:val="22"/>
          <w:lang w:eastAsia="en-US"/>
        </w:rPr>
      </w:pPr>
    </w:p>
    <w:p w14:paraId="66AF6BBE" w14:textId="77777777" w:rsidR="005839B2" w:rsidRPr="000143F3" w:rsidRDefault="005839B2">
      <w:pPr>
        <w:spacing w:after="200" w:line="276" w:lineRule="auto"/>
        <w:rPr>
          <w:rFonts w:ascii="Arial" w:hAnsi="Arial" w:cs="Arial"/>
          <w:b/>
          <w:bCs/>
          <w:color w:val="244061"/>
          <w:szCs w:val="22"/>
          <w:lang w:eastAsia="zh-TW"/>
        </w:rPr>
      </w:pPr>
      <w:bookmarkStart w:id="109" w:name="_Toc209029148"/>
      <w:r w:rsidRPr="000143F3">
        <w:rPr>
          <w:rFonts w:ascii="Arial" w:hAnsi="Arial" w:cs="Arial"/>
          <w:color w:val="244061"/>
          <w:szCs w:val="22"/>
        </w:rPr>
        <w:br w:type="page"/>
      </w:r>
    </w:p>
    <w:p w14:paraId="29A11FE0" w14:textId="6C1B1988" w:rsidR="00C57366" w:rsidRPr="000143F3" w:rsidRDefault="00C57366" w:rsidP="005E53A1">
      <w:pPr>
        <w:pStyle w:val="Naslov2"/>
        <w:numPr>
          <w:ilvl w:val="2"/>
          <w:numId w:val="7"/>
        </w:numPr>
        <w:spacing w:before="0" w:after="0" w:line="276" w:lineRule="auto"/>
        <w:rPr>
          <w:rFonts w:ascii="Arial" w:hAnsi="Arial" w:cs="Arial"/>
          <w:color w:val="244061"/>
          <w:szCs w:val="22"/>
        </w:rPr>
      </w:pPr>
      <w:bookmarkStart w:id="110" w:name="_Toc209531027"/>
      <w:r w:rsidRPr="000143F3">
        <w:rPr>
          <w:rFonts w:ascii="Arial" w:hAnsi="Arial" w:cs="Arial"/>
          <w:color w:val="244061"/>
          <w:szCs w:val="22"/>
        </w:rPr>
        <w:lastRenderedPageBreak/>
        <w:t>Trajnostna mobilnost</w:t>
      </w:r>
      <w:bookmarkEnd w:id="109"/>
      <w:bookmarkEnd w:id="110"/>
    </w:p>
    <w:p w14:paraId="2D89FE5D" w14:textId="77777777" w:rsidR="00B37F81" w:rsidRPr="000143F3" w:rsidRDefault="00B37F81" w:rsidP="005E53A1">
      <w:pPr>
        <w:spacing w:after="200" w:line="276" w:lineRule="auto"/>
        <w:jc w:val="both"/>
        <w:rPr>
          <w:rFonts w:ascii="Arial" w:hAnsi="Arial" w:cs="Arial"/>
          <w:sz w:val="22"/>
          <w:szCs w:val="22"/>
          <w:lang w:eastAsia="en-US"/>
        </w:rPr>
      </w:pPr>
    </w:p>
    <w:p w14:paraId="2550A453" w14:textId="232DC276"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Občina Ig predvideva serijo posegov v sklopu ureditve središča kraja, ki bodo znatno izboljšali prometno ureditev v smislu trajnostne mobilnosti.</w:t>
      </w:r>
    </w:p>
    <w:p w14:paraId="21BCD6BA"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Vsi predvideni posegi so usmerjeni v zmanjšanje površin za osebni motorni promet in obenem povečujejo kapacitete javnega potniškega prometa, talne ureditve pa dajejo prednost pešcem in kolesarjem. Predvideni so ukrepi za izboljšavo varnosti vseh uporabnikov s poudarkom na varnosti in vključenosti otrok, starejših ter gibalno oviranih (deljena prometna površina, skupni prometni prostor, »</w:t>
      </w:r>
      <w:proofErr w:type="spellStart"/>
      <w:r w:rsidRPr="000143F3">
        <w:rPr>
          <w:rFonts w:ascii="Arial" w:hAnsi="Arial" w:cs="Arial"/>
          <w:sz w:val="22"/>
          <w:szCs w:val="22"/>
          <w:lang w:eastAsia="en-US"/>
        </w:rPr>
        <w:t>drop-off</w:t>
      </w:r>
      <w:proofErr w:type="spellEnd"/>
      <w:r w:rsidRPr="000143F3">
        <w:rPr>
          <w:rFonts w:ascii="Arial" w:hAnsi="Arial" w:cs="Arial"/>
          <w:sz w:val="22"/>
          <w:szCs w:val="22"/>
          <w:lang w:eastAsia="en-US"/>
        </w:rPr>
        <w:t xml:space="preserve">« cona pred šolo, izravnava talnih ureditev, ustrezne haptične oznake površin itd.) ter umirjanja prometa, z izhodiščem, da se osebni motorni promet omeji na najnujnejše za nemoteno uporabo središča kraja, obenem pa je še vedno omogočeno udobje premikanja in nediskriminatornost (predvsem do starejših in gibalno oviranih oseb). </w:t>
      </w:r>
    </w:p>
    <w:p w14:paraId="6486577D"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11" w:name="_Toc209531028"/>
      <w:r w:rsidRPr="000143F3">
        <w:rPr>
          <w:rFonts w:ascii="Arial" w:hAnsi="Arial" w:cs="Arial"/>
          <w:b w:val="0"/>
          <w:bCs w:val="0"/>
          <w:i/>
          <w:iCs/>
          <w:color w:val="244061"/>
          <w:szCs w:val="22"/>
        </w:rPr>
        <w:t>Govekarjeva cesta</w:t>
      </w:r>
      <w:bookmarkEnd w:id="111"/>
    </w:p>
    <w:p w14:paraId="0D475055" w14:textId="77777777" w:rsidR="00B37F81" w:rsidRPr="000143F3" w:rsidRDefault="00B37F81" w:rsidP="005E53A1">
      <w:pPr>
        <w:spacing w:after="200" w:line="276" w:lineRule="auto"/>
        <w:jc w:val="both"/>
        <w:rPr>
          <w:rFonts w:ascii="Arial" w:hAnsi="Arial" w:cs="Arial"/>
          <w:sz w:val="22"/>
          <w:szCs w:val="22"/>
          <w:lang w:eastAsia="en-US"/>
        </w:rPr>
      </w:pPr>
    </w:p>
    <w:p w14:paraId="10D73FEA" w14:textId="2B973B22" w:rsidR="00C57366" w:rsidRPr="000143F3" w:rsidRDefault="003E430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Rekonstrukcija in u</w:t>
      </w:r>
      <w:r w:rsidR="00C57366" w:rsidRPr="000143F3">
        <w:rPr>
          <w:rFonts w:ascii="Arial" w:hAnsi="Arial" w:cs="Arial"/>
          <w:sz w:val="22"/>
          <w:szCs w:val="22"/>
          <w:lang w:eastAsia="en-US"/>
        </w:rPr>
        <w:t>reditev Govekarjeve ceste kot skupni prometni prostor</w:t>
      </w:r>
      <w:r w:rsidR="00846F30" w:rsidRPr="000143F3">
        <w:rPr>
          <w:rFonts w:ascii="Arial" w:hAnsi="Arial" w:cs="Arial"/>
          <w:sz w:val="22"/>
          <w:szCs w:val="22"/>
          <w:lang w:eastAsia="en-US"/>
        </w:rPr>
        <w:t xml:space="preserve"> po vzoru sodobnih urbanističnih načel v centrih naselij. Rekonstrukcija upošteva principe trajnostne mobilnosti – izboljšanje površin za pešce in kolesarje, zmanjšanje širine cestišča, stojno mesto za šolski avtobus na cestišču, višinska poravnava z nivojem pločnikov in tržnih površin </w:t>
      </w:r>
      <w:r w:rsidR="00C57366" w:rsidRPr="000143F3">
        <w:rPr>
          <w:rFonts w:ascii="Arial" w:hAnsi="Arial" w:cs="Arial"/>
          <w:sz w:val="22"/>
          <w:szCs w:val="22"/>
          <w:lang w:eastAsia="en-US"/>
        </w:rPr>
        <w:t xml:space="preserve">. Obojestransko sta urejena razširjena pločnika, ki merita na najožjem delu 1,6 metra, ponekod pa sta razširjena v trg. Vzdolž ceste </w:t>
      </w:r>
      <w:r w:rsidR="00846F30" w:rsidRPr="000143F3">
        <w:rPr>
          <w:rFonts w:ascii="Arial" w:hAnsi="Arial" w:cs="Arial"/>
          <w:sz w:val="22"/>
          <w:szCs w:val="22"/>
          <w:lang w:eastAsia="en-US"/>
        </w:rPr>
        <w:t xml:space="preserve">se uredi </w:t>
      </w:r>
      <w:r w:rsidR="00C57366" w:rsidRPr="000143F3">
        <w:rPr>
          <w:rFonts w:ascii="Arial" w:hAnsi="Arial" w:cs="Arial"/>
          <w:sz w:val="22"/>
          <w:szCs w:val="22"/>
          <w:lang w:eastAsia="en-US"/>
        </w:rPr>
        <w:t xml:space="preserve">drevored </w:t>
      </w:r>
      <w:r w:rsidR="00846F30" w:rsidRPr="000143F3">
        <w:rPr>
          <w:rFonts w:ascii="Arial" w:hAnsi="Arial" w:cs="Arial"/>
          <w:sz w:val="22"/>
          <w:szCs w:val="22"/>
          <w:lang w:eastAsia="en-US"/>
        </w:rPr>
        <w:t xml:space="preserve">z zelenimi pasovi in otoki, ki </w:t>
      </w:r>
      <w:r w:rsidR="00C57366" w:rsidRPr="000143F3">
        <w:rPr>
          <w:rFonts w:ascii="Arial" w:hAnsi="Arial" w:cs="Arial"/>
          <w:sz w:val="22"/>
          <w:szCs w:val="22"/>
          <w:lang w:eastAsia="en-US"/>
        </w:rPr>
        <w:t>omogoča izdatno senčenje peš površin in klopi za počitek</w:t>
      </w:r>
      <w:r w:rsidR="002B4C3A" w:rsidRPr="000143F3">
        <w:rPr>
          <w:rFonts w:ascii="Arial" w:hAnsi="Arial" w:cs="Arial"/>
          <w:sz w:val="22"/>
          <w:szCs w:val="22"/>
          <w:lang w:eastAsia="en-US"/>
        </w:rPr>
        <w:t>. Zelena krajinska ureditev</w:t>
      </w:r>
      <w:r w:rsidR="00C57366" w:rsidRPr="000143F3">
        <w:rPr>
          <w:rFonts w:ascii="Arial" w:hAnsi="Arial" w:cs="Arial"/>
          <w:sz w:val="22"/>
          <w:szCs w:val="22"/>
          <w:lang w:eastAsia="en-US"/>
        </w:rPr>
        <w:t xml:space="preserve"> se ureja v sklopu ureditve zelene infrastrukture</w:t>
      </w:r>
      <w:r w:rsidR="002B4C3A" w:rsidRPr="000143F3">
        <w:rPr>
          <w:rFonts w:ascii="Arial" w:hAnsi="Arial" w:cs="Arial"/>
          <w:sz w:val="22"/>
          <w:szCs w:val="22"/>
          <w:lang w:eastAsia="en-US"/>
        </w:rPr>
        <w:t>. Ureditev vključuje več ukrepov za umirjanje prometa.</w:t>
      </w:r>
    </w:p>
    <w:p w14:paraId="2CBB9DE5"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12" w:name="_Toc209531029"/>
      <w:r w:rsidRPr="000143F3">
        <w:rPr>
          <w:rFonts w:ascii="Arial" w:hAnsi="Arial" w:cs="Arial"/>
          <w:b w:val="0"/>
          <w:bCs w:val="0"/>
          <w:i/>
          <w:iCs/>
          <w:color w:val="244061"/>
          <w:szCs w:val="22"/>
        </w:rPr>
        <w:t>Troštova ulica</w:t>
      </w:r>
      <w:bookmarkEnd w:id="112"/>
    </w:p>
    <w:p w14:paraId="1049865C" w14:textId="77777777" w:rsidR="00B37F81" w:rsidRPr="000143F3" w:rsidRDefault="00B37F81" w:rsidP="005E53A1">
      <w:pPr>
        <w:spacing w:after="200" w:line="276" w:lineRule="auto"/>
        <w:jc w:val="both"/>
        <w:rPr>
          <w:rFonts w:ascii="Arial" w:hAnsi="Arial" w:cs="Arial"/>
          <w:sz w:val="22"/>
          <w:szCs w:val="22"/>
          <w:lang w:eastAsia="en-US"/>
        </w:rPr>
      </w:pPr>
    </w:p>
    <w:p w14:paraId="19CA4F26" w14:textId="39932C75" w:rsidR="002B4C3A" w:rsidRPr="000143F3" w:rsidRDefault="002B4C3A"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Ureditev Troštove ulice kot skupni prometni prostor, prav tako kot ureditev Govekarjeve ceste vključuje sodobna urbanistična načela in principe trajnostne mobilnosti. </w:t>
      </w:r>
      <w:r w:rsidR="00C57366" w:rsidRPr="000143F3">
        <w:rPr>
          <w:rFonts w:ascii="Arial" w:hAnsi="Arial" w:cs="Arial"/>
          <w:sz w:val="22"/>
          <w:szCs w:val="22"/>
          <w:lang w:eastAsia="en-US"/>
        </w:rPr>
        <w:t>Ukinitev paralelnih parkirnih mest na Troštovi ulici omogoči ureditev zelenega pasu za manjša drevesa in širšega pločnika za pešce, ki se ureja v sklopu ureditve zelene infrastrukture.</w:t>
      </w:r>
      <w:r w:rsidRPr="000143F3">
        <w:rPr>
          <w:rFonts w:ascii="Arial" w:hAnsi="Arial" w:cs="Arial"/>
          <w:sz w:val="22"/>
          <w:szCs w:val="22"/>
          <w:lang w:eastAsia="en-US"/>
        </w:rPr>
        <w:t xml:space="preserve"> Ureditev vključuje več ukrepov za umirjanje prometa.</w:t>
      </w:r>
    </w:p>
    <w:p w14:paraId="34A52246" w14:textId="014B1C8E" w:rsidR="00C57366" w:rsidRPr="000143F3" w:rsidRDefault="00C57366" w:rsidP="005E53A1">
      <w:pPr>
        <w:spacing w:after="200" w:line="276" w:lineRule="auto"/>
        <w:jc w:val="both"/>
        <w:rPr>
          <w:rFonts w:ascii="Arial" w:hAnsi="Arial" w:cs="Arial"/>
          <w:sz w:val="22"/>
          <w:szCs w:val="22"/>
          <w:lang w:eastAsia="en-US"/>
        </w:rPr>
      </w:pPr>
    </w:p>
    <w:p w14:paraId="3E20A73B"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13" w:name="_Toc209531030"/>
      <w:r w:rsidRPr="000143F3">
        <w:rPr>
          <w:rFonts w:ascii="Arial" w:hAnsi="Arial" w:cs="Arial"/>
          <w:b w:val="0"/>
          <w:bCs w:val="0"/>
          <w:i/>
          <w:iCs/>
          <w:color w:val="244061"/>
          <w:szCs w:val="22"/>
        </w:rPr>
        <w:t>Avtobusno postajališče</w:t>
      </w:r>
      <w:bookmarkEnd w:id="113"/>
    </w:p>
    <w:p w14:paraId="6DA7EDAE" w14:textId="77777777" w:rsidR="00B37F81" w:rsidRPr="000143F3" w:rsidRDefault="00B37F81" w:rsidP="005E53A1">
      <w:pPr>
        <w:spacing w:after="200" w:line="276" w:lineRule="auto"/>
        <w:jc w:val="both"/>
        <w:rPr>
          <w:rFonts w:ascii="Arial" w:hAnsi="Arial" w:cs="Arial"/>
          <w:sz w:val="22"/>
          <w:szCs w:val="22"/>
          <w:lang w:eastAsia="en-US"/>
        </w:rPr>
      </w:pPr>
    </w:p>
    <w:p w14:paraId="05BC4712" w14:textId="63C442EB"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Na mestu obstoječega postajališča je predvidena izvedba novega avtobusnega postajališča s tremi nadkritimi peroni</w:t>
      </w:r>
      <w:r w:rsidR="002B4C3A" w:rsidRPr="000143F3">
        <w:rPr>
          <w:rFonts w:ascii="Arial" w:hAnsi="Arial" w:cs="Arial"/>
          <w:sz w:val="22"/>
          <w:szCs w:val="22"/>
          <w:lang w:eastAsia="en-US"/>
        </w:rPr>
        <w:t xml:space="preserve"> in ustrezno opremo</w:t>
      </w:r>
      <w:r w:rsidRPr="000143F3">
        <w:rPr>
          <w:rFonts w:ascii="Arial" w:hAnsi="Arial" w:cs="Arial"/>
          <w:sz w:val="22"/>
          <w:szCs w:val="22"/>
          <w:lang w:eastAsia="en-US"/>
        </w:rPr>
        <w:t xml:space="preserve">. Celotno območje (cca 800 m2) je na robovih ozelenjeno, predvidena so stojna mesta za javno izposojo e- koles. Severni rob območja je proti sosednjim parcelam ograjen in </w:t>
      </w:r>
      <w:proofErr w:type="spellStart"/>
      <w:r w:rsidRPr="000143F3">
        <w:rPr>
          <w:rFonts w:ascii="Arial" w:hAnsi="Arial" w:cs="Arial"/>
          <w:sz w:val="22"/>
          <w:szCs w:val="22"/>
          <w:lang w:eastAsia="en-US"/>
        </w:rPr>
        <w:t>zazelenjen</w:t>
      </w:r>
      <w:proofErr w:type="spellEnd"/>
      <w:r w:rsidRPr="000143F3">
        <w:rPr>
          <w:rFonts w:ascii="Arial" w:hAnsi="Arial" w:cs="Arial"/>
          <w:sz w:val="22"/>
          <w:szCs w:val="22"/>
          <w:lang w:eastAsia="en-US"/>
        </w:rPr>
        <w:t>, ki se ureja v sklopu projekta ureditve zelene infrastrukture.</w:t>
      </w:r>
    </w:p>
    <w:p w14:paraId="2DB6363F" w14:textId="77777777" w:rsidR="00D41846" w:rsidRPr="000143F3" w:rsidRDefault="00D41846" w:rsidP="005E53A1">
      <w:pPr>
        <w:spacing w:after="200" w:line="276" w:lineRule="auto"/>
        <w:jc w:val="both"/>
        <w:rPr>
          <w:rFonts w:ascii="Arial" w:hAnsi="Arial" w:cs="Arial"/>
          <w:sz w:val="22"/>
          <w:szCs w:val="22"/>
          <w:lang w:eastAsia="en-US"/>
        </w:rPr>
      </w:pPr>
    </w:p>
    <w:p w14:paraId="74BEBE27" w14:textId="1A190292" w:rsidR="00D41846" w:rsidRPr="000143F3" w:rsidRDefault="00D41846" w:rsidP="005E53A1">
      <w:pPr>
        <w:pStyle w:val="Naslov2"/>
        <w:numPr>
          <w:ilvl w:val="3"/>
          <w:numId w:val="7"/>
        </w:numPr>
        <w:spacing w:before="0" w:after="0" w:line="276" w:lineRule="auto"/>
        <w:rPr>
          <w:rFonts w:ascii="Arial" w:hAnsi="Arial" w:cs="Arial"/>
          <w:i/>
          <w:iCs/>
          <w:color w:val="244061"/>
          <w:szCs w:val="22"/>
        </w:rPr>
      </w:pPr>
      <w:bookmarkStart w:id="114" w:name="_Toc209531031"/>
      <w:r w:rsidRPr="000143F3">
        <w:rPr>
          <w:rFonts w:ascii="Arial" w:hAnsi="Arial" w:cs="Arial"/>
          <w:b w:val="0"/>
          <w:bCs w:val="0"/>
          <w:i/>
          <w:iCs/>
          <w:color w:val="244061"/>
          <w:szCs w:val="22"/>
        </w:rPr>
        <w:t>Mirujoči promet</w:t>
      </w:r>
      <w:bookmarkEnd w:id="114"/>
    </w:p>
    <w:p w14:paraId="165E56A8" w14:textId="77777777" w:rsidR="00D41846" w:rsidRPr="000143F3" w:rsidRDefault="00D41846" w:rsidP="005E53A1">
      <w:pPr>
        <w:spacing w:after="200" w:line="276" w:lineRule="auto"/>
        <w:jc w:val="both"/>
        <w:rPr>
          <w:rFonts w:ascii="Arial" w:hAnsi="Arial" w:cs="Arial"/>
          <w:sz w:val="22"/>
          <w:szCs w:val="22"/>
          <w:lang w:eastAsia="en-US"/>
        </w:rPr>
      </w:pPr>
    </w:p>
    <w:p w14:paraId="22FF3FB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lastRenderedPageBreak/>
        <w:t>Mirujoči promet - obstoječe parkirne površine so zmanjšane na račun povečanja zelenih površin. Prometna ureditev omogoča boljšo pretočnost prometa in izogibanje zamaškom v jutranjih konicah (krožišče, krožna pot, »</w:t>
      </w:r>
      <w:proofErr w:type="spellStart"/>
      <w:r w:rsidRPr="000143F3">
        <w:rPr>
          <w:rFonts w:ascii="Arial" w:hAnsi="Arial" w:cs="Arial"/>
          <w:sz w:val="22"/>
          <w:szCs w:val="22"/>
          <w:lang w:eastAsia="en-US"/>
        </w:rPr>
        <w:t>drop-off</w:t>
      </w:r>
      <w:proofErr w:type="spellEnd"/>
      <w:r w:rsidRPr="000143F3">
        <w:rPr>
          <w:rFonts w:ascii="Arial" w:hAnsi="Arial" w:cs="Arial"/>
          <w:sz w:val="22"/>
          <w:szCs w:val="22"/>
          <w:lang w:eastAsia="en-US"/>
        </w:rPr>
        <w:t>«), predvidena parkirna mesta so omejena z zelenjem, deloma so urejena kot utrjene, a vodoprepustne zelene površine, ki se ureja v sklopu projekta ureditve zelene infrastrukture. Vse parkirne kapacitete so z Govekarjeve ceste, torej središčnega območja kraja, zagotovljene na parkirnih mestih pred osnovno šolo, sedanje centralno parkirišče pa je namenjeno novemu glavnemu trgu kraja. Parkirni režim spodbuja kratkotrajno parkiranje in stimulira aktivnosti v središču preko celega dneva.</w:t>
      </w:r>
    </w:p>
    <w:p w14:paraId="4D8B1F35" w14:textId="77777777" w:rsidR="00D41846" w:rsidRPr="000143F3" w:rsidRDefault="00D41846" w:rsidP="005E53A1">
      <w:pPr>
        <w:spacing w:after="200" w:line="276" w:lineRule="auto"/>
        <w:jc w:val="both"/>
        <w:rPr>
          <w:rFonts w:ascii="Arial" w:hAnsi="Arial" w:cs="Arial"/>
          <w:sz w:val="22"/>
          <w:szCs w:val="22"/>
          <w:lang w:eastAsia="en-US"/>
        </w:rPr>
      </w:pPr>
    </w:p>
    <w:p w14:paraId="6D391EA6" w14:textId="40F60980" w:rsidR="00D41846" w:rsidRPr="000143F3" w:rsidRDefault="00D41846" w:rsidP="005E53A1">
      <w:pPr>
        <w:pStyle w:val="Naslov2"/>
        <w:numPr>
          <w:ilvl w:val="3"/>
          <w:numId w:val="7"/>
        </w:numPr>
        <w:spacing w:before="0" w:after="0" w:line="276" w:lineRule="auto"/>
        <w:rPr>
          <w:rFonts w:ascii="Arial" w:hAnsi="Arial" w:cs="Arial"/>
          <w:b w:val="0"/>
          <w:bCs w:val="0"/>
          <w:i/>
          <w:iCs/>
          <w:color w:val="244061"/>
          <w:szCs w:val="22"/>
        </w:rPr>
      </w:pPr>
      <w:bookmarkStart w:id="115" w:name="_Toc209531032"/>
      <w:r w:rsidRPr="000143F3">
        <w:rPr>
          <w:rFonts w:ascii="Arial" w:hAnsi="Arial" w:cs="Arial"/>
          <w:b w:val="0"/>
          <w:bCs w:val="0"/>
          <w:i/>
          <w:iCs/>
          <w:color w:val="244061"/>
          <w:szCs w:val="22"/>
        </w:rPr>
        <w:t>Kolesarska infrastruktura</w:t>
      </w:r>
      <w:bookmarkEnd w:id="115"/>
    </w:p>
    <w:p w14:paraId="4359C3CF" w14:textId="77777777" w:rsidR="00D41846" w:rsidRPr="000143F3" w:rsidRDefault="00D41846" w:rsidP="005E53A1">
      <w:pPr>
        <w:spacing w:after="200" w:line="276" w:lineRule="auto"/>
        <w:jc w:val="both"/>
        <w:rPr>
          <w:rFonts w:ascii="Arial" w:hAnsi="Arial" w:cs="Arial"/>
          <w:sz w:val="22"/>
          <w:szCs w:val="22"/>
          <w:lang w:eastAsia="en-US"/>
        </w:rPr>
      </w:pPr>
    </w:p>
    <w:p w14:paraId="353B9EC7" w14:textId="521B7F68"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Kolesa in </w:t>
      </w:r>
      <w:r w:rsidR="002B4C3A" w:rsidRPr="000143F3">
        <w:rPr>
          <w:rFonts w:ascii="Arial" w:hAnsi="Arial" w:cs="Arial"/>
          <w:sz w:val="22"/>
          <w:szCs w:val="22"/>
          <w:lang w:eastAsia="en-US"/>
        </w:rPr>
        <w:t xml:space="preserve">električna </w:t>
      </w:r>
      <w:r w:rsidRPr="000143F3">
        <w:rPr>
          <w:rFonts w:ascii="Arial" w:hAnsi="Arial" w:cs="Arial"/>
          <w:sz w:val="22"/>
          <w:szCs w:val="22"/>
          <w:lang w:eastAsia="en-US"/>
        </w:rPr>
        <w:t>kolesa – predvidenih je sedem lokacij s parkirnimi mesti za kolesa</w:t>
      </w:r>
      <w:r w:rsidR="002B4C3A" w:rsidRPr="000143F3">
        <w:rPr>
          <w:rFonts w:ascii="Arial" w:hAnsi="Arial" w:cs="Arial"/>
          <w:sz w:val="22"/>
          <w:szCs w:val="22"/>
          <w:lang w:eastAsia="en-US"/>
        </w:rPr>
        <w:t>, od tega dve lokaciji za javni sistem izposoje e-koles</w:t>
      </w:r>
      <w:r w:rsidRPr="000143F3">
        <w:rPr>
          <w:rFonts w:ascii="Arial" w:hAnsi="Arial" w:cs="Arial"/>
          <w:sz w:val="22"/>
          <w:szCs w:val="22"/>
          <w:lang w:eastAsia="en-US"/>
        </w:rPr>
        <w:t xml:space="preserve"> Prometna ureditev kraja z deljenimi prometnimi površinami in kolesarskimi potmi spodbuja rabo koles in umirja osebni motorni promet. </w:t>
      </w:r>
    </w:p>
    <w:p w14:paraId="4B470F96" w14:textId="68E2A02C"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RRA LUR je skupaj z 21 občinami, med njimi tudi Občino Ig, dne 22.10.2024, sklenila okvirni sporazum za vzpostavitev javnega sistema izposoje e-koles v LUR, z izvajalcem NOMAGO d.o.o. V okviru tega dogovora bo Občina Ig postavila v obravnavanem območju postajališč</w:t>
      </w:r>
      <w:r w:rsidR="002B4C3A" w:rsidRPr="000143F3">
        <w:rPr>
          <w:rFonts w:ascii="Arial" w:hAnsi="Arial" w:cs="Arial"/>
          <w:sz w:val="22"/>
          <w:szCs w:val="22"/>
          <w:lang w:eastAsia="en-US"/>
        </w:rPr>
        <w:t>a</w:t>
      </w:r>
      <w:r w:rsidRPr="000143F3">
        <w:rPr>
          <w:rFonts w:ascii="Arial" w:hAnsi="Arial" w:cs="Arial"/>
          <w:sz w:val="22"/>
          <w:szCs w:val="22"/>
          <w:lang w:eastAsia="en-US"/>
        </w:rPr>
        <w:t>.</w:t>
      </w:r>
      <w:r w:rsidR="002B4C3A" w:rsidRPr="000143F3">
        <w:rPr>
          <w:rFonts w:ascii="Arial" w:hAnsi="Arial" w:cs="Arial"/>
          <w:sz w:val="22"/>
          <w:szCs w:val="22"/>
          <w:lang w:eastAsia="en-US"/>
        </w:rPr>
        <w:t xml:space="preserve"> V sklopu tega projekta sta predvideni dve lokaciji.</w:t>
      </w:r>
    </w:p>
    <w:p w14:paraId="002DB86D" w14:textId="77777777" w:rsidR="00C57366" w:rsidRPr="000143F3" w:rsidRDefault="00C57366" w:rsidP="005E53A1">
      <w:pPr>
        <w:pStyle w:val="Naslov2"/>
        <w:numPr>
          <w:ilvl w:val="2"/>
          <w:numId w:val="7"/>
        </w:numPr>
        <w:spacing w:before="0" w:after="0" w:line="276" w:lineRule="auto"/>
        <w:rPr>
          <w:rFonts w:ascii="Arial" w:hAnsi="Arial" w:cs="Arial"/>
          <w:color w:val="244061"/>
          <w:szCs w:val="22"/>
        </w:rPr>
      </w:pPr>
      <w:bookmarkStart w:id="116" w:name="_Toc209029149"/>
      <w:bookmarkStart w:id="117" w:name="_Toc209531033"/>
      <w:r w:rsidRPr="000143F3">
        <w:rPr>
          <w:rFonts w:ascii="Arial" w:hAnsi="Arial" w:cs="Arial"/>
          <w:color w:val="244061"/>
          <w:szCs w:val="22"/>
        </w:rPr>
        <w:t>NOVI EUROPSKI BAUHAUS</w:t>
      </w:r>
      <w:bookmarkEnd w:id="116"/>
      <w:bookmarkEnd w:id="117"/>
    </w:p>
    <w:p w14:paraId="2B20AE30" w14:textId="77777777" w:rsidR="00B37F81" w:rsidRPr="000143F3" w:rsidRDefault="00B37F81" w:rsidP="005E53A1">
      <w:pPr>
        <w:spacing w:after="200" w:line="276" w:lineRule="auto"/>
        <w:jc w:val="both"/>
        <w:rPr>
          <w:rFonts w:ascii="Arial" w:hAnsi="Arial" w:cs="Arial"/>
          <w:sz w:val="22"/>
          <w:szCs w:val="22"/>
          <w:lang w:eastAsia="en-US"/>
        </w:rPr>
      </w:pPr>
    </w:p>
    <w:p w14:paraId="7508D349" w14:textId="1A9FCBD3"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Avtomobilski promet je podrejen </w:t>
      </w:r>
      <w:proofErr w:type="spellStart"/>
      <w:r w:rsidRPr="000143F3">
        <w:rPr>
          <w:rFonts w:ascii="Arial" w:hAnsi="Arial" w:cs="Arial"/>
          <w:sz w:val="22"/>
          <w:szCs w:val="22"/>
          <w:lang w:eastAsia="en-US"/>
        </w:rPr>
        <w:t>peščem</w:t>
      </w:r>
      <w:proofErr w:type="spellEnd"/>
      <w:r w:rsidRPr="000143F3">
        <w:rPr>
          <w:rFonts w:ascii="Arial" w:hAnsi="Arial" w:cs="Arial"/>
          <w:sz w:val="22"/>
          <w:szCs w:val="22"/>
          <w:lang w:eastAsia="en-US"/>
        </w:rPr>
        <w:t xml:space="preserve"> in kolesarjem (Govekarjeva cesta </w:t>
      </w:r>
      <w:r w:rsidR="002B4C3A" w:rsidRPr="000143F3">
        <w:rPr>
          <w:rFonts w:ascii="Arial" w:hAnsi="Arial" w:cs="Arial"/>
          <w:sz w:val="22"/>
          <w:szCs w:val="22"/>
          <w:lang w:eastAsia="en-US"/>
        </w:rPr>
        <w:t xml:space="preserve">in Troštova ulica </w:t>
      </w:r>
      <w:r w:rsidRPr="000143F3">
        <w:rPr>
          <w:rFonts w:ascii="Arial" w:hAnsi="Arial" w:cs="Arial"/>
          <w:sz w:val="22"/>
          <w:szCs w:val="22"/>
          <w:lang w:eastAsia="en-US"/>
        </w:rPr>
        <w:t>postane</w:t>
      </w:r>
      <w:r w:rsidR="002B4C3A" w:rsidRPr="000143F3">
        <w:rPr>
          <w:rFonts w:ascii="Arial" w:hAnsi="Arial" w:cs="Arial"/>
          <w:sz w:val="22"/>
          <w:szCs w:val="22"/>
          <w:lang w:eastAsia="en-US"/>
        </w:rPr>
        <w:t>ta</w:t>
      </w:r>
      <w:r w:rsidRPr="000143F3">
        <w:rPr>
          <w:rFonts w:ascii="Arial" w:hAnsi="Arial" w:cs="Arial"/>
          <w:sz w:val="22"/>
          <w:szCs w:val="22"/>
          <w:lang w:eastAsia="en-US"/>
        </w:rPr>
        <w:t xml:space="preserve"> skupni prometni prostor). Hkrati upošteva varnostna načela v prometu v smislu reduciranja sekanja različnih prometnih tokov. Kolesarski promet je podprt s kolesarnicami / </w:t>
      </w:r>
      <w:r w:rsidR="002B4C3A" w:rsidRPr="000143F3">
        <w:rPr>
          <w:rFonts w:ascii="Arial" w:hAnsi="Arial" w:cs="Arial"/>
          <w:sz w:val="22"/>
          <w:szCs w:val="22"/>
          <w:lang w:eastAsia="en-US"/>
        </w:rPr>
        <w:t xml:space="preserve">nadkritimi </w:t>
      </w:r>
      <w:r w:rsidRPr="000143F3">
        <w:rPr>
          <w:rFonts w:ascii="Arial" w:hAnsi="Arial" w:cs="Arial"/>
          <w:sz w:val="22"/>
          <w:szCs w:val="22"/>
          <w:lang w:eastAsia="en-US"/>
        </w:rPr>
        <w:t>stojali za kolesa in polnilnicami za električna kolesa. Za slepe in slabovidne pešce se izdela taktilne oznake. Vse peš površine so predvidene v izvedbi nizkega profila, ki omogoča starejšim in gibalno oviranim lažjo dostopnost.</w:t>
      </w:r>
    </w:p>
    <w:p w14:paraId="6E9E7F5E"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Novi objekt pred občinsko stavbo – kolesarnica in nadstrešnica AP predvidevajo uporabo lesa in naravnih materialov v čim večji meri. Za namen samozadostne oskrbe, je predviden zajem deževnice in sončna elektrarna. Objekti predvidevajo tudi ustrezno naravno prezračevanje in senčenje po konceptu trajnostne gradnje.</w:t>
      </w:r>
    </w:p>
    <w:p w14:paraId="51893E4C" w14:textId="77777777" w:rsidR="00C57366" w:rsidRPr="000143F3" w:rsidRDefault="00C57366" w:rsidP="005E53A1">
      <w:pPr>
        <w:pStyle w:val="Naslov2"/>
        <w:numPr>
          <w:ilvl w:val="2"/>
          <w:numId w:val="7"/>
        </w:numPr>
        <w:spacing w:before="0" w:after="0" w:line="276" w:lineRule="auto"/>
        <w:rPr>
          <w:rFonts w:ascii="Arial" w:hAnsi="Arial" w:cs="Arial"/>
          <w:color w:val="244061"/>
          <w:szCs w:val="22"/>
        </w:rPr>
      </w:pPr>
      <w:bookmarkStart w:id="118" w:name="_Toc209029150"/>
      <w:bookmarkStart w:id="119" w:name="_Toc209531034"/>
      <w:r w:rsidRPr="000143F3">
        <w:rPr>
          <w:rFonts w:ascii="Arial" w:hAnsi="Arial" w:cs="Arial"/>
          <w:color w:val="244061"/>
          <w:szCs w:val="22"/>
        </w:rPr>
        <w:t>EU RAZPIS TRAJNOSTNA MOBILNOST</w:t>
      </w:r>
      <w:bookmarkEnd w:id="118"/>
      <w:bookmarkEnd w:id="119"/>
    </w:p>
    <w:p w14:paraId="36F856CE" w14:textId="77777777" w:rsidR="00B37F81" w:rsidRPr="000143F3" w:rsidRDefault="00B37F81" w:rsidP="005E53A1">
      <w:pPr>
        <w:spacing w:after="200" w:line="276" w:lineRule="auto"/>
        <w:jc w:val="both"/>
        <w:rPr>
          <w:rFonts w:ascii="Arial" w:hAnsi="Arial" w:cs="Arial"/>
          <w:sz w:val="22"/>
          <w:szCs w:val="22"/>
          <w:lang w:eastAsia="en-US"/>
        </w:rPr>
      </w:pPr>
    </w:p>
    <w:p w14:paraId="1927BAE9" w14:textId="1FC72C39"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V projekt so vključeni naslednji upravičeni nameni (glej lokacijski prikazi – trajnostna mobilnost): </w:t>
      </w:r>
    </w:p>
    <w:p w14:paraId="243A3332"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20" w:name="_Toc209531035"/>
      <w:r w:rsidRPr="000143F3">
        <w:rPr>
          <w:rFonts w:ascii="Arial" w:hAnsi="Arial" w:cs="Arial"/>
          <w:b w:val="0"/>
          <w:bCs w:val="0"/>
          <w:i/>
          <w:iCs/>
          <w:color w:val="244061"/>
          <w:szCs w:val="22"/>
        </w:rPr>
        <w:t>Ukrep 1: Celovita preureditev ulic in cest skladno z načeli trajnostne mobilnosti</w:t>
      </w:r>
      <w:bookmarkEnd w:id="120"/>
    </w:p>
    <w:p w14:paraId="67CAC1A1"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(podukrep “območje skupnega prometnega prostora)</w:t>
      </w:r>
    </w:p>
    <w:p w14:paraId="68732DBB" w14:textId="35A79751"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Govekarjeva cesta se rekonstruira in zoži na minimalno širino za dvopasovni dvosmerni promet – 5,5 m. Višina ceste se poravna s pločniki in trgom, na katere meji. Območje se predvidi kot skupni prometni prostor z omejitvijo hitrosti na 20 km/h. Na obeh straneh območja je označeno, da gre za skupni prometni prostor (znak 2445 oz. 2445-1). Postavijo se merilec hitrosti, dva prikazovalnika in števec za kolesarje. Najmanj 10 % površine ni asfaltirane – kocke/beton. Vsa obstoječa parkirna mesta na zahodni strani Govekarjeve ceste se odstranijo in se nadomestijo z </w:t>
      </w:r>
      <w:r w:rsidRPr="000143F3">
        <w:rPr>
          <w:rFonts w:ascii="Arial" w:hAnsi="Arial" w:cs="Arial"/>
          <w:sz w:val="22"/>
          <w:szCs w:val="22"/>
          <w:lang w:eastAsia="en-US"/>
        </w:rPr>
        <w:lastRenderedPageBreak/>
        <w:t>zelenim pasom z drevoredom, ki se ureja v sklopu projekta ureditve zelene infrastrukture.</w:t>
      </w:r>
      <w:r w:rsidR="002B4C3A" w:rsidRPr="000143F3">
        <w:rPr>
          <w:rFonts w:ascii="Arial" w:hAnsi="Arial" w:cs="Arial"/>
          <w:sz w:val="22"/>
          <w:szCs w:val="22"/>
          <w:lang w:eastAsia="en-US"/>
        </w:rPr>
        <w:t xml:space="preserve"> Urejenih je 6 PM za invalide.</w:t>
      </w:r>
    </w:p>
    <w:p w14:paraId="25AE3C85" w14:textId="40630148"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Troštova ulica se rekonstruira z novim zelenim pasom, ki se ureja v sklopu projekta ureditve zelene infrastrukture, in </w:t>
      </w:r>
      <w:r w:rsidR="002B4C3A" w:rsidRPr="000143F3">
        <w:rPr>
          <w:rFonts w:ascii="Arial" w:hAnsi="Arial" w:cs="Arial"/>
          <w:sz w:val="22"/>
          <w:szCs w:val="22"/>
          <w:lang w:eastAsia="en-US"/>
        </w:rPr>
        <w:t xml:space="preserve">se </w:t>
      </w:r>
      <w:r w:rsidRPr="000143F3">
        <w:rPr>
          <w:rFonts w:ascii="Arial" w:hAnsi="Arial" w:cs="Arial"/>
          <w:sz w:val="22"/>
          <w:szCs w:val="22"/>
          <w:lang w:eastAsia="en-US"/>
        </w:rPr>
        <w:t xml:space="preserve">zoži na 4 m, kar pomeni, da je dovolj široka samo za eno vozilo, vendar ostane dvopasovna. Na obeh koncih zoženja se uredi mesto za čakanje vozila, ki omogoča dobro preglednost zoženega dela. Ko je pas prost lahko vozilo zapelje na zoženi del v nasprotnem primeru počaka. Najmanj 10 % površine ni asfaltirane – kocke/beton. </w:t>
      </w:r>
    </w:p>
    <w:p w14:paraId="28548F23"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21" w:name="_Toc209531036"/>
      <w:r w:rsidRPr="000143F3">
        <w:rPr>
          <w:rFonts w:ascii="Arial" w:hAnsi="Arial" w:cs="Arial"/>
          <w:b w:val="0"/>
          <w:bCs w:val="0"/>
          <w:i/>
          <w:iCs/>
          <w:color w:val="244061"/>
          <w:szCs w:val="22"/>
        </w:rPr>
        <w:t>Ukrep 2: Ureditev namenskih površin za JPP</w:t>
      </w:r>
      <w:bookmarkEnd w:id="121"/>
    </w:p>
    <w:p w14:paraId="22D1F103" w14:textId="77777777" w:rsidR="00B37F81" w:rsidRPr="000143F3" w:rsidRDefault="00B37F81" w:rsidP="005E53A1">
      <w:pPr>
        <w:spacing w:after="200" w:line="276" w:lineRule="auto"/>
        <w:jc w:val="both"/>
        <w:rPr>
          <w:rFonts w:ascii="Arial" w:hAnsi="Arial" w:cs="Arial"/>
          <w:sz w:val="22"/>
          <w:szCs w:val="22"/>
          <w:lang w:eastAsia="en-US"/>
        </w:rPr>
      </w:pPr>
    </w:p>
    <w:p w14:paraId="4F03FCDE" w14:textId="7026FD5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Avtobusno postajališče se bo uredilo na nivoju cestišča z nadstrešnico nad tremi peroni. Nadstrešnica bo imela sedišča za vsaj tri osebe in bo osvetljena. Imela bo tudi koš za smeti, talne oznake za slepe in slabovidne v skladu z 10. členom Pravilnika o univerzalni graditvi in uporabi objektov in vozni red. Avtobusno postajališče izpolnjuje pogoje 8., 9., 10. člen Pravilnika o opremljenosti avtobusnih postaj, pomembnejših avtobusnih postajališč in avtobusnih postajališč ter načinu opravljanja storitev avtobusnih postaj (Ur.l. RS, št. 86/04, 131/06-ZPCP-2).</w:t>
      </w:r>
    </w:p>
    <w:p w14:paraId="6708B19B"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22" w:name="_Toc209531037"/>
      <w:r w:rsidRPr="000143F3">
        <w:rPr>
          <w:rFonts w:ascii="Arial" w:hAnsi="Arial" w:cs="Arial"/>
          <w:b w:val="0"/>
          <w:bCs w:val="0"/>
          <w:i/>
          <w:iCs/>
          <w:color w:val="244061"/>
          <w:szCs w:val="22"/>
        </w:rPr>
        <w:t>Ukrep 4: Infrastruktura za kolesarje</w:t>
      </w:r>
      <w:bookmarkEnd w:id="122"/>
    </w:p>
    <w:p w14:paraId="09C8F6E6" w14:textId="77777777" w:rsidR="00B37F81" w:rsidRPr="000143F3" w:rsidRDefault="00B37F81" w:rsidP="005E53A1">
      <w:pPr>
        <w:spacing w:after="200" w:line="276" w:lineRule="auto"/>
        <w:jc w:val="both"/>
        <w:rPr>
          <w:rFonts w:ascii="Arial" w:hAnsi="Arial" w:cs="Arial"/>
          <w:sz w:val="22"/>
          <w:szCs w:val="22"/>
          <w:lang w:eastAsia="en-US"/>
        </w:rPr>
      </w:pPr>
    </w:p>
    <w:p w14:paraId="539262CC" w14:textId="224A3575"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Odprta </w:t>
      </w:r>
      <w:r w:rsidR="002B4C3A" w:rsidRPr="000143F3">
        <w:rPr>
          <w:rFonts w:ascii="Arial" w:hAnsi="Arial" w:cs="Arial"/>
          <w:sz w:val="22"/>
          <w:szCs w:val="22"/>
          <w:lang w:eastAsia="en-US"/>
        </w:rPr>
        <w:t xml:space="preserve">nadkrita </w:t>
      </w:r>
      <w:r w:rsidRPr="000143F3">
        <w:rPr>
          <w:rFonts w:ascii="Arial" w:hAnsi="Arial" w:cs="Arial"/>
          <w:sz w:val="22"/>
          <w:szCs w:val="22"/>
          <w:lang w:eastAsia="en-US"/>
        </w:rPr>
        <w:t>parkirišča za kolesa so predvidena na štirih lokacijah v centru Iga – ob vhodu v park, ob telovadnici, ob novem javnem otroškem igrišču in ob novem pomožnem objektu sanitarij. Vsa štiri nadkrita parkirna mesta imajo prostora za 10 koles. V enem od pomožnih objektov se predvidi tudi pokrita varna kolesarnica v velikost 25,0 m</w:t>
      </w:r>
      <w:r w:rsidRPr="000143F3">
        <w:rPr>
          <w:rFonts w:ascii="Arial" w:hAnsi="Arial" w:cs="Arial"/>
          <w:sz w:val="22"/>
          <w:szCs w:val="22"/>
          <w:vertAlign w:val="superscript"/>
          <w:lang w:eastAsia="en-US"/>
        </w:rPr>
        <w:t>2</w:t>
      </w:r>
      <w:r w:rsidRPr="000143F3">
        <w:rPr>
          <w:rFonts w:ascii="Arial" w:hAnsi="Arial" w:cs="Arial"/>
          <w:sz w:val="22"/>
          <w:szCs w:val="22"/>
          <w:lang w:eastAsia="en-US"/>
        </w:rPr>
        <w:t xml:space="preserve">. V pokriti varni kolesarnici je prostora za 10 koles. </w:t>
      </w:r>
    </w:p>
    <w:p w14:paraId="31E4FDA2" w14:textId="55868A1F"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Ob avtobusnem postajališču se predvidi </w:t>
      </w:r>
      <w:r w:rsidR="00BE698E" w:rsidRPr="000143F3">
        <w:rPr>
          <w:rFonts w:ascii="Arial" w:hAnsi="Arial" w:cs="Arial"/>
          <w:sz w:val="22"/>
          <w:szCs w:val="22"/>
          <w:lang w:eastAsia="en-US"/>
        </w:rPr>
        <w:t xml:space="preserve">izposoja javnih </w:t>
      </w:r>
      <w:r w:rsidR="00151E75" w:rsidRPr="000143F3">
        <w:rPr>
          <w:rFonts w:ascii="Arial" w:hAnsi="Arial" w:cs="Arial"/>
          <w:sz w:val="22"/>
          <w:szCs w:val="22"/>
          <w:lang w:eastAsia="en-US"/>
        </w:rPr>
        <w:t>e-</w:t>
      </w:r>
      <w:r w:rsidR="00BE698E" w:rsidRPr="000143F3">
        <w:rPr>
          <w:rFonts w:ascii="Arial" w:hAnsi="Arial" w:cs="Arial"/>
          <w:sz w:val="22"/>
          <w:szCs w:val="22"/>
          <w:lang w:eastAsia="en-US"/>
        </w:rPr>
        <w:t>koles</w:t>
      </w:r>
      <w:r w:rsidRPr="000143F3">
        <w:rPr>
          <w:rFonts w:ascii="Arial" w:hAnsi="Arial" w:cs="Arial"/>
          <w:sz w:val="22"/>
          <w:szCs w:val="22"/>
          <w:lang w:eastAsia="en-US"/>
        </w:rPr>
        <w:t xml:space="preserve"> z 10 priklopnimi mesti, na parkirišču </w:t>
      </w:r>
      <w:r w:rsidR="002B4C3A" w:rsidRPr="000143F3">
        <w:rPr>
          <w:rFonts w:ascii="Arial" w:hAnsi="Arial" w:cs="Arial"/>
          <w:sz w:val="22"/>
          <w:szCs w:val="22"/>
          <w:lang w:eastAsia="en-US"/>
        </w:rPr>
        <w:t xml:space="preserve">ob Govekarjevi cesti </w:t>
      </w:r>
      <w:r w:rsidRPr="000143F3">
        <w:rPr>
          <w:rFonts w:ascii="Arial" w:hAnsi="Arial" w:cs="Arial"/>
          <w:sz w:val="22"/>
          <w:szCs w:val="22"/>
          <w:lang w:eastAsia="en-US"/>
        </w:rPr>
        <w:t>pri pokopališču pa s 6 priklopnimi mesti.</w:t>
      </w:r>
      <w:r w:rsidR="002B4C3A" w:rsidRPr="000143F3">
        <w:rPr>
          <w:rFonts w:ascii="Arial" w:hAnsi="Arial" w:cs="Arial"/>
          <w:sz w:val="22"/>
          <w:szCs w:val="22"/>
          <w:lang w:eastAsia="en-US"/>
        </w:rPr>
        <w:t xml:space="preserve"> Predviden je nakup 8 e-koles.</w:t>
      </w:r>
      <w:r w:rsidR="00151E75" w:rsidRPr="000143F3">
        <w:rPr>
          <w:rFonts w:ascii="Arial" w:hAnsi="Arial" w:cs="Arial"/>
          <w:sz w:val="22"/>
          <w:szCs w:val="22"/>
          <w:lang w:eastAsia="en-US"/>
        </w:rPr>
        <w:t xml:space="preserve"> Med obema kolesarskima postajališčema bo urejena kvalitetna kolesarska infrastruktura. Del Govekarjeve ceste, ki je predmet projekta, se ureja kot skupni prometni prostor, na delu Govekarjeve ceste, od križišča s Troštovo do pokopališča, pa je zarisan kolesarski pas. </w:t>
      </w:r>
    </w:p>
    <w:p w14:paraId="2D559339" w14:textId="77777777" w:rsidR="005839B2" w:rsidRPr="000143F3" w:rsidRDefault="005839B2" w:rsidP="005E53A1">
      <w:pPr>
        <w:spacing w:after="200" w:line="276" w:lineRule="auto"/>
        <w:jc w:val="both"/>
        <w:rPr>
          <w:rFonts w:ascii="Arial" w:hAnsi="Arial" w:cs="Arial"/>
          <w:sz w:val="22"/>
          <w:szCs w:val="22"/>
          <w:lang w:eastAsia="en-US"/>
        </w:rPr>
      </w:pPr>
    </w:p>
    <w:p w14:paraId="38E2FB4E" w14:textId="77777777" w:rsidR="00C57366" w:rsidRPr="000143F3" w:rsidRDefault="00C57366" w:rsidP="005E53A1">
      <w:pPr>
        <w:pStyle w:val="Naslov2"/>
        <w:numPr>
          <w:ilvl w:val="2"/>
          <w:numId w:val="7"/>
        </w:numPr>
        <w:spacing w:before="0" w:after="0" w:line="276" w:lineRule="auto"/>
        <w:rPr>
          <w:rFonts w:ascii="Arial" w:hAnsi="Arial" w:cs="Arial"/>
          <w:color w:val="244061"/>
          <w:szCs w:val="22"/>
        </w:rPr>
      </w:pPr>
      <w:bookmarkStart w:id="123" w:name="_Toc257577296"/>
      <w:bookmarkStart w:id="124" w:name="_Toc11853122"/>
      <w:bookmarkStart w:id="125" w:name="_Toc209029151"/>
      <w:bookmarkStart w:id="126" w:name="_Toc209531038"/>
      <w:r w:rsidRPr="000143F3">
        <w:rPr>
          <w:rFonts w:ascii="Arial" w:hAnsi="Arial" w:cs="Arial"/>
          <w:color w:val="244061"/>
          <w:szCs w:val="22"/>
        </w:rPr>
        <w:t>Tehnične značilnosti predvidene gradnje</w:t>
      </w:r>
      <w:bookmarkEnd w:id="123"/>
      <w:bookmarkEnd w:id="124"/>
      <w:bookmarkEnd w:id="125"/>
      <w:bookmarkEnd w:id="126"/>
      <w:r w:rsidRPr="000143F3">
        <w:rPr>
          <w:rFonts w:ascii="Arial" w:hAnsi="Arial" w:cs="Arial"/>
          <w:color w:val="244061"/>
          <w:szCs w:val="22"/>
        </w:rPr>
        <w:t xml:space="preserve"> </w:t>
      </w:r>
    </w:p>
    <w:p w14:paraId="76CFB5CD"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27" w:name="_Toc209531039"/>
      <w:bookmarkStart w:id="128" w:name="_Toc257577297"/>
      <w:r w:rsidRPr="000143F3">
        <w:rPr>
          <w:rFonts w:ascii="Arial" w:hAnsi="Arial" w:cs="Arial"/>
          <w:b w:val="0"/>
          <w:bCs w:val="0"/>
          <w:i/>
          <w:iCs/>
          <w:color w:val="244061"/>
          <w:szCs w:val="22"/>
        </w:rPr>
        <w:t>Ceste/ulice</w:t>
      </w:r>
      <w:bookmarkEnd w:id="127"/>
    </w:p>
    <w:p w14:paraId="140AB1C9" w14:textId="77777777" w:rsidR="00B37F81" w:rsidRPr="000143F3" w:rsidRDefault="00B37F81" w:rsidP="005E53A1">
      <w:pPr>
        <w:spacing w:after="200" w:line="276" w:lineRule="auto"/>
        <w:jc w:val="both"/>
        <w:rPr>
          <w:rFonts w:ascii="Arial" w:hAnsi="Arial" w:cs="Arial"/>
          <w:sz w:val="22"/>
          <w:szCs w:val="22"/>
          <w:lang w:eastAsia="en-US"/>
        </w:rPr>
      </w:pPr>
    </w:p>
    <w:p w14:paraId="197E6AD8" w14:textId="7DB496D0"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Govekarjeva cesta in Troštova ulica se rekonstruirata po principu trajnostne mobilnosti – zmanjšanje širine cestišča na minimum, stojno mesto šolskih avtobusov na cestišču, višinska poravnana z nivojem pločnikov in tržnih površin. Delitev površin za udeležence v prometu je nakazana s spremembo v tlaku, potopljenimi robniki, točkastimi elementi (kovinske kroglice) in ne s talnimi označbami... Predvidena je skupna prometna površina po vzoru sodobnih urbanističnih načel v centrih naselij. V okviru ureditve zelene infrastrukture se, kjer prostor dopušča, ob prometnih površinah predvidijo drevoredi z zelenimi pasovi in otoki. Drevesa se v največji meri ohranijo, nekatera se prestavijo na nove pozicije. </w:t>
      </w:r>
    </w:p>
    <w:p w14:paraId="21D58D34" w14:textId="1905DA5E"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Govekarjeva cesta je v celoti tlakovana s kamnitimi kockami v tekoči vezavi. Tlakovanje je vzporedno z geometrijo ceste, kar pomeni, da se smer tlakovanja na dveh mestih nekoliko zalomi, tako kot Govekarjeva cesta. Kamnite kocke so položene na tampon – betonsko ploščo – vezni </w:t>
      </w:r>
      <w:r w:rsidRPr="000143F3">
        <w:rPr>
          <w:rFonts w:ascii="Arial" w:hAnsi="Arial" w:cs="Arial"/>
          <w:sz w:val="22"/>
          <w:szCs w:val="22"/>
          <w:lang w:eastAsia="en-US"/>
        </w:rPr>
        <w:lastRenderedPageBreak/>
        <w:t>sloj gotove malte.. Govekarjeva cesta pada iz severa proti jugu v povprečju z 1,5% naklonom, kar omogoča naravno odvodnjavanje v eni smeri. V drugo smer se odvodnjavanje izvede iz sredine cestišča proti vsaki strani z naklonom 2%. Na vsaki strani ceste je izvedena mulda širine 30 cm, prav tako iz kamnitih kock v tekoči vezavi. V muldi se na vsakih cca. 20 m izvede cestni požiralnik v </w:t>
      </w:r>
      <w:proofErr w:type="spellStart"/>
      <w:r w:rsidRPr="000143F3">
        <w:rPr>
          <w:rFonts w:ascii="Arial" w:hAnsi="Arial" w:cs="Arial"/>
          <w:sz w:val="22"/>
          <w:szCs w:val="22"/>
          <w:lang w:eastAsia="en-US"/>
        </w:rPr>
        <w:t>muldasti</w:t>
      </w:r>
      <w:proofErr w:type="spellEnd"/>
      <w:r w:rsidRPr="000143F3">
        <w:rPr>
          <w:rFonts w:ascii="Arial" w:hAnsi="Arial" w:cs="Arial"/>
          <w:sz w:val="22"/>
          <w:szCs w:val="22"/>
          <w:lang w:eastAsia="en-US"/>
        </w:rPr>
        <w:t xml:space="preserve"> izvedbi. Tip in obdelavo kamna in velikost kock določi arhitekt.</w:t>
      </w:r>
    </w:p>
    <w:p w14:paraId="1896C83A"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Troštova ulica je asfaltirana, s šestimi hitrostnimi ovirami v tlaku kamnitih kock v obliki minimalne grbine dolžine 50 cm. Višina grbine je 10 cm, vizualno zaznavna kot konveksna oblika mulde. Troštova ulica ima naraven padec od zahoda proti vzhodu v povprečnem naklonu 1,5%. Cesta je dodatno izvedena z naklonom 2% v prečni smeri Troštove ulice. Voda se tako steka v muldo širine 30 cm na južni strani Troštove ulice. Po dolžini ulice je predvidenih šest cestnih požiralnikov v </w:t>
      </w:r>
      <w:proofErr w:type="spellStart"/>
      <w:r w:rsidRPr="000143F3">
        <w:rPr>
          <w:rFonts w:ascii="Arial" w:hAnsi="Arial" w:cs="Arial"/>
          <w:sz w:val="22"/>
          <w:szCs w:val="22"/>
          <w:lang w:eastAsia="en-US"/>
        </w:rPr>
        <w:t>muldasti</w:t>
      </w:r>
      <w:proofErr w:type="spellEnd"/>
      <w:r w:rsidRPr="000143F3">
        <w:rPr>
          <w:rFonts w:ascii="Arial" w:hAnsi="Arial" w:cs="Arial"/>
          <w:sz w:val="22"/>
          <w:szCs w:val="22"/>
          <w:lang w:eastAsia="en-US"/>
        </w:rPr>
        <w:t xml:space="preserve"> izvedbi. </w:t>
      </w:r>
    </w:p>
    <w:p w14:paraId="6B8C25B8" w14:textId="42A016A6"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V območju prehoda v park se tlak izvede v pranem betonu in nakazuje vstop v park. Betonski tlak z dilatacijami nakazuje prehod za </w:t>
      </w:r>
      <w:proofErr w:type="spellStart"/>
      <w:r w:rsidRPr="000143F3">
        <w:rPr>
          <w:rFonts w:ascii="Arial" w:hAnsi="Arial" w:cs="Arial"/>
          <w:sz w:val="22"/>
          <w:szCs w:val="22"/>
          <w:lang w:eastAsia="en-US"/>
        </w:rPr>
        <w:t>pešče</w:t>
      </w:r>
      <w:proofErr w:type="spellEnd"/>
      <w:r w:rsidRPr="000143F3">
        <w:rPr>
          <w:rFonts w:ascii="Arial" w:hAnsi="Arial" w:cs="Arial"/>
          <w:sz w:val="22"/>
          <w:szCs w:val="22"/>
          <w:lang w:eastAsia="en-US"/>
        </w:rPr>
        <w:t xml:space="preserve">. </w:t>
      </w:r>
    </w:p>
    <w:p w14:paraId="7A8FFD13"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29" w:name="_Toc209531040"/>
      <w:r w:rsidRPr="000143F3">
        <w:rPr>
          <w:rFonts w:ascii="Arial" w:hAnsi="Arial" w:cs="Arial"/>
          <w:b w:val="0"/>
          <w:bCs w:val="0"/>
          <w:i/>
          <w:iCs/>
          <w:color w:val="244061"/>
          <w:szCs w:val="22"/>
        </w:rPr>
        <w:t>Večnamenski objekti – kolesarnica</w:t>
      </w:r>
      <w:bookmarkEnd w:id="129"/>
    </w:p>
    <w:bookmarkEnd w:id="128"/>
    <w:p w14:paraId="06398DD0" w14:textId="77777777" w:rsidR="00B37F81" w:rsidRPr="000143F3" w:rsidRDefault="00B37F81" w:rsidP="005E53A1">
      <w:pPr>
        <w:spacing w:after="200" w:line="276" w:lineRule="auto"/>
        <w:jc w:val="both"/>
        <w:rPr>
          <w:rFonts w:ascii="Arial" w:hAnsi="Arial" w:cs="Arial"/>
          <w:sz w:val="22"/>
          <w:szCs w:val="22"/>
          <w:lang w:eastAsia="en-US"/>
        </w:rPr>
      </w:pPr>
    </w:p>
    <w:p w14:paraId="00ECBE36" w14:textId="7953282F"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Konstrukcija stoji na AB plošči na katero so na jeklenih nosilcih postavljeni jekleni stebri okroglega prereza. V primeru kolesarnice in sanitarij, ki se ureja v sklopu projekta ureditve zelene infrastrukture stebre nadomešča montažna lesena stena na AB podstavku. Nad stebri in stenami so položene CLT plošče na katere so </w:t>
      </w:r>
      <w:proofErr w:type="spellStart"/>
      <w:r w:rsidRPr="000143F3">
        <w:rPr>
          <w:rFonts w:ascii="Arial" w:hAnsi="Arial" w:cs="Arial"/>
          <w:sz w:val="22"/>
          <w:szCs w:val="22"/>
          <w:lang w:eastAsia="en-US"/>
        </w:rPr>
        <w:t>posteljeni</w:t>
      </w:r>
      <w:proofErr w:type="spellEnd"/>
      <w:r w:rsidRPr="000143F3">
        <w:rPr>
          <w:rFonts w:ascii="Arial" w:hAnsi="Arial" w:cs="Arial"/>
          <w:sz w:val="22"/>
          <w:szCs w:val="22"/>
          <w:lang w:eastAsia="en-US"/>
        </w:rPr>
        <w:t xml:space="preserve"> nosilci iz lepljenega lesa in strešina iz CLT plošče. </w:t>
      </w:r>
    </w:p>
    <w:p w14:paraId="1549DE49"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Strehe vseh stavb so dvokapnice s poenotenim naklonom 40,0°. Strešine prekriva pločevinasta kritina v sivih tonih, izvedena s prezračevalnim kanalom. </w:t>
      </w:r>
    </w:p>
    <w:p w14:paraId="4DE140A1"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Fasade stavb so lesene in se navezuje na obstoječo stavbo Morostiga. Lesene letve so termično obdelane in </w:t>
      </w:r>
      <w:proofErr w:type="spellStart"/>
      <w:r w:rsidRPr="000143F3">
        <w:rPr>
          <w:rFonts w:ascii="Arial" w:hAnsi="Arial" w:cs="Arial"/>
          <w:sz w:val="22"/>
          <w:szCs w:val="22"/>
          <w:lang w:eastAsia="en-US"/>
        </w:rPr>
        <w:t>posivene</w:t>
      </w:r>
      <w:proofErr w:type="spellEnd"/>
      <w:r w:rsidRPr="000143F3">
        <w:rPr>
          <w:rFonts w:ascii="Arial" w:hAnsi="Arial" w:cs="Arial"/>
          <w:sz w:val="22"/>
          <w:szCs w:val="22"/>
          <w:lang w:eastAsia="en-US"/>
        </w:rPr>
        <w:t xml:space="preserve"> (posnemanje fasade </w:t>
      </w:r>
      <w:proofErr w:type="spellStart"/>
      <w:r w:rsidRPr="000143F3">
        <w:rPr>
          <w:rFonts w:ascii="Arial" w:hAnsi="Arial" w:cs="Arial"/>
          <w:sz w:val="22"/>
          <w:szCs w:val="22"/>
          <w:lang w:eastAsia="en-US"/>
        </w:rPr>
        <w:t>Morostiga</w:t>
      </w:r>
      <w:proofErr w:type="spellEnd"/>
      <w:r w:rsidRPr="000143F3">
        <w:rPr>
          <w:rFonts w:ascii="Arial" w:hAnsi="Arial" w:cs="Arial"/>
          <w:sz w:val="22"/>
          <w:szCs w:val="22"/>
          <w:lang w:eastAsia="en-US"/>
        </w:rPr>
        <w:t xml:space="preserve">). Fasada je izvedena s prezračevalnim slojem. </w:t>
      </w:r>
    </w:p>
    <w:p w14:paraId="557948FA"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Strop nad večnamenskimi objekti je CLT plošča vidne kvalitete s </w:t>
      </w:r>
      <w:proofErr w:type="spellStart"/>
      <w:r w:rsidRPr="000143F3">
        <w:rPr>
          <w:rFonts w:ascii="Arial" w:hAnsi="Arial" w:cs="Arial"/>
          <w:sz w:val="22"/>
          <w:szCs w:val="22"/>
          <w:lang w:eastAsia="en-US"/>
        </w:rPr>
        <w:t>predizrezanimi</w:t>
      </w:r>
      <w:proofErr w:type="spellEnd"/>
      <w:r w:rsidRPr="000143F3">
        <w:rPr>
          <w:rFonts w:ascii="Arial" w:hAnsi="Arial" w:cs="Arial"/>
          <w:sz w:val="22"/>
          <w:szCs w:val="22"/>
          <w:lang w:eastAsia="en-US"/>
        </w:rPr>
        <w:t xml:space="preserve"> odprtinami za svetila. </w:t>
      </w:r>
    </w:p>
    <w:p w14:paraId="28F170F2"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30" w:name="_Toc209531041"/>
      <w:r w:rsidRPr="000143F3">
        <w:rPr>
          <w:rFonts w:ascii="Arial" w:hAnsi="Arial" w:cs="Arial"/>
          <w:b w:val="0"/>
          <w:bCs w:val="0"/>
          <w:i/>
          <w:iCs/>
          <w:color w:val="244061"/>
          <w:szCs w:val="22"/>
        </w:rPr>
        <w:t>Nadstrešnica avtobusnega postajališča</w:t>
      </w:r>
      <w:bookmarkEnd w:id="130"/>
    </w:p>
    <w:p w14:paraId="0DAF2859" w14:textId="77777777" w:rsidR="00B37F81" w:rsidRPr="000143F3" w:rsidRDefault="00B37F81" w:rsidP="005E53A1">
      <w:pPr>
        <w:spacing w:after="200" w:line="276" w:lineRule="auto"/>
        <w:jc w:val="both"/>
        <w:rPr>
          <w:rFonts w:ascii="Arial" w:hAnsi="Arial" w:cs="Arial"/>
          <w:sz w:val="22"/>
          <w:szCs w:val="22"/>
          <w:lang w:eastAsia="en-US"/>
        </w:rPr>
      </w:pPr>
    </w:p>
    <w:p w14:paraId="5186AA63" w14:textId="6902060E"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Nadstrešnica avtobusnega postajališča je zasnovana kot sodobna, trajna in estetsko skladna konstrukcija, ki združuje jeklo, beton in les v uravnotežen arhitekturni izraz. Temelji konstrukcije predstavljajo armiranobetonske plošče, na katere so postavljeni jekleni stebri okroglega prereza. Ti nosilni elementi so na armiranobetonsko ploščo pritrjeni preko jeklenih podložk, kar zagotavlja stabilnost in trajnost celotne konstrukcije.</w:t>
      </w:r>
    </w:p>
    <w:p w14:paraId="364373D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Na jeklene stebre so pritrjene CLT plošče, ki služijo kot podlaga za nosilce iz lepljenega lesa (kapne lege) ter za sleme, izvedeno iz masivnega lesa. Ta kombinacija materialov združuje visoko nosilnost jekla in betona s toplino in naravno estetiko lesa. Strešno konstrukcijo tvorijo CLT plošče, ki hkrati zagotavljajo togost in oblikovno čistost.</w:t>
      </w:r>
    </w:p>
    <w:p w14:paraId="54BF5A0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Streha nadstrešnice je oblikovana kot tri zaporedne dvokapnice z naklonom 40 stopinj. Posamezni segmenti so zamaknjeni po dolžini, kar ustvarja dinamično arhitekturno podobo in povečuje prepoznavnost objekta. Streha je prekrita s pločevinasto kritino v sivih tonih, izvedeno s prezračevalnim kanalom, kar zagotavlja trajnost, enostavno vzdrževanje ter skladnost z okolico.</w:t>
      </w:r>
    </w:p>
    <w:p w14:paraId="4BED28AA"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lastRenderedPageBreak/>
        <w:t xml:space="preserve">Fasade stavb so oblikovane v lesu in se navezujejo na arhitekturni izraz sosednje stavbe Morostig. Lesene letve so termično obdelane in </w:t>
      </w:r>
      <w:proofErr w:type="spellStart"/>
      <w:r w:rsidRPr="000143F3">
        <w:rPr>
          <w:rFonts w:ascii="Arial" w:hAnsi="Arial" w:cs="Arial"/>
          <w:sz w:val="22"/>
          <w:szCs w:val="22"/>
          <w:lang w:eastAsia="en-US"/>
        </w:rPr>
        <w:t>posivene</w:t>
      </w:r>
      <w:proofErr w:type="spellEnd"/>
      <w:r w:rsidRPr="000143F3">
        <w:rPr>
          <w:rFonts w:ascii="Arial" w:hAnsi="Arial" w:cs="Arial"/>
          <w:sz w:val="22"/>
          <w:szCs w:val="22"/>
          <w:lang w:eastAsia="en-US"/>
        </w:rPr>
        <w:t>, kar ustvarja videz, ki posnema obstoječo fasado Morostiga, hkrati pa zagotavlja odpornost proti vremenskim vplivom. Fasada je izvedena kot prezračevana, kar dodatno podaljšuje njeno življenjsko dobo in izboljšuje bivalno udobje.</w:t>
      </w:r>
    </w:p>
    <w:p w14:paraId="643DDA19"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Strop nad avtobusnim postajališčem je izdelan iz CLT plošč vidne kvalitete, ki dajejo objektu estetsko vrednost in toplino lesa. Plošče imajo vnaprej pripravljene odprtine za vgradnjo svetil, kar omogoča enostavno integracijo razsvetljave in poudarja sodobno funkcionalnost objekta.</w:t>
      </w:r>
    </w:p>
    <w:p w14:paraId="33E4D0D7"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31" w:name="_Toc209531042"/>
      <w:r w:rsidRPr="000143F3">
        <w:rPr>
          <w:rFonts w:ascii="Arial" w:hAnsi="Arial" w:cs="Arial"/>
          <w:b w:val="0"/>
          <w:bCs w:val="0"/>
          <w:i/>
          <w:iCs/>
          <w:color w:val="244061"/>
          <w:szCs w:val="22"/>
        </w:rPr>
        <w:t>Parkirišča</w:t>
      </w:r>
      <w:bookmarkEnd w:id="131"/>
    </w:p>
    <w:p w14:paraId="36B25322" w14:textId="77777777" w:rsidR="00B37F81" w:rsidRPr="000143F3" w:rsidRDefault="00B37F81" w:rsidP="005E53A1">
      <w:pPr>
        <w:spacing w:after="200" w:line="276" w:lineRule="auto"/>
        <w:jc w:val="both"/>
        <w:rPr>
          <w:rFonts w:ascii="Arial" w:hAnsi="Arial" w:cs="Arial"/>
          <w:sz w:val="22"/>
          <w:szCs w:val="22"/>
          <w:lang w:eastAsia="en-US"/>
        </w:rPr>
      </w:pPr>
    </w:p>
    <w:p w14:paraId="6C2CA730" w14:textId="13AB88F8"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Pred OŠ Ig se rekonstruira obstoječe parkirišče. Površine parkirišča so prav tako višinsko poravnane s cesto in tržnimi površinami, kar omogočan drugačno rabo v prihodnosti. Pred glavnim vhodom v OŠ je zasnovana »</w:t>
      </w:r>
      <w:proofErr w:type="spellStart"/>
      <w:r w:rsidRPr="000143F3">
        <w:rPr>
          <w:rFonts w:ascii="Arial" w:hAnsi="Arial" w:cs="Arial"/>
          <w:sz w:val="22"/>
          <w:szCs w:val="22"/>
          <w:lang w:eastAsia="en-US"/>
        </w:rPr>
        <w:t>drop-off</w:t>
      </w:r>
      <w:proofErr w:type="spellEnd"/>
      <w:r w:rsidRPr="000143F3">
        <w:rPr>
          <w:rFonts w:ascii="Arial" w:hAnsi="Arial" w:cs="Arial"/>
          <w:sz w:val="22"/>
          <w:szCs w:val="22"/>
          <w:lang w:eastAsia="en-US"/>
        </w:rPr>
        <w:t>« cona za varen prihod šolarjev. Dimenzije parkirnih mest so 2,7 x 5,0 m. Parkirnih mest je 56, od tega 6 za invalide. Ob parkirnih mestih se predvidijo drevoredi z zelenimi pasovi ali otoki.</w:t>
      </w:r>
    </w:p>
    <w:p w14:paraId="0816C989"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32" w:name="_Toc209531043"/>
      <w:r w:rsidRPr="000143F3">
        <w:rPr>
          <w:rFonts w:ascii="Arial" w:hAnsi="Arial" w:cs="Arial"/>
          <w:b w:val="0"/>
          <w:bCs w:val="0"/>
          <w:i/>
          <w:iCs/>
          <w:color w:val="244061"/>
          <w:szCs w:val="22"/>
        </w:rPr>
        <w:t>Tlakovanje</w:t>
      </w:r>
      <w:bookmarkEnd w:id="132"/>
    </w:p>
    <w:p w14:paraId="1EE0D4B8" w14:textId="77777777" w:rsidR="00B37F81" w:rsidRPr="000143F3" w:rsidRDefault="00B37F81" w:rsidP="005E53A1">
      <w:pPr>
        <w:spacing w:after="200" w:line="276" w:lineRule="auto"/>
        <w:jc w:val="both"/>
        <w:rPr>
          <w:rFonts w:ascii="Arial" w:hAnsi="Arial" w:cs="Arial"/>
          <w:sz w:val="22"/>
          <w:szCs w:val="22"/>
          <w:lang w:eastAsia="en-US"/>
        </w:rPr>
      </w:pPr>
    </w:p>
    <w:p w14:paraId="6D3E523A" w14:textId="722C0C4D"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Pri prenovi prometnih in javnih površin v središču Iga je bila posebna pozornost namenjena izboru materialov, saj ti pomembno vplivajo na kakovost prostora, trajnostno rabo ter dolgoročno vzdrževanje. Uporabljeni bodo različni tipi tlakovanja, ki so prilagojeni funkciji posameznih površin, estetiki naselja in zahtevam trajnostne mobilnosti.</w:t>
      </w:r>
    </w:p>
    <w:p w14:paraId="0AE56386"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b/>
          <w:bCs/>
          <w:sz w:val="22"/>
          <w:szCs w:val="22"/>
          <w:lang w:eastAsia="en-US"/>
        </w:rPr>
        <w:t>Kamnite kocke</w:t>
      </w:r>
      <w:r w:rsidRPr="000143F3">
        <w:rPr>
          <w:rFonts w:ascii="Arial" w:hAnsi="Arial" w:cs="Arial"/>
          <w:sz w:val="22"/>
          <w:szCs w:val="22"/>
          <w:lang w:eastAsia="en-US"/>
        </w:rPr>
        <w:t xml:space="preserve"> se bodo uporabile v več različicah:</w:t>
      </w:r>
    </w:p>
    <w:p w14:paraId="1D27C740" w14:textId="77777777" w:rsidR="00C57366" w:rsidRPr="000143F3" w:rsidRDefault="00C57366" w:rsidP="005E53A1">
      <w:pPr>
        <w:numPr>
          <w:ilvl w:val="0"/>
          <w:numId w:val="53"/>
        </w:numPr>
        <w:spacing w:after="200" w:line="276" w:lineRule="auto"/>
        <w:jc w:val="both"/>
        <w:rPr>
          <w:rFonts w:ascii="Arial" w:hAnsi="Arial" w:cs="Arial"/>
          <w:sz w:val="22"/>
          <w:szCs w:val="22"/>
          <w:lang w:eastAsia="en-US"/>
        </w:rPr>
      </w:pPr>
      <w:r w:rsidRPr="000143F3">
        <w:rPr>
          <w:rFonts w:ascii="Arial" w:hAnsi="Arial" w:cs="Arial"/>
          <w:sz w:val="22"/>
          <w:szCs w:val="22"/>
          <w:lang w:eastAsia="en-US"/>
        </w:rPr>
        <w:t>V pahljačastem vzorcu (T1) bodo zagotavljale estetsko prepoznavnost in tradicionalen videz, ki povezuje prenovljeno območje s kulturno dediščino kraja. Tak vzorec obenem prispeva k vizualnemu umirjanju prometa.</w:t>
      </w:r>
    </w:p>
    <w:p w14:paraId="1A13A53D" w14:textId="77777777" w:rsidR="00C57366" w:rsidRPr="000143F3" w:rsidRDefault="00C57366" w:rsidP="005E53A1">
      <w:pPr>
        <w:numPr>
          <w:ilvl w:val="0"/>
          <w:numId w:val="53"/>
        </w:numPr>
        <w:spacing w:after="200" w:line="276" w:lineRule="auto"/>
        <w:jc w:val="both"/>
        <w:rPr>
          <w:rFonts w:ascii="Arial" w:hAnsi="Arial" w:cs="Arial"/>
          <w:sz w:val="22"/>
          <w:szCs w:val="22"/>
          <w:lang w:eastAsia="en-US"/>
        </w:rPr>
      </w:pPr>
      <w:r w:rsidRPr="000143F3">
        <w:rPr>
          <w:rFonts w:ascii="Arial" w:hAnsi="Arial" w:cs="Arial"/>
          <w:sz w:val="22"/>
          <w:szCs w:val="22"/>
          <w:lang w:eastAsia="en-US"/>
        </w:rPr>
        <w:t>V tekoči vezavi (T2) bodo kocke ustvarile enovite, trajne in vizualno urejene površine, primerne za območja z večjo obremenitvijo pešcev.</w:t>
      </w:r>
    </w:p>
    <w:p w14:paraId="7EB6D778" w14:textId="77777777" w:rsidR="00C57366" w:rsidRPr="000143F3" w:rsidRDefault="00C57366" w:rsidP="005E53A1">
      <w:pPr>
        <w:numPr>
          <w:ilvl w:val="0"/>
          <w:numId w:val="53"/>
        </w:numPr>
        <w:spacing w:after="200" w:line="276" w:lineRule="auto"/>
        <w:jc w:val="both"/>
        <w:rPr>
          <w:rFonts w:ascii="Arial" w:hAnsi="Arial" w:cs="Arial"/>
          <w:sz w:val="22"/>
          <w:szCs w:val="22"/>
          <w:lang w:eastAsia="en-US"/>
        </w:rPr>
      </w:pPr>
      <w:r w:rsidRPr="000143F3">
        <w:rPr>
          <w:rFonts w:ascii="Arial" w:hAnsi="Arial" w:cs="Arial"/>
          <w:sz w:val="22"/>
          <w:szCs w:val="22"/>
          <w:lang w:eastAsia="en-US"/>
        </w:rPr>
        <w:t>V obliki mulde (T3) bodo kamnite kocke omogočale odvodnjavanje padavinskih vod ter s tem izboljšale funkcionalnost površin tudi ob večjih nalivih.</w:t>
      </w:r>
    </w:p>
    <w:p w14:paraId="47750D48"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b/>
          <w:bCs/>
          <w:sz w:val="22"/>
          <w:szCs w:val="22"/>
          <w:lang w:eastAsia="en-US"/>
        </w:rPr>
        <w:t>Prani beton z dilatacijami (T4)</w:t>
      </w:r>
      <w:r w:rsidRPr="000143F3">
        <w:rPr>
          <w:rFonts w:ascii="Arial" w:hAnsi="Arial" w:cs="Arial"/>
          <w:sz w:val="22"/>
          <w:szCs w:val="22"/>
          <w:lang w:eastAsia="en-US"/>
        </w:rPr>
        <w:t xml:space="preserve"> bo uporabljen na površinah, kjer je potrebna večja enotnost, gladkost in trajnost, hkrati pa se z dodanim </w:t>
      </w:r>
      <w:proofErr w:type="spellStart"/>
      <w:r w:rsidRPr="000143F3">
        <w:rPr>
          <w:rFonts w:ascii="Arial" w:hAnsi="Arial" w:cs="Arial"/>
          <w:sz w:val="22"/>
          <w:szCs w:val="22"/>
          <w:lang w:eastAsia="en-US"/>
        </w:rPr>
        <w:t>teksturnim</w:t>
      </w:r>
      <w:proofErr w:type="spellEnd"/>
      <w:r w:rsidRPr="000143F3">
        <w:rPr>
          <w:rFonts w:ascii="Arial" w:hAnsi="Arial" w:cs="Arial"/>
          <w:sz w:val="22"/>
          <w:szCs w:val="22"/>
          <w:lang w:eastAsia="en-US"/>
        </w:rPr>
        <w:t xml:space="preserve"> videzom doseže prijetna vizualna podoba, ki je skladna z urbanim okoljem.</w:t>
      </w:r>
    </w:p>
    <w:p w14:paraId="708B523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b/>
          <w:bCs/>
          <w:sz w:val="22"/>
          <w:szCs w:val="22"/>
          <w:lang w:eastAsia="en-US"/>
        </w:rPr>
        <w:t>Asfalt (T5)</w:t>
      </w:r>
      <w:r w:rsidRPr="000143F3">
        <w:rPr>
          <w:rFonts w:ascii="Arial" w:hAnsi="Arial" w:cs="Arial"/>
          <w:sz w:val="22"/>
          <w:szCs w:val="22"/>
          <w:lang w:eastAsia="en-US"/>
        </w:rPr>
        <w:t xml:space="preserve"> bo v uporabi na tistih delih, kjer je potreben trden in ekonomičen material, predvsem za povozne površine, ki so namenjene motornemu prometu.</w:t>
      </w:r>
    </w:p>
    <w:p w14:paraId="2BDD86EF"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b/>
          <w:bCs/>
          <w:sz w:val="22"/>
          <w:szCs w:val="22"/>
          <w:lang w:eastAsia="en-US"/>
        </w:rPr>
        <w:t>Netlakovane površine za zelenje (T6)</w:t>
      </w:r>
      <w:r w:rsidRPr="000143F3">
        <w:rPr>
          <w:rFonts w:ascii="Arial" w:hAnsi="Arial" w:cs="Arial"/>
          <w:sz w:val="22"/>
          <w:szCs w:val="22"/>
          <w:lang w:eastAsia="en-US"/>
        </w:rPr>
        <w:t xml:space="preserve"> pa bodo omogočale zasaditve in ozelenitev. Te površine bodo dopolnjevale sistem zelene infrastrukture, prispevale k večji biotski raznovrstnosti ter zmanjšale učinke toplotnih otokov.</w:t>
      </w:r>
    </w:p>
    <w:p w14:paraId="6C8E43FB"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Skupaj izbrani materiali omogočajo oblikovanje prostora, ki je trajnostno naravnan, estetsko usklajen ter funkcionalno raznolik. Poudarek na naravnih materialih, kot sta kamen in beton z </w:t>
      </w:r>
      <w:r w:rsidRPr="000143F3">
        <w:rPr>
          <w:rFonts w:ascii="Arial" w:hAnsi="Arial" w:cs="Arial"/>
          <w:sz w:val="22"/>
          <w:szCs w:val="22"/>
          <w:lang w:eastAsia="en-US"/>
        </w:rPr>
        <w:lastRenderedPageBreak/>
        <w:t>dodatnimi obdelavami, prispeva k daljši življenjski dobi površin, zmanjšanju stroškov vzdrževanja ter izboljšanju uporabniške izkušnje.</w:t>
      </w:r>
    </w:p>
    <w:p w14:paraId="28D2E720"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33" w:name="_Toc209531044"/>
      <w:r w:rsidRPr="000143F3">
        <w:rPr>
          <w:rFonts w:ascii="Arial" w:hAnsi="Arial" w:cs="Arial"/>
          <w:b w:val="0"/>
          <w:bCs w:val="0"/>
          <w:i/>
          <w:iCs/>
          <w:color w:val="244061"/>
          <w:szCs w:val="22"/>
        </w:rPr>
        <w:t>Urbana oprema</w:t>
      </w:r>
      <w:bookmarkEnd w:id="133"/>
    </w:p>
    <w:p w14:paraId="5CDADE6C" w14:textId="77777777" w:rsidR="00B37F81" w:rsidRPr="000143F3" w:rsidRDefault="00B37F81" w:rsidP="005E53A1">
      <w:pPr>
        <w:spacing w:after="200" w:line="276" w:lineRule="auto"/>
        <w:jc w:val="both"/>
        <w:rPr>
          <w:rFonts w:ascii="Arial" w:hAnsi="Arial" w:cs="Arial"/>
          <w:bCs/>
          <w:sz w:val="22"/>
          <w:szCs w:val="22"/>
          <w:lang w:eastAsia="en-US"/>
        </w:rPr>
      </w:pPr>
    </w:p>
    <w:p w14:paraId="3DF982AD" w14:textId="324D5C4E" w:rsidR="00C57366" w:rsidRPr="000143F3" w:rsidRDefault="00C57366" w:rsidP="005E53A1">
      <w:pPr>
        <w:spacing w:after="200" w:line="276" w:lineRule="auto"/>
        <w:jc w:val="both"/>
        <w:rPr>
          <w:rFonts w:ascii="Arial" w:hAnsi="Arial" w:cs="Arial"/>
          <w:bCs/>
          <w:sz w:val="22"/>
          <w:szCs w:val="22"/>
          <w:lang w:eastAsia="en-US"/>
        </w:rPr>
      </w:pPr>
      <w:r w:rsidRPr="000143F3">
        <w:rPr>
          <w:rFonts w:ascii="Arial" w:hAnsi="Arial" w:cs="Arial"/>
          <w:bCs/>
          <w:sz w:val="22"/>
          <w:szCs w:val="22"/>
          <w:lang w:eastAsia="en-US"/>
        </w:rPr>
        <w:t xml:space="preserve">Urbano opremo sestavljajo naslednji elementi: klop, kocke, pitnik, stojala za kolesa, koši za smeti, </w:t>
      </w:r>
      <w:proofErr w:type="spellStart"/>
      <w:r w:rsidRPr="000143F3">
        <w:rPr>
          <w:rFonts w:ascii="Arial" w:hAnsi="Arial" w:cs="Arial"/>
          <w:bCs/>
          <w:sz w:val="22"/>
          <w:szCs w:val="22"/>
          <w:lang w:eastAsia="en-US"/>
        </w:rPr>
        <w:t>info</w:t>
      </w:r>
      <w:proofErr w:type="spellEnd"/>
      <w:r w:rsidRPr="000143F3">
        <w:rPr>
          <w:rFonts w:ascii="Arial" w:hAnsi="Arial" w:cs="Arial"/>
          <w:bCs/>
          <w:sz w:val="22"/>
          <w:szCs w:val="22"/>
          <w:lang w:eastAsia="en-US"/>
        </w:rPr>
        <w:t xml:space="preserve"> tabla, ulične svetilke.</w:t>
      </w:r>
    </w:p>
    <w:p w14:paraId="28170EB3" w14:textId="77777777" w:rsidR="00C57366" w:rsidRPr="000143F3" w:rsidRDefault="00C57366" w:rsidP="005E53A1">
      <w:pPr>
        <w:pStyle w:val="Naslov2"/>
        <w:numPr>
          <w:ilvl w:val="3"/>
          <w:numId w:val="7"/>
        </w:numPr>
        <w:spacing w:before="0" w:after="0" w:line="276" w:lineRule="auto"/>
        <w:rPr>
          <w:rFonts w:ascii="Arial" w:hAnsi="Arial" w:cs="Arial"/>
          <w:b w:val="0"/>
          <w:bCs w:val="0"/>
          <w:i/>
          <w:iCs/>
          <w:color w:val="244061"/>
          <w:szCs w:val="22"/>
        </w:rPr>
      </w:pPr>
      <w:bookmarkStart w:id="134" w:name="_Toc209531045"/>
      <w:bookmarkStart w:id="135" w:name="_Toc11853124"/>
      <w:bookmarkStart w:id="136" w:name="_Toc58921173"/>
      <w:r w:rsidRPr="000143F3">
        <w:rPr>
          <w:rFonts w:ascii="Arial" w:hAnsi="Arial" w:cs="Arial"/>
          <w:b w:val="0"/>
          <w:bCs w:val="0"/>
          <w:i/>
          <w:iCs/>
          <w:color w:val="244061"/>
          <w:szCs w:val="22"/>
        </w:rPr>
        <w:t>Ostalo</w:t>
      </w:r>
      <w:bookmarkEnd w:id="134"/>
    </w:p>
    <w:p w14:paraId="7A62C74E" w14:textId="77777777" w:rsidR="00A9783D" w:rsidRPr="000143F3" w:rsidRDefault="00A9783D" w:rsidP="005E53A1">
      <w:pPr>
        <w:spacing w:after="200" w:line="276" w:lineRule="auto"/>
        <w:jc w:val="both"/>
        <w:rPr>
          <w:rFonts w:ascii="Arial" w:hAnsi="Arial" w:cs="Arial"/>
          <w:sz w:val="22"/>
          <w:szCs w:val="22"/>
          <w:lang w:eastAsia="en-US"/>
        </w:rPr>
      </w:pPr>
    </w:p>
    <w:p w14:paraId="179BB96E" w14:textId="09CC36E6"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Celovita ureditev centra Ig upošteva načela univerzalnega oblikovanja. To pomeni, da vse prostore, in objekte lahko kar najbolj učinkovito uporabljajo vsi ljudje, ne glede na to, kakšne so njihove psihofizične sposobnosti.</w:t>
      </w:r>
    </w:p>
    <w:p w14:paraId="4C25609D"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Načrtovane prostore in objekte centra Ig lahko enakovredno uporabljajo ljudje z različnimi sposobnostmi in zmožnostmi. Pri načrtovanju ni predvidenega ločevanja posameznih skupin uporabnikov. Vsem uporabnikom je prav tako zagotovljena enakovredna varnost.</w:t>
      </w:r>
    </w:p>
    <w:p w14:paraId="50F854F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Zasnova predvideva uporabo urbane opreme, ki je dostopna in primerna za uporabnike vseh starostnih skupin in invalide.</w:t>
      </w:r>
    </w:p>
    <w:p w14:paraId="61E00063"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Ureditev centra Ig upošteva jasno zasnovo prostorov, kjer je omogočena preprosta </w:t>
      </w:r>
      <w:proofErr w:type="spellStart"/>
      <w:r w:rsidRPr="000143F3">
        <w:rPr>
          <w:rFonts w:ascii="Arial" w:hAnsi="Arial" w:cs="Arial"/>
          <w:sz w:val="22"/>
          <w:szCs w:val="22"/>
          <w:lang w:eastAsia="en-US"/>
        </w:rPr>
        <w:t>oriantacija</w:t>
      </w:r>
      <w:proofErr w:type="spellEnd"/>
      <w:r w:rsidRPr="000143F3">
        <w:rPr>
          <w:rFonts w:ascii="Arial" w:hAnsi="Arial" w:cs="Arial"/>
          <w:sz w:val="22"/>
          <w:szCs w:val="22"/>
          <w:lang w:eastAsia="en-US"/>
        </w:rPr>
        <w:t xml:space="preserve"> v različnih pogojih. Zasnova ne predvideva vizualnih </w:t>
      </w:r>
      <w:proofErr w:type="spellStart"/>
      <w:r w:rsidRPr="000143F3">
        <w:rPr>
          <w:rFonts w:ascii="Arial" w:hAnsi="Arial" w:cs="Arial"/>
          <w:sz w:val="22"/>
          <w:szCs w:val="22"/>
          <w:lang w:eastAsia="en-US"/>
        </w:rPr>
        <w:t>barrier</w:t>
      </w:r>
      <w:proofErr w:type="spellEnd"/>
      <w:r w:rsidRPr="000143F3">
        <w:rPr>
          <w:rFonts w:ascii="Arial" w:hAnsi="Arial" w:cs="Arial"/>
          <w:sz w:val="22"/>
          <w:szCs w:val="22"/>
          <w:lang w:eastAsia="en-US"/>
        </w:rPr>
        <w:t xml:space="preserve">, ki bi onemogočale preglednost in orientacijo. Zunanji prostori so odprti in jasno povezani v smislu materialnosti in oblike (poenoten tlak Govekarjeve ceste in centra Ig, ki se izteče v Troštovo ulico in park). Prostori, objekti in urbana oprema bodo oblikovani dosledno, ter v skladu z uporabnikovimi pričakovanji in intuicijo. Prostori, objekti in urbana oprema bodo pozicionirani smiselno in opremljeni z jasno in poenoteno usmerjevalno grafično podobo, pozicionirano na značilnih mestih. Tam kjer je smiselno, bodo napise nadomeščali standardni </w:t>
      </w:r>
      <w:proofErr w:type="spellStart"/>
      <w:r w:rsidRPr="000143F3">
        <w:rPr>
          <w:rFonts w:ascii="Arial" w:hAnsi="Arial" w:cs="Arial"/>
          <w:sz w:val="22"/>
          <w:szCs w:val="22"/>
          <w:lang w:eastAsia="en-US"/>
        </w:rPr>
        <w:t>slikovani</w:t>
      </w:r>
      <w:proofErr w:type="spellEnd"/>
      <w:r w:rsidRPr="000143F3">
        <w:rPr>
          <w:rFonts w:ascii="Arial" w:hAnsi="Arial" w:cs="Arial"/>
          <w:sz w:val="22"/>
          <w:szCs w:val="22"/>
          <w:lang w:eastAsia="en-US"/>
        </w:rPr>
        <w:t xml:space="preserve"> simboli, ki so razumljivi večini ljudi (npr. javno stranišče). Usmerjevalna znamenja bodo jasno ločena od oglasnih sporočil in drugih znamenj, kar omogoča boljšo zaznavnost.</w:t>
      </w:r>
    </w:p>
    <w:p w14:paraId="697BB772"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Prostori in objekti centra Ig bodo imeli zagotovljen jasen prikaz pomembnih informacij (naziv stavb, ulic, objektov itn.). Zagotovljen bo dovolj močan vizualni kontrast in berljivost napisov. </w:t>
      </w:r>
    </w:p>
    <w:p w14:paraId="4A397651"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Zasnova zmanjšuje možnosti nevarnost in nepravilno uporabo prostora. To se kaže v različni materialnosti prostora, npr. sprememba v tlaka na Govekarjevi cesti, različna orientiranost tlakovanja ceste in pločnikov/tržnih površin in njihova minimalna višinska diferenca. Na Troštovi ulici je tlak povezave za </w:t>
      </w:r>
      <w:proofErr w:type="spellStart"/>
      <w:r w:rsidRPr="000143F3">
        <w:rPr>
          <w:rFonts w:ascii="Arial" w:hAnsi="Arial" w:cs="Arial"/>
          <w:sz w:val="22"/>
          <w:szCs w:val="22"/>
          <w:lang w:eastAsia="en-US"/>
        </w:rPr>
        <w:t>peščce</w:t>
      </w:r>
      <w:proofErr w:type="spellEnd"/>
      <w:r w:rsidRPr="000143F3">
        <w:rPr>
          <w:rFonts w:ascii="Arial" w:hAnsi="Arial" w:cs="Arial"/>
          <w:sz w:val="22"/>
          <w:szCs w:val="22"/>
          <w:lang w:eastAsia="en-US"/>
        </w:rPr>
        <w:t xml:space="preserve"> drugačen od cestišča. Med površinami za mirujoči promet in površinami za pešce so predvideni zeleni otoki, ki jasno definirajo prostor. Preko trga pred občino je speljana dostopna cesta za osebna vozila, katera ima jasno označeno vozišče. Pred šolo, kjer je predvidena </w:t>
      </w:r>
      <w:proofErr w:type="spellStart"/>
      <w:r w:rsidRPr="000143F3">
        <w:rPr>
          <w:rFonts w:ascii="Arial" w:hAnsi="Arial" w:cs="Arial"/>
          <w:sz w:val="22"/>
          <w:szCs w:val="22"/>
          <w:lang w:eastAsia="en-US"/>
        </w:rPr>
        <w:t>drop-off</w:t>
      </w:r>
      <w:proofErr w:type="spellEnd"/>
      <w:r w:rsidRPr="000143F3">
        <w:rPr>
          <w:rFonts w:ascii="Arial" w:hAnsi="Arial" w:cs="Arial"/>
          <w:sz w:val="22"/>
          <w:szCs w:val="22"/>
          <w:lang w:eastAsia="en-US"/>
        </w:rPr>
        <w:t xml:space="preserve"> cona, je predvidena uporaba betonskih prefabrikatov, ki jasno ločujejo motorni promet in </w:t>
      </w:r>
      <w:proofErr w:type="spellStart"/>
      <w:r w:rsidRPr="000143F3">
        <w:rPr>
          <w:rFonts w:ascii="Arial" w:hAnsi="Arial" w:cs="Arial"/>
          <w:sz w:val="22"/>
          <w:szCs w:val="22"/>
          <w:lang w:eastAsia="en-US"/>
        </w:rPr>
        <w:t>peščce</w:t>
      </w:r>
      <w:proofErr w:type="spellEnd"/>
      <w:r w:rsidRPr="000143F3">
        <w:rPr>
          <w:rFonts w:ascii="Arial" w:hAnsi="Arial" w:cs="Arial"/>
          <w:sz w:val="22"/>
          <w:szCs w:val="22"/>
          <w:lang w:eastAsia="en-US"/>
        </w:rPr>
        <w:t>.</w:t>
      </w:r>
    </w:p>
    <w:p w14:paraId="197CDC77"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Objekti so oblikovani na način, da je njihova uporaba lahkotna in uporabnikom ne povzroča napora (uporaba vrat brez pnevmatskega zapiralnika, ustrezna višina kljuke)</w:t>
      </w:r>
    </w:p>
    <w:p w14:paraId="66228F4E"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Pločniki, poti in </w:t>
      </w:r>
      <w:proofErr w:type="spellStart"/>
      <w:r w:rsidRPr="000143F3">
        <w:rPr>
          <w:rFonts w:ascii="Arial" w:hAnsi="Arial" w:cs="Arial"/>
          <w:sz w:val="22"/>
          <w:szCs w:val="22"/>
          <w:lang w:eastAsia="en-US"/>
        </w:rPr>
        <w:t>protori</w:t>
      </w:r>
      <w:proofErr w:type="spellEnd"/>
      <w:r w:rsidRPr="000143F3">
        <w:rPr>
          <w:rFonts w:ascii="Arial" w:hAnsi="Arial" w:cs="Arial"/>
          <w:sz w:val="22"/>
          <w:szCs w:val="22"/>
          <w:lang w:eastAsia="en-US"/>
        </w:rPr>
        <w:t xml:space="preserve"> so ustrezno dimenzionirani. Posebna pozornost je namenjena javnemu stranišču za invalide, kjer je zagotovljena ustrezna dostopnost, nadstrešek, širina prehoda in velikost prostora.</w:t>
      </w:r>
    </w:p>
    <w:p w14:paraId="56E08784"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lastRenderedPageBreak/>
        <w:t xml:space="preserve">Na obeh objektih je predvidena vgradnja </w:t>
      </w:r>
      <w:proofErr w:type="spellStart"/>
      <w:r w:rsidRPr="000143F3">
        <w:rPr>
          <w:rFonts w:ascii="Arial" w:hAnsi="Arial" w:cs="Arial"/>
          <w:sz w:val="22"/>
          <w:szCs w:val="22"/>
          <w:lang w:eastAsia="en-US"/>
        </w:rPr>
        <w:t>fotonapetostnih</w:t>
      </w:r>
      <w:proofErr w:type="spellEnd"/>
      <w:r w:rsidRPr="000143F3">
        <w:rPr>
          <w:rFonts w:ascii="Arial" w:hAnsi="Arial" w:cs="Arial"/>
          <w:sz w:val="22"/>
          <w:szCs w:val="22"/>
          <w:lang w:eastAsia="en-US"/>
        </w:rPr>
        <w:t xml:space="preserve"> (PV) sistemov za proizvodnjo električne energije iz sončnega sevanja. Fotovoltaični moduli bodo nameščeni na južno orientirane strešne površine, kar omogoča optimalno osončenje in maksimalni izkoristek. Električna povezava med PV moduli in razsmerniki bo izvedena preko enosmernega (DC) razvoda, z uporabo ustrezno dimenzioniranih kablov in zaščitnih elementov v skladu z veljavnimi standardi (SIST EN 62548, SIST HD 60364-7-712). Razsmerniki (DC/AC pretvorniki) bodo nameščeni v objektu nadstrešnice pod streho, v večnamenskem objektu pa v tehničnem prostoru za vzdrževalce. Na strani izmeničnega toka (AC) bo predvidena priključitev na interno elektroinštalacijo objekta oziroma na nizkonapetostno omrežje, v skladu z zahtevami operaterja distribucijskega omrežja (SODO). V tem načrtu so zajete cevne povezave med PV moduli in razsmerniki, medtem ko izvedba sončnih elektrarn, dobava opreme ter pridobitev subvencij niso predmet tega projekta in bodo izvedeni s strani pooblaščenega izvajalca.</w:t>
      </w:r>
    </w:p>
    <w:bookmarkEnd w:id="135"/>
    <w:bookmarkEnd w:id="136"/>
    <w:p w14:paraId="7EBBA72B"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Kolesarnica in nadstrešnica se priključujeta na električno omrežje, njune meteorne vode pa se odtekajo v meteorno kanalizacijo. </w:t>
      </w:r>
    </w:p>
    <w:p w14:paraId="0009231F"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Ukine se obstoječi nadzemni elektro vod ter trasa se </w:t>
      </w:r>
      <w:proofErr w:type="spellStart"/>
      <w:r w:rsidRPr="000143F3">
        <w:rPr>
          <w:rFonts w:ascii="Arial" w:hAnsi="Arial" w:cs="Arial"/>
          <w:sz w:val="22"/>
          <w:szCs w:val="22"/>
          <w:lang w:eastAsia="en-US"/>
        </w:rPr>
        <w:t>pokabli</w:t>
      </w:r>
      <w:proofErr w:type="spellEnd"/>
      <w:r w:rsidRPr="000143F3">
        <w:rPr>
          <w:rFonts w:ascii="Arial" w:hAnsi="Arial" w:cs="Arial"/>
          <w:sz w:val="22"/>
          <w:szCs w:val="22"/>
          <w:lang w:eastAsia="en-US"/>
        </w:rPr>
        <w:t>. Prestavi in dodajo se hidranti ob Govekarjevi cesti ter prestavi omrežje javne razsvetljave in obstoječega plinovoda.</w:t>
      </w:r>
    </w:p>
    <w:p w14:paraId="79951188" w14:textId="48B07B3B"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 xml:space="preserve">Priključevanje na gasilno vodo je zagotovljena preko hidranta ob Govekarjevi cesti, ki se premakne na zeleni otok na zahodno stran Govekarjeve ceste. Gasilske intervencijske površine so zagotovljene na trgu pred občinsko stavbo, na parkirišču pred OŠ in na Govekarjevi cesti. </w:t>
      </w:r>
    </w:p>
    <w:p w14:paraId="66CE943A"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Del projekta je tudi vpis podatkov o infrastrukturi v bazo cestnih podatkov ter zagotovitev merjenja in poročanje hitrosti na ulicah s celovito prenovo z merilnikom, ki bo zagotavljal merjenje in poročanje V85 HITROSTI.</w:t>
      </w:r>
    </w:p>
    <w:p w14:paraId="1E196C6F"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Po zaključeni investiciji in predaji objekta bo infrastruktura predana v upravljanje pristojnim službam Občine Ig. Skladno z Odlokom o ustanovitvi režijskega obrata (Uradni list RS, št. 32/2008) je režijski obrat zadolžen za:</w:t>
      </w:r>
    </w:p>
    <w:p w14:paraId="50619F5C"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preskrba s pitno vodo,</w:t>
      </w:r>
    </w:p>
    <w:p w14:paraId="4C2B7FBC"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odvajanje in čiščenje komunalnih, odpadnih in padavinskih voda,</w:t>
      </w:r>
    </w:p>
    <w:p w14:paraId="3BD03E0B"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vzdrževanje in upravljanje infrastrukturnih in drugih javnih objektov – tržnic, igrišč, avtobusnih postajališč ,</w:t>
      </w:r>
    </w:p>
    <w:p w14:paraId="3EE8F14E"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urejanje in vzdrževanje lokalnih cest, javnih poti, zelenih površin in površin za pešce,</w:t>
      </w:r>
    </w:p>
    <w:p w14:paraId="097E17DA"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upravljanje in vzdrževanje nepremičnin,</w:t>
      </w:r>
    </w:p>
    <w:p w14:paraId="4565C9DB"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komunalno opremljanje in gospodarjenje z zemljišči,</w:t>
      </w:r>
    </w:p>
    <w:p w14:paraId="6CFDB138"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zimska služba,</w:t>
      </w:r>
    </w:p>
    <w:p w14:paraId="5B84A94D"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urejanje in vzdrževanje prometne signalizacije in prometnih režimov,</w:t>
      </w:r>
    </w:p>
    <w:p w14:paraId="0B5FE7D6"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vodenje programa javnih del,</w:t>
      </w:r>
    </w:p>
    <w:p w14:paraId="794DAFB1"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plakatiranje in obveščanje,</w:t>
      </w:r>
    </w:p>
    <w:p w14:paraId="345A06EC"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urejanje pokopališč in pokopališka in pogrebna dejavnost,</w:t>
      </w:r>
    </w:p>
    <w:p w14:paraId="7CC85BAE" w14:textId="77777777" w:rsidR="00C57366" w:rsidRPr="000143F3" w:rsidRDefault="00C57366" w:rsidP="005E53A1">
      <w:pPr>
        <w:pStyle w:val="Odstavekseznama"/>
        <w:numPr>
          <w:ilvl w:val="0"/>
          <w:numId w:val="52"/>
        </w:numPr>
        <w:spacing w:after="200" w:line="276" w:lineRule="auto"/>
        <w:ind w:left="426"/>
        <w:jc w:val="both"/>
        <w:rPr>
          <w:rFonts w:ascii="Arial" w:hAnsi="Arial" w:cs="Arial"/>
          <w:sz w:val="22"/>
          <w:szCs w:val="22"/>
          <w:lang w:eastAsia="en-US"/>
        </w:rPr>
      </w:pPr>
      <w:r w:rsidRPr="000143F3">
        <w:rPr>
          <w:rFonts w:ascii="Arial" w:hAnsi="Arial" w:cs="Arial"/>
          <w:sz w:val="22"/>
          <w:szCs w:val="22"/>
          <w:lang w:eastAsia="en-US"/>
        </w:rPr>
        <w:t>oskrba industrijskih porabnikov z vodo in oskrba naselij s požarno vodo v javni rabi.</w:t>
      </w:r>
    </w:p>
    <w:p w14:paraId="2D721B26"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Režijski obrat lahko opravlja tudi druge dejavnosti, ki so opredeljene v odloku o gospodarskih javnih službah in zakonu.</w:t>
      </w:r>
    </w:p>
    <w:p w14:paraId="0D883AE1"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Občina Ig se bo tudi med izvajanjem projekta in po zaključku vključila v ETM in seznanila občane o izvajanju operacije.</w:t>
      </w:r>
    </w:p>
    <w:p w14:paraId="3E477473" w14:textId="77777777" w:rsidR="00C57366" w:rsidRPr="000143F3" w:rsidRDefault="00C57366" w:rsidP="005E53A1">
      <w:pPr>
        <w:pStyle w:val="Naslov2"/>
        <w:numPr>
          <w:ilvl w:val="2"/>
          <w:numId w:val="7"/>
        </w:numPr>
        <w:spacing w:before="0" w:after="0" w:line="276" w:lineRule="auto"/>
        <w:rPr>
          <w:rFonts w:ascii="Arial" w:hAnsi="Arial" w:cs="Arial"/>
          <w:color w:val="244061"/>
          <w:szCs w:val="22"/>
        </w:rPr>
      </w:pPr>
      <w:bookmarkStart w:id="137" w:name="_Toc209029152"/>
      <w:bookmarkStart w:id="138" w:name="_Toc209531046"/>
      <w:r w:rsidRPr="000143F3">
        <w:rPr>
          <w:rFonts w:ascii="Arial" w:hAnsi="Arial" w:cs="Arial"/>
          <w:color w:val="244061"/>
          <w:szCs w:val="22"/>
        </w:rPr>
        <w:lastRenderedPageBreak/>
        <w:t>Skladnost projekta s horizontalnimi načeli</w:t>
      </w:r>
      <w:bookmarkEnd w:id="137"/>
      <w:bookmarkEnd w:id="138"/>
    </w:p>
    <w:p w14:paraId="64E0EFDD" w14:textId="77777777" w:rsidR="00B37F81" w:rsidRPr="000143F3" w:rsidRDefault="00B37F81" w:rsidP="005E53A1">
      <w:pPr>
        <w:spacing w:after="200" w:line="276" w:lineRule="auto"/>
        <w:jc w:val="both"/>
        <w:rPr>
          <w:rFonts w:ascii="Arial" w:hAnsi="Arial" w:cs="Arial"/>
          <w:sz w:val="22"/>
          <w:szCs w:val="22"/>
          <w:lang w:eastAsia="en-US"/>
        </w:rPr>
      </w:pPr>
    </w:p>
    <w:p w14:paraId="564B27C8" w14:textId="5393B704"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Projekt CELOVITA UREDITEV CENTRA IG – ukrepi trajnostne mobilnosti je v vseh fazah – od načrtovanja, projektiranja, izvajanja do obratovanja – zasnovan in bo izveden ob spoštovanju horizontalnih načel, kot jih določa 6. člen Uredbe (EU) 2021/1060.</w:t>
      </w:r>
    </w:p>
    <w:p w14:paraId="1C4212DA"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1. Skladnost z načeli spoštovanja temeljnih pravic</w:t>
      </w:r>
    </w:p>
    <w:p w14:paraId="2DD9FDF4" w14:textId="77777777" w:rsidR="00C57366" w:rsidRPr="000143F3" w:rsidRDefault="00C57366" w:rsidP="005E53A1">
      <w:pPr>
        <w:spacing w:line="276" w:lineRule="auto"/>
        <w:jc w:val="both"/>
        <w:rPr>
          <w:rFonts w:ascii="Arial" w:hAnsi="Arial" w:cs="Arial"/>
          <w:sz w:val="22"/>
          <w:szCs w:val="22"/>
          <w:lang w:eastAsia="en-US"/>
        </w:rPr>
      </w:pPr>
      <w:r w:rsidRPr="000143F3">
        <w:rPr>
          <w:rFonts w:ascii="Arial" w:hAnsi="Arial" w:cs="Arial"/>
          <w:sz w:val="22"/>
          <w:szCs w:val="22"/>
          <w:lang w:eastAsia="en-US"/>
        </w:rPr>
        <w:t>Projekt je pripravljen v skladu z Listino EU o temeljnih pravicah in Konvencijo Združenih narodov o pravicah invalidov.</w:t>
      </w:r>
    </w:p>
    <w:p w14:paraId="1EF03B6E" w14:textId="77777777" w:rsidR="00C57366" w:rsidRPr="000143F3" w:rsidRDefault="00C57366" w:rsidP="005E53A1">
      <w:pPr>
        <w:numPr>
          <w:ilvl w:val="0"/>
          <w:numId w:val="48"/>
        </w:numPr>
        <w:spacing w:line="276" w:lineRule="auto"/>
        <w:jc w:val="both"/>
        <w:rPr>
          <w:rFonts w:ascii="Arial" w:hAnsi="Arial" w:cs="Arial"/>
          <w:sz w:val="22"/>
          <w:szCs w:val="22"/>
          <w:lang w:eastAsia="en-US"/>
        </w:rPr>
      </w:pPr>
      <w:r w:rsidRPr="000143F3">
        <w:rPr>
          <w:rFonts w:ascii="Arial" w:hAnsi="Arial" w:cs="Arial"/>
          <w:sz w:val="22"/>
          <w:szCs w:val="22"/>
          <w:lang w:eastAsia="en-US"/>
        </w:rPr>
        <w:t>Ureditev varnih šolskih poti, razširjeni pločniki in haptične oznake zagotavljajo varno in samostojno gibanje gibalno oviranih oseb, otrok in starejših.</w:t>
      </w:r>
    </w:p>
    <w:p w14:paraId="0124B0E0" w14:textId="77777777" w:rsidR="00C57366" w:rsidRPr="000143F3" w:rsidRDefault="00C57366" w:rsidP="005E53A1">
      <w:pPr>
        <w:numPr>
          <w:ilvl w:val="0"/>
          <w:numId w:val="48"/>
        </w:numPr>
        <w:spacing w:after="200" w:line="276" w:lineRule="auto"/>
        <w:jc w:val="both"/>
        <w:rPr>
          <w:rFonts w:ascii="Arial" w:hAnsi="Arial" w:cs="Arial"/>
          <w:sz w:val="22"/>
          <w:szCs w:val="22"/>
          <w:lang w:eastAsia="en-US"/>
        </w:rPr>
      </w:pPr>
      <w:r w:rsidRPr="000143F3">
        <w:rPr>
          <w:rFonts w:ascii="Arial" w:hAnsi="Arial" w:cs="Arial"/>
          <w:sz w:val="22"/>
          <w:szCs w:val="22"/>
          <w:lang w:eastAsia="en-US"/>
        </w:rPr>
        <w:t>Javni prostor bo zasnovan kot vključujoč prostor za vse prebivalce, kar krepi družbeno kohezijo in enakovredno udeležbo v javnem življenju.</w:t>
      </w:r>
    </w:p>
    <w:p w14:paraId="77A2208B"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2. Spodbujanje enakosti moških in žensk</w:t>
      </w:r>
    </w:p>
    <w:p w14:paraId="21C763EB" w14:textId="77777777" w:rsidR="00C57366" w:rsidRPr="000143F3" w:rsidRDefault="00C57366" w:rsidP="005E53A1">
      <w:pPr>
        <w:spacing w:line="276" w:lineRule="auto"/>
        <w:jc w:val="both"/>
        <w:rPr>
          <w:rFonts w:ascii="Arial" w:hAnsi="Arial" w:cs="Arial"/>
          <w:sz w:val="22"/>
          <w:szCs w:val="22"/>
          <w:lang w:eastAsia="en-US"/>
        </w:rPr>
      </w:pPr>
      <w:r w:rsidRPr="000143F3">
        <w:rPr>
          <w:rFonts w:ascii="Arial" w:hAnsi="Arial" w:cs="Arial"/>
          <w:sz w:val="22"/>
          <w:szCs w:val="22"/>
          <w:lang w:eastAsia="en-US"/>
        </w:rPr>
        <w:t>Projekt sledi načelu enakosti spolov in enakih možnosti:</w:t>
      </w:r>
    </w:p>
    <w:p w14:paraId="7950F147" w14:textId="77777777" w:rsidR="00C57366" w:rsidRPr="000143F3" w:rsidRDefault="00C57366" w:rsidP="005E53A1">
      <w:pPr>
        <w:numPr>
          <w:ilvl w:val="0"/>
          <w:numId w:val="49"/>
        </w:numPr>
        <w:spacing w:line="276" w:lineRule="auto"/>
        <w:jc w:val="both"/>
        <w:rPr>
          <w:rFonts w:ascii="Arial" w:hAnsi="Arial" w:cs="Arial"/>
          <w:sz w:val="22"/>
          <w:szCs w:val="22"/>
          <w:lang w:eastAsia="en-US"/>
        </w:rPr>
      </w:pPr>
      <w:r w:rsidRPr="000143F3">
        <w:rPr>
          <w:rFonts w:ascii="Arial" w:hAnsi="Arial" w:cs="Arial"/>
          <w:sz w:val="22"/>
          <w:szCs w:val="22"/>
          <w:lang w:eastAsia="en-US"/>
        </w:rPr>
        <w:t>Prometne ureditve in nova infrastruktura za hojo, kolesarjenje in javni potniški promet bodo dostopne in varne za vse, ne glede na spol.</w:t>
      </w:r>
    </w:p>
    <w:p w14:paraId="314538DD" w14:textId="77777777" w:rsidR="00C57366" w:rsidRPr="000143F3" w:rsidRDefault="00C57366" w:rsidP="005E53A1">
      <w:pPr>
        <w:numPr>
          <w:ilvl w:val="0"/>
          <w:numId w:val="49"/>
        </w:numPr>
        <w:spacing w:line="276" w:lineRule="auto"/>
        <w:jc w:val="both"/>
        <w:rPr>
          <w:rFonts w:ascii="Arial" w:hAnsi="Arial" w:cs="Arial"/>
          <w:sz w:val="22"/>
          <w:szCs w:val="22"/>
          <w:lang w:eastAsia="en-US"/>
        </w:rPr>
      </w:pPr>
      <w:r w:rsidRPr="000143F3">
        <w:rPr>
          <w:rFonts w:ascii="Arial" w:hAnsi="Arial" w:cs="Arial"/>
          <w:sz w:val="22"/>
          <w:szCs w:val="22"/>
          <w:lang w:eastAsia="en-US"/>
        </w:rPr>
        <w:t>Posebna pozornost je namenjena povečanju varnosti otrok in staršev pri dostopu do šole, kar razbremenjuje zlasti ženske kot pogoste nosilke skrbi za družino.</w:t>
      </w:r>
    </w:p>
    <w:p w14:paraId="47A34ABB" w14:textId="77777777" w:rsidR="00C57366" w:rsidRPr="000143F3" w:rsidRDefault="00C57366" w:rsidP="005E53A1">
      <w:pPr>
        <w:numPr>
          <w:ilvl w:val="0"/>
          <w:numId w:val="49"/>
        </w:numPr>
        <w:spacing w:after="200" w:line="276" w:lineRule="auto"/>
        <w:jc w:val="both"/>
        <w:rPr>
          <w:rFonts w:ascii="Arial" w:hAnsi="Arial" w:cs="Arial"/>
          <w:sz w:val="22"/>
          <w:szCs w:val="22"/>
          <w:lang w:eastAsia="en-US"/>
        </w:rPr>
      </w:pPr>
      <w:r w:rsidRPr="000143F3">
        <w:rPr>
          <w:rFonts w:ascii="Arial" w:hAnsi="Arial" w:cs="Arial"/>
          <w:sz w:val="22"/>
          <w:szCs w:val="22"/>
          <w:lang w:eastAsia="en-US"/>
        </w:rPr>
        <w:t>V postopkih načrtovanja in izvedbe se zagotavlja enakopravna udeležba žensk in moških pri odločanju in izvajanju projekta.</w:t>
      </w:r>
    </w:p>
    <w:p w14:paraId="5E76B69B"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3. Preprečevanje diskriminacije</w:t>
      </w:r>
    </w:p>
    <w:p w14:paraId="0B484DE0" w14:textId="77777777" w:rsidR="00C57366" w:rsidRPr="000143F3" w:rsidRDefault="00C57366" w:rsidP="005E53A1">
      <w:pPr>
        <w:spacing w:line="276" w:lineRule="auto"/>
        <w:jc w:val="both"/>
        <w:rPr>
          <w:rFonts w:ascii="Arial" w:hAnsi="Arial" w:cs="Arial"/>
          <w:sz w:val="22"/>
          <w:szCs w:val="22"/>
          <w:lang w:eastAsia="en-US"/>
        </w:rPr>
      </w:pPr>
      <w:r w:rsidRPr="000143F3">
        <w:rPr>
          <w:rFonts w:ascii="Arial" w:hAnsi="Arial" w:cs="Arial"/>
          <w:sz w:val="22"/>
          <w:szCs w:val="22"/>
          <w:lang w:eastAsia="en-US"/>
        </w:rPr>
        <w:t>Projekt aktivno preprečuje diskriminacijo na podlagi spola, starosti, invalidnosti, etnične pripadnosti, vere ali spolne usmerjenosti:</w:t>
      </w:r>
    </w:p>
    <w:p w14:paraId="6FE03DA0" w14:textId="77777777" w:rsidR="00C57366" w:rsidRPr="000143F3" w:rsidRDefault="00C57366" w:rsidP="005E53A1">
      <w:pPr>
        <w:numPr>
          <w:ilvl w:val="0"/>
          <w:numId w:val="50"/>
        </w:numPr>
        <w:spacing w:line="276" w:lineRule="auto"/>
        <w:jc w:val="both"/>
        <w:rPr>
          <w:rFonts w:ascii="Arial" w:hAnsi="Arial" w:cs="Arial"/>
          <w:sz w:val="22"/>
          <w:szCs w:val="22"/>
          <w:lang w:eastAsia="en-US"/>
        </w:rPr>
      </w:pPr>
      <w:r w:rsidRPr="000143F3">
        <w:rPr>
          <w:rFonts w:ascii="Arial" w:hAnsi="Arial" w:cs="Arial"/>
          <w:sz w:val="22"/>
          <w:szCs w:val="22"/>
          <w:lang w:eastAsia="en-US"/>
        </w:rPr>
        <w:t>Vsi prostori in površine bodo dostopni invalidom (ureditev parkirnih mest za invalide, dostopne poti, haptične oznake).</w:t>
      </w:r>
    </w:p>
    <w:p w14:paraId="08A90642" w14:textId="77777777" w:rsidR="00C57366" w:rsidRPr="000143F3" w:rsidRDefault="00C57366" w:rsidP="005E53A1">
      <w:pPr>
        <w:numPr>
          <w:ilvl w:val="0"/>
          <w:numId w:val="50"/>
        </w:numPr>
        <w:spacing w:line="276" w:lineRule="auto"/>
        <w:jc w:val="both"/>
        <w:rPr>
          <w:rFonts w:ascii="Arial" w:hAnsi="Arial" w:cs="Arial"/>
          <w:sz w:val="22"/>
          <w:szCs w:val="22"/>
          <w:lang w:eastAsia="en-US"/>
        </w:rPr>
      </w:pPr>
      <w:r w:rsidRPr="000143F3">
        <w:rPr>
          <w:rFonts w:ascii="Arial" w:hAnsi="Arial" w:cs="Arial"/>
          <w:sz w:val="22"/>
          <w:szCs w:val="22"/>
          <w:lang w:eastAsia="en-US"/>
        </w:rPr>
        <w:t>Skupni prometni prostori in zelene površine omogočajo enakovreden dostop ranljivim skupinam (otroci, starejši, gibalno ovirani).</w:t>
      </w:r>
    </w:p>
    <w:p w14:paraId="5761D171" w14:textId="77777777" w:rsidR="00C57366" w:rsidRPr="000143F3" w:rsidRDefault="00C57366" w:rsidP="005E53A1">
      <w:pPr>
        <w:numPr>
          <w:ilvl w:val="0"/>
          <w:numId w:val="50"/>
        </w:numPr>
        <w:spacing w:after="200" w:line="276" w:lineRule="auto"/>
        <w:jc w:val="both"/>
        <w:rPr>
          <w:rFonts w:ascii="Arial" w:hAnsi="Arial" w:cs="Arial"/>
          <w:sz w:val="22"/>
          <w:szCs w:val="22"/>
          <w:lang w:eastAsia="en-US"/>
        </w:rPr>
      </w:pPr>
      <w:r w:rsidRPr="000143F3">
        <w:rPr>
          <w:rFonts w:ascii="Arial" w:hAnsi="Arial" w:cs="Arial"/>
          <w:sz w:val="22"/>
          <w:szCs w:val="22"/>
          <w:lang w:eastAsia="en-US"/>
        </w:rPr>
        <w:t>Načrtovanje temelji na nediskriminatornem pristopu, ki zagotavlja vključevanje vseh prebivalcev in obiskovalcev.</w:t>
      </w:r>
    </w:p>
    <w:p w14:paraId="5EACB01E" w14:textId="77777777" w:rsidR="00C57366" w:rsidRPr="000143F3" w:rsidRDefault="00C57366" w:rsidP="005E53A1">
      <w:pPr>
        <w:spacing w:after="200" w:line="276" w:lineRule="auto"/>
        <w:jc w:val="both"/>
        <w:rPr>
          <w:rFonts w:ascii="Arial" w:hAnsi="Arial" w:cs="Arial"/>
          <w:sz w:val="22"/>
          <w:szCs w:val="22"/>
          <w:u w:val="single"/>
          <w:lang w:eastAsia="en-US"/>
        </w:rPr>
      </w:pPr>
      <w:r w:rsidRPr="000143F3">
        <w:rPr>
          <w:rFonts w:ascii="Arial" w:hAnsi="Arial" w:cs="Arial"/>
          <w:sz w:val="22"/>
          <w:szCs w:val="22"/>
          <w:u w:val="single"/>
          <w:lang w:eastAsia="en-US"/>
        </w:rPr>
        <w:t>4. Spodbujanje trajnostnega razvoja</w:t>
      </w:r>
    </w:p>
    <w:p w14:paraId="21ED6776" w14:textId="77777777" w:rsidR="00C57366" w:rsidRPr="000143F3" w:rsidRDefault="00C57366" w:rsidP="005E53A1">
      <w:pPr>
        <w:spacing w:line="276" w:lineRule="auto"/>
        <w:jc w:val="both"/>
        <w:rPr>
          <w:rFonts w:ascii="Arial" w:hAnsi="Arial" w:cs="Arial"/>
          <w:sz w:val="22"/>
          <w:szCs w:val="22"/>
          <w:lang w:eastAsia="en-US"/>
        </w:rPr>
      </w:pPr>
      <w:r w:rsidRPr="000143F3">
        <w:rPr>
          <w:rFonts w:ascii="Arial" w:hAnsi="Arial" w:cs="Arial"/>
          <w:sz w:val="22"/>
          <w:szCs w:val="22"/>
          <w:lang w:eastAsia="en-US"/>
        </w:rPr>
        <w:t>Projekt pomembno prispeva k ciljem trajnostnega razvoja, Pariškega sporazuma in načelu »ne škoduj bistveno«:</w:t>
      </w:r>
    </w:p>
    <w:p w14:paraId="2BA6D74F" w14:textId="77777777" w:rsidR="00C57366" w:rsidRPr="000143F3" w:rsidRDefault="00C57366" w:rsidP="005E53A1">
      <w:pPr>
        <w:numPr>
          <w:ilvl w:val="0"/>
          <w:numId w:val="51"/>
        </w:numPr>
        <w:spacing w:line="276" w:lineRule="auto"/>
        <w:jc w:val="both"/>
        <w:rPr>
          <w:rFonts w:ascii="Arial" w:hAnsi="Arial" w:cs="Arial"/>
          <w:sz w:val="22"/>
          <w:szCs w:val="22"/>
          <w:lang w:eastAsia="en-US"/>
        </w:rPr>
      </w:pPr>
      <w:r w:rsidRPr="000143F3">
        <w:rPr>
          <w:rFonts w:ascii="Arial" w:hAnsi="Arial" w:cs="Arial"/>
          <w:sz w:val="22"/>
          <w:szCs w:val="22"/>
          <w:lang w:eastAsia="en-US"/>
        </w:rPr>
        <w:t>zmanjšanje emisij toplogrednih plinov in hrupa z zmanjšanjem motornega prometa,</w:t>
      </w:r>
    </w:p>
    <w:p w14:paraId="3A9EC971" w14:textId="77777777" w:rsidR="00C57366" w:rsidRPr="000143F3" w:rsidRDefault="00C57366" w:rsidP="005E53A1">
      <w:pPr>
        <w:numPr>
          <w:ilvl w:val="0"/>
          <w:numId w:val="51"/>
        </w:numPr>
        <w:spacing w:line="276" w:lineRule="auto"/>
        <w:jc w:val="both"/>
        <w:rPr>
          <w:rFonts w:ascii="Arial" w:hAnsi="Arial" w:cs="Arial"/>
          <w:sz w:val="22"/>
          <w:szCs w:val="22"/>
          <w:lang w:eastAsia="en-US"/>
        </w:rPr>
      </w:pPr>
      <w:r w:rsidRPr="000143F3">
        <w:rPr>
          <w:rFonts w:ascii="Arial" w:hAnsi="Arial" w:cs="Arial"/>
          <w:sz w:val="22"/>
          <w:szCs w:val="22"/>
          <w:lang w:eastAsia="en-US"/>
        </w:rPr>
        <w:t>izboljšanje kakovosti zraka in vode,</w:t>
      </w:r>
    </w:p>
    <w:p w14:paraId="78A2C26C" w14:textId="77777777" w:rsidR="00C57366" w:rsidRPr="000143F3" w:rsidRDefault="00C57366" w:rsidP="005E53A1">
      <w:pPr>
        <w:numPr>
          <w:ilvl w:val="0"/>
          <w:numId w:val="51"/>
        </w:numPr>
        <w:spacing w:line="276" w:lineRule="auto"/>
        <w:jc w:val="both"/>
        <w:rPr>
          <w:rFonts w:ascii="Arial" w:hAnsi="Arial" w:cs="Arial"/>
          <w:sz w:val="22"/>
          <w:szCs w:val="22"/>
          <w:lang w:eastAsia="en-US"/>
        </w:rPr>
      </w:pPr>
      <w:r w:rsidRPr="000143F3">
        <w:rPr>
          <w:rFonts w:ascii="Arial" w:hAnsi="Arial" w:cs="Arial"/>
          <w:sz w:val="22"/>
          <w:szCs w:val="22"/>
          <w:lang w:eastAsia="en-US"/>
        </w:rPr>
        <w:t>blaženje učinkov toplotnih otokov z zasaditvami in prepustnimi površinami,</w:t>
      </w:r>
    </w:p>
    <w:p w14:paraId="1709A94A" w14:textId="77777777" w:rsidR="00C57366" w:rsidRPr="000143F3" w:rsidRDefault="00C57366" w:rsidP="005E53A1">
      <w:pPr>
        <w:numPr>
          <w:ilvl w:val="0"/>
          <w:numId w:val="51"/>
        </w:numPr>
        <w:spacing w:after="200" w:line="276" w:lineRule="auto"/>
        <w:jc w:val="both"/>
        <w:rPr>
          <w:rFonts w:ascii="Arial" w:hAnsi="Arial" w:cs="Arial"/>
          <w:sz w:val="22"/>
          <w:szCs w:val="22"/>
          <w:lang w:eastAsia="en-US"/>
        </w:rPr>
      </w:pPr>
      <w:r w:rsidRPr="000143F3">
        <w:rPr>
          <w:rFonts w:ascii="Arial" w:hAnsi="Arial" w:cs="Arial"/>
          <w:sz w:val="22"/>
          <w:szCs w:val="22"/>
          <w:lang w:eastAsia="en-US"/>
        </w:rPr>
        <w:t>ponovna uporaba padavinskih voda in krepitev zelene infrastrukture.</w:t>
      </w:r>
    </w:p>
    <w:p w14:paraId="68B03FB1"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Projekt je usklajen s cilji Agende ZN 2030 in z nacionalnimi ter evropskimi strateškimi dokumenti, ki spodbujajo nizkoogljično družbo, odpornost na podnebne spremembe in trajnostno mobilnost.</w:t>
      </w:r>
    </w:p>
    <w:p w14:paraId="4C8851E6"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Z izvedbo ukrepov projekt v celoti izpolnjuje zahteve glede zagotavljanja skladnosti s horizontalnimi načeli iz 6. člena Uredbe (EU) 2021/1060. To bo potrjeno tudi s podpisano Izjavo o strinjanju in sprejemanju pogojev javnega razpisa.</w:t>
      </w:r>
    </w:p>
    <w:p w14:paraId="45FA09E7" w14:textId="0C091945" w:rsidR="00C57366" w:rsidRPr="000143F3" w:rsidRDefault="00C57366" w:rsidP="005E53A1">
      <w:pPr>
        <w:spacing w:line="276" w:lineRule="auto"/>
        <w:rPr>
          <w:rFonts w:ascii="Arial" w:hAnsi="Arial" w:cs="Arial"/>
          <w:bCs/>
          <w:lang w:eastAsia="en-US"/>
        </w:rPr>
      </w:pPr>
      <w:bookmarkStart w:id="139" w:name="_Toc1955835"/>
      <w:bookmarkStart w:id="140" w:name="_Toc209029194"/>
      <w:bookmarkStart w:id="141" w:name="_Toc209531092"/>
      <w:r w:rsidRPr="000143F3">
        <w:rPr>
          <w:rFonts w:ascii="Arial" w:hAnsi="Arial" w:cs="Arial"/>
          <w:b/>
          <w:bCs/>
          <w:lang w:eastAsia="en-US"/>
        </w:rPr>
        <w:lastRenderedPageBreak/>
        <w:t xml:space="preserve">Slika </w:t>
      </w:r>
      <w:r w:rsidRPr="000143F3">
        <w:rPr>
          <w:rFonts w:ascii="Arial" w:hAnsi="Arial" w:cs="Arial"/>
          <w:b/>
          <w:bCs/>
          <w:lang w:eastAsia="en-US"/>
        </w:rPr>
        <w:fldChar w:fldCharType="begin"/>
      </w:r>
      <w:r w:rsidRPr="000143F3">
        <w:rPr>
          <w:rFonts w:ascii="Arial" w:hAnsi="Arial" w:cs="Arial"/>
          <w:b/>
          <w:bCs/>
          <w:lang w:eastAsia="en-US"/>
        </w:rPr>
        <w:instrText xml:space="preserve"> SEQ Slika \* ARABIC </w:instrText>
      </w:r>
      <w:r w:rsidRPr="000143F3">
        <w:rPr>
          <w:rFonts w:ascii="Arial" w:hAnsi="Arial" w:cs="Arial"/>
          <w:b/>
          <w:bCs/>
          <w:lang w:eastAsia="en-US"/>
        </w:rPr>
        <w:fldChar w:fldCharType="separate"/>
      </w:r>
      <w:r w:rsidR="00347987" w:rsidRPr="000143F3">
        <w:rPr>
          <w:rFonts w:ascii="Arial" w:hAnsi="Arial" w:cs="Arial"/>
          <w:b/>
          <w:bCs/>
          <w:lang w:eastAsia="en-US"/>
        </w:rPr>
        <w:t>6</w:t>
      </w:r>
      <w:r w:rsidRPr="000143F3">
        <w:rPr>
          <w:rFonts w:ascii="Arial" w:hAnsi="Arial" w:cs="Arial"/>
          <w:b/>
          <w:bCs/>
          <w:lang w:eastAsia="en-US"/>
        </w:rPr>
        <w:fldChar w:fldCharType="end"/>
      </w:r>
      <w:r w:rsidRPr="000143F3">
        <w:rPr>
          <w:rFonts w:ascii="Arial" w:hAnsi="Arial" w:cs="Arial"/>
          <w:b/>
          <w:bCs/>
          <w:lang w:eastAsia="en-US"/>
        </w:rPr>
        <w:t xml:space="preserve">: </w:t>
      </w:r>
      <w:r w:rsidRPr="000143F3">
        <w:rPr>
          <w:rFonts w:ascii="Arial" w:hAnsi="Arial" w:cs="Arial"/>
          <w:bCs/>
          <w:lang w:eastAsia="en-US"/>
        </w:rPr>
        <w:t>Prikaz lokacije nameravane investicije</w:t>
      </w:r>
      <w:bookmarkEnd w:id="139"/>
      <w:bookmarkEnd w:id="140"/>
      <w:bookmarkEnd w:id="141"/>
    </w:p>
    <w:p w14:paraId="245AB531" w14:textId="77777777" w:rsidR="00C57366" w:rsidRPr="000143F3" w:rsidRDefault="00C57366" w:rsidP="005E53A1">
      <w:pPr>
        <w:spacing w:line="276" w:lineRule="auto"/>
        <w:rPr>
          <w:rFonts w:ascii="Arial" w:hAnsi="Arial" w:cs="Arial"/>
        </w:rPr>
      </w:pPr>
    </w:p>
    <w:p w14:paraId="46E5DD36" w14:textId="77777777" w:rsidR="00C57366" w:rsidRPr="000143F3" w:rsidRDefault="00C57366" w:rsidP="005E53A1">
      <w:pPr>
        <w:spacing w:line="276" w:lineRule="auto"/>
        <w:ind w:left="-567"/>
        <w:rPr>
          <w:rFonts w:ascii="Arial" w:hAnsi="Arial" w:cs="Arial"/>
          <w:b/>
          <w:bCs/>
          <w:lang w:eastAsia="en-US"/>
        </w:rPr>
      </w:pPr>
      <w:r w:rsidRPr="000143F3">
        <w:rPr>
          <w:rFonts w:ascii="Arial" w:hAnsi="Arial" w:cs="Arial"/>
          <w:b/>
          <w:bCs/>
          <w:noProof/>
        </w:rPr>
        <w:drawing>
          <wp:inline distT="0" distB="0" distL="0" distR="0" wp14:anchorId="61CB5838" wp14:editId="5104464B">
            <wp:extent cx="6901805" cy="5454502"/>
            <wp:effectExtent l="0" t="0" r="0" b="0"/>
            <wp:docPr id="44205851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58518" name="Picture 1" descr="A map of a city&#10;&#10;AI-generated content may be incorrect."/>
                    <pic:cNvPicPr/>
                  </pic:nvPicPr>
                  <pic:blipFill>
                    <a:blip r:embed="rId60"/>
                    <a:stretch>
                      <a:fillRect/>
                    </a:stretch>
                  </pic:blipFill>
                  <pic:spPr>
                    <a:xfrm>
                      <a:off x="0" y="0"/>
                      <a:ext cx="6922819" cy="5471109"/>
                    </a:xfrm>
                    <a:prstGeom prst="rect">
                      <a:avLst/>
                    </a:prstGeom>
                  </pic:spPr>
                </pic:pic>
              </a:graphicData>
            </a:graphic>
          </wp:inline>
        </w:drawing>
      </w:r>
    </w:p>
    <w:p w14:paraId="7B64343C" w14:textId="77777777" w:rsidR="00C57366" w:rsidRPr="000143F3" w:rsidRDefault="00C57366" w:rsidP="005E53A1">
      <w:pPr>
        <w:spacing w:line="276" w:lineRule="auto"/>
        <w:rPr>
          <w:rFonts w:ascii="Arial" w:hAnsi="Arial" w:cs="Arial"/>
          <w:b/>
          <w:bCs/>
          <w:lang w:eastAsia="en-US"/>
        </w:rPr>
      </w:pPr>
    </w:p>
    <w:p w14:paraId="4E34D6E9" w14:textId="77777777" w:rsidR="00C57366" w:rsidRPr="000143F3" w:rsidRDefault="00C57366" w:rsidP="005E53A1">
      <w:pPr>
        <w:spacing w:after="200" w:line="276" w:lineRule="auto"/>
        <w:jc w:val="both"/>
        <w:rPr>
          <w:rFonts w:ascii="Arial" w:hAnsi="Arial" w:cs="Arial"/>
          <w:sz w:val="22"/>
          <w:szCs w:val="22"/>
          <w:lang w:eastAsia="en-US"/>
        </w:rPr>
      </w:pPr>
      <w:r w:rsidRPr="000143F3">
        <w:rPr>
          <w:rFonts w:ascii="Arial" w:hAnsi="Arial" w:cs="Arial"/>
          <w:sz w:val="22"/>
          <w:szCs w:val="22"/>
          <w:lang w:eastAsia="en-US"/>
        </w:rPr>
        <w:t>LEGENDA:</w:t>
      </w:r>
    </w:p>
    <w:p w14:paraId="5C257EE3" w14:textId="77777777" w:rsidR="00C57366" w:rsidRPr="000143F3" w:rsidRDefault="00C57366" w:rsidP="005E53A1">
      <w:pPr>
        <w:spacing w:after="200" w:line="276" w:lineRule="auto"/>
        <w:jc w:val="both"/>
        <w:rPr>
          <w:rFonts w:ascii="Arial" w:eastAsiaTheme="majorEastAsia" w:hAnsi="Arial" w:cs="Arial"/>
          <w:b/>
          <w:bCs/>
          <w:color w:val="244061" w:themeColor="accent1" w:themeShade="80"/>
          <w:szCs w:val="22"/>
          <w:lang w:eastAsia="zh-TW"/>
        </w:rPr>
      </w:pPr>
      <w:r w:rsidRPr="000143F3">
        <w:rPr>
          <w:rFonts w:ascii="Arial" w:hAnsi="Arial" w:cs="Arial"/>
          <w:noProof/>
          <w:sz w:val="22"/>
          <w:szCs w:val="22"/>
        </w:rPr>
        <w:drawing>
          <wp:inline distT="0" distB="0" distL="0" distR="0" wp14:anchorId="2C097EF1" wp14:editId="0357B946">
            <wp:extent cx="2629267" cy="1886213"/>
            <wp:effectExtent l="0" t="0" r="0" b="0"/>
            <wp:docPr id="115268858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88581" name="Picture 1" descr="A screen shot of a computer&#10;&#10;AI-generated content may be incorrect."/>
                    <pic:cNvPicPr/>
                  </pic:nvPicPr>
                  <pic:blipFill>
                    <a:blip r:embed="rId61"/>
                    <a:stretch>
                      <a:fillRect/>
                    </a:stretch>
                  </pic:blipFill>
                  <pic:spPr>
                    <a:xfrm>
                      <a:off x="0" y="0"/>
                      <a:ext cx="2629267" cy="1886213"/>
                    </a:xfrm>
                    <a:prstGeom prst="rect">
                      <a:avLst/>
                    </a:prstGeom>
                  </pic:spPr>
                </pic:pic>
              </a:graphicData>
            </a:graphic>
          </wp:inline>
        </w:drawing>
      </w:r>
    </w:p>
    <w:p w14:paraId="2581A6EE" w14:textId="77777777" w:rsidR="00C57366" w:rsidRPr="000143F3" w:rsidRDefault="00C57366" w:rsidP="005E53A1">
      <w:pPr>
        <w:spacing w:after="200" w:line="276" w:lineRule="auto"/>
        <w:rPr>
          <w:rFonts w:ascii="Arial" w:eastAsiaTheme="majorEastAsia" w:hAnsi="Arial" w:cs="Arial"/>
          <w:b/>
          <w:bCs/>
          <w:color w:val="244061" w:themeColor="accent1" w:themeShade="80"/>
          <w:szCs w:val="22"/>
          <w:lang w:eastAsia="zh-TW"/>
        </w:rPr>
      </w:pPr>
      <w:r w:rsidRPr="000143F3">
        <w:rPr>
          <w:rFonts w:ascii="Arial" w:eastAsiaTheme="majorEastAsia" w:hAnsi="Arial" w:cs="Arial"/>
          <w:color w:val="244061" w:themeColor="accent1" w:themeShade="80"/>
          <w:szCs w:val="22"/>
        </w:rPr>
        <w:br w:type="page"/>
      </w:r>
    </w:p>
    <w:p w14:paraId="0BBD7AAF" w14:textId="4D88C7A0"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142" w:name="_Toc125667343"/>
      <w:bookmarkStart w:id="143" w:name="_Toc125667409"/>
      <w:bookmarkStart w:id="144" w:name="_Toc209531047"/>
      <w:bookmarkEnd w:id="104"/>
      <w:r w:rsidRPr="000143F3">
        <w:rPr>
          <w:rFonts w:ascii="Arial" w:eastAsia="Arial" w:hAnsi="Arial" w:cs="Arial"/>
          <w:color w:val="244061"/>
        </w:rPr>
        <w:lastRenderedPageBreak/>
        <w:t>Ocena investicijskih stroškov po stalnih</w:t>
      </w:r>
      <w:r w:rsidR="00E0035E" w:rsidRPr="000143F3">
        <w:rPr>
          <w:rFonts w:ascii="Arial" w:eastAsia="Arial" w:hAnsi="Arial" w:cs="Arial"/>
          <w:color w:val="244061"/>
        </w:rPr>
        <w:t xml:space="preserve"> in tekočih</w:t>
      </w:r>
      <w:r w:rsidRPr="000143F3">
        <w:rPr>
          <w:rFonts w:ascii="Arial" w:eastAsia="Arial" w:hAnsi="Arial" w:cs="Arial"/>
          <w:color w:val="244061"/>
        </w:rPr>
        <w:t xml:space="preserve"> cenah za </w:t>
      </w:r>
      <w:r w:rsidR="00E0035E" w:rsidRPr="000143F3">
        <w:rPr>
          <w:rFonts w:ascii="Arial" w:eastAsia="Arial" w:hAnsi="Arial" w:cs="Arial"/>
          <w:color w:val="244061"/>
        </w:rPr>
        <w:t>V</w:t>
      </w:r>
      <w:r w:rsidR="00B666AA" w:rsidRPr="000143F3">
        <w:rPr>
          <w:rFonts w:ascii="Arial" w:eastAsia="Arial" w:hAnsi="Arial" w:cs="Arial"/>
          <w:color w:val="244061"/>
        </w:rPr>
        <w:t xml:space="preserve">arianto </w:t>
      </w:r>
      <w:r w:rsidR="00063043" w:rsidRPr="000143F3">
        <w:rPr>
          <w:rFonts w:ascii="Arial" w:eastAsia="Arial" w:hAnsi="Arial" w:cs="Arial"/>
          <w:color w:val="244061"/>
        </w:rPr>
        <w:t>1</w:t>
      </w:r>
      <w:r w:rsidRPr="000143F3">
        <w:rPr>
          <w:rFonts w:ascii="Arial" w:eastAsia="Arial" w:hAnsi="Arial" w:cs="Arial"/>
          <w:color w:val="244061"/>
        </w:rPr>
        <w:t xml:space="preserve"> </w:t>
      </w:r>
      <w:bookmarkEnd w:id="142"/>
      <w:bookmarkEnd w:id="143"/>
      <w:r w:rsidR="00B37F81" w:rsidRPr="000143F3">
        <w:rPr>
          <w:rFonts w:ascii="Arial" w:eastAsia="Arial" w:hAnsi="Arial" w:cs="Arial"/>
          <w:color w:val="244061"/>
        </w:rPr>
        <w:t xml:space="preserve">in </w:t>
      </w:r>
      <w:r w:rsidR="0095549D" w:rsidRPr="000143F3">
        <w:rPr>
          <w:rFonts w:ascii="Arial" w:eastAsia="Arial" w:hAnsi="Arial" w:cs="Arial"/>
          <w:color w:val="244061"/>
        </w:rPr>
        <w:t>Varianto</w:t>
      </w:r>
      <w:r w:rsidR="00B37F81" w:rsidRPr="000143F3">
        <w:rPr>
          <w:rFonts w:ascii="Arial" w:eastAsia="Arial" w:hAnsi="Arial" w:cs="Arial"/>
          <w:color w:val="244061"/>
        </w:rPr>
        <w:t xml:space="preserve"> 2</w:t>
      </w:r>
      <w:bookmarkEnd w:id="144"/>
    </w:p>
    <w:p w14:paraId="7F184B2F" w14:textId="77777777" w:rsidR="009E4E16" w:rsidRPr="000143F3" w:rsidRDefault="009E4E16" w:rsidP="005E53A1">
      <w:pPr>
        <w:spacing w:line="276" w:lineRule="auto"/>
        <w:jc w:val="both"/>
        <w:rPr>
          <w:rFonts w:ascii="Arial" w:eastAsia="Arial" w:hAnsi="Arial" w:cs="Arial"/>
          <w:sz w:val="22"/>
          <w:szCs w:val="22"/>
        </w:rPr>
      </w:pPr>
    </w:p>
    <w:p w14:paraId="253F2976" w14:textId="38CF61ED" w:rsidR="00805411" w:rsidRPr="000143F3" w:rsidRDefault="00805411" w:rsidP="005E53A1">
      <w:pPr>
        <w:spacing w:line="276" w:lineRule="auto"/>
        <w:ind w:left="1418" w:hanging="1418"/>
        <w:rPr>
          <w:rFonts w:ascii="Arial" w:hAnsi="Arial" w:cs="Arial"/>
          <w:sz w:val="22"/>
          <w:szCs w:val="22"/>
        </w:rPr>
      </w:pPr>
      <w:bookmarkStart w:id="145" w:name="_Toc442223459"/>
      <w:bookmarkStart w:id="146" w:name="_Toc1955843"/>
      <w:bookmarkStart w:id="147" w:name="_Toc209029180"/>
      <w:bookmarkStart w:id="148" w:name="_Toc209531093"/>
      <w:r w:rsidRPr="000143F3">
        <w:rPr>
          <w:rFonts w:ascii="Arial" w:hAnsi="Arial" w:cs="Arial"/>
          <w:b/>
          <w:bCs/>
          <w:sz w:val="22"/>
          <w:szCs w:val="22"/>
        </w:rPr>
        <w:t xml:space="preserve">Tabela </w:t>
      </w:r>
      <w:r w:rsidRPr="000143F3">
        <w:rPr>
          <w:rFonts w:ascii="Arial" w:hAnsi="Arial" w:cs="Arial"/>
          <w:b/>
          <w:bCs/>
          <w:sz w:val="22"/>
          <w:szCs w:val="22"/>
        </w:rPr>
        <w:fldChar w:fldCharType="begin"/>
      </w:r>
      <w:r w:rsidRPr="000143F3">
        <w:rPr>
          <w:rFonts w:ascii="Arial" w:hAnsi="Arial" w:cs="Arial"/>
          <w:b/>
          <w:bCs/>
          <w:sz w:val="22"/>
          <w:szCs w:val="22"/>
        </w:rPr>
        <w:instrText xml:space="preserve"> SEQ Tabela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1</w:t>
      </w:r>
      <w:r w:rsidRPr="000143F3">
        <w:rPr>
          <w:rFonts w:ascii="Arial" w:hAnsi="Arial" w:cs="Arial"/>
          <w:b/>
          <w:bCs/>
          <w:sz w:val="22"/>
          <w:szCs w:val="22"/>
        </w:rPr>
        <w:fldChar w:fldCharType="end"/>
      </w:r>
      <w:r w:rsidRPr="000143F3">
        <w:rPr>
          <w:rFonts w:ascii="Arial" w:hAnsi="Arial" w:cs="Arial"/>
          <w:b/>
          <w:bCs/>
          <w:sz w:val="22"/>
          <w:szCs w:val="22"/>
        </w:rPr>
        <w:t xml:space="preserve">: </w:t>
      </w:r>
      <w:r w:rsidRPr="000143F3">
        <w:rPr>
          <w:rFonts w:ascii="Arial" w:hAnsi="Arial" w:cs="Arial"/>
          <w:sz w:val="22"/>
          <w:szCs w:val="22"/>
        </w:rPr>
        <w:t xml:space="preserve">Ocena vrednosti investicije </w:t>
      </w:r>
      <w:bookmarkEnd w:id="145"/>
      <w:bookmarkEnd w:id="146"/>
      <w:r w:rsidRPr="000143F3">
        <w:rPr>
          <w:rFonts w:ascii="Arial" w:hAnsi="Arial" w:cs="Arial"/>
          <w:sz w:val="22"/>
          <w:szCs w:val="22"/>
        </w:rPr>
        <w:t>v stalnih cenah, v EUR</w:t>
      </w:r>
      <w:bookmarkEnd w:id="147"/>
      <w:bookmarkEnd w:id="148"/>
    </w:p>
    <w:tbl>
      <w:tblPr>
        <w:tblW w:w="9791" w:type="dxa"/>
        <w:tblCellMar>
          <w:left w:w="70" w:type="dxa"/>
          <w:right w:w="70" w:type="dxa"/>
        </w:tblCellMar>
        <w:tblLook w:val="04A0" w:firstRow="1" w:lastRow="0" w:firstColumn="1" w:lastColumn="0" w:noHBand="0" w:noVBand="1"/>
      </w:tblPr>
      <w:tblGrid>
        <w:gridCol w:w="3681"/>
        <w:gridCol w:w="1425"/>
        <w:gridCol w:w="1009"/>
        <w:gridCol w:w="1242"/>
        <w:gridCol w:w="1425"/>
        <w:gridCol w:w="1009"/>
      </w:tblGrid>
      <w:tr w:rsidR="00805411" w:rsidRPr="000143F3" w14:paraId="1DC1673D" w14:textId="77777777" w:rsidTr="00BA5C28">
        <w:trPr>
          <w:trHeight w:val="300"/>
          <w:tblHeader/>
        </w:trPr>
        <w:tc>
          <w:tcPr>
            <w:tcW w:w="3681" w:type="dxa"/>
            <w:tcBorders>
              <w:top w:val="single" w:sz="4" w:space="0" w:color="auto"/>
              <w:left w:val="single" w:sz="4" w:space="0" w:color="auto"/>
              <w:bottom w:val="single" w:sz="4" w:space="0" w:color="auto"/>
              <w:right w:val="single" w:sz="4" w:space="0" w:color="auto"/>
            </w:tcBorders>
            <w:shd w:val="clear" w:color="000000" w:fill="153D64"/>
            <w:noWrap/>
            <w:vAlign w:val="center"/>
            <w:hideMark/>
          </w:tcPr>
          <w:p w14:paraId="03266312"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Postavka</w:t>
            </w:r>
          </w:p>
        </w:tc>
        <w:tc>
          <w:tcPr>
            <w:tcW w:w="1425" w:type="dxa"/>
            <w:tcBorders>
              <w:top w:val="single" w:sz="4" w:space="0" w:color="auto"/>
              <w:left w:val="nil"/>
              <w:bottom w:val="single" w:sz="4" w:space="0" w:color="auto"/>
              <w:right w:val="single" w:sz="4" w:space="0" w:color="auto"/>
            </w:tcBorders>
            <w:shd w:val="clear" w:color="000000" w:fill="153D64"/>
            <w:noWrap/>
            <w:vAlign w:val="center"/>
            <w:hideMark/>
          </w:tcPr>
          <w:p w14:paraId="72B35CCA"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w:t>
            </w:r>
          </w:p>
        </w:tc>
        <w:tc>
          <w:tcPr>
            <w:tcW w:w="1009" w:type="dxa"/>
            <w:tcBorders>
              <w:top w:val="single" w:sz="4" w:space="0" w:color="auto"/>
              <w:left w:val="nil"/>
              <w:bottom w:val="single" w:sz="4" w:space="0" w:color="auto"/>
              <w:right w:val="single" w:sz="4" w:space="0" w:color="auto"/>
            </w:tcBorders>
            <w:shd w:val="clear" w:color="000000" w:fill="153D64"/>
            <w:noWrap/>
            <w:vAlign w:val="center"/>
            <w:hideMark/>
          </w:tcPr>
          <w:p w14:paraId="65FB9483"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42" w:type="dxa"/>
            <w:tcBorders>
              <w:top w:val="single" w:sz="4" w:space="0" w:color="auto"/>
              <w:left w:val="nil"/>
              <w:bottom w:val="single" w:sz="4" w:space="0" w:color="auto"/>
              <w:right w:val="single" w:sz="4" w:space="0" w:color="auto"/>
            </w:tcBorders>
            <w:shd w:val="clear" w:color="000000" w:fill="153D64"/>
            <w:noWrap/>
            <w:vAlign w:val="center"/>
            <w:hideMark/>
          </w:tcPr>
          <w:p w14:paraId="7F7D6258"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DDV</w:t>
            </w:r>
          </w:p>
        </w:tc>
        <w:tc>
          <w:tcPr>
            <w:tcW w:w="1425" w:type="dxa"/>
            <w:tcBorders>
              <w:top w:val="single" w:sz="4" w:space="0" w:color="auto"/>
              <w:left w:val="nil"/>
              <w:bottom w:val="single" w:sz="4" w:space="0" w:color="auto"/>
              <w:right w:val="single" w:sz="4" w:space="0" w:color="auto"/>
            </w:tcBorders>
            <w:shd w:val="clear" w:color="000000" w:fill="153D64"/>
            <w:noWrap/>
            <w:vAlign w:val="center"/>
            <w:hideMark/>
          </w:tcPr>
          <w:p w14:paraId="0832B45F"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 z DDV</w:t>
            </w:r>
          </w:p>
        </w:tc>
        <w:tc>
          <w:tcPr>
            <w:tcW w:w="1009" w:type="dxa"/>
            <w:tcBorders>
              <w:top w:val="single" w:sz="4" w:space="0" w:color="auto"/>
              <w:left w:val="nil"/>
              <w:bottom w:val="single" w:sz="4" w:space="0" w:color="auto"/>
              <w:right w:val="single" w:sz="4" w:space="0" w:color="auto"/>
            </w:tcBorders>
            <w:shd w:val="clear" w:color="000000" w:fill="153D64"/>
            <w:noWrap/>
            <w:vAlign w:val="center"/>
            <w:hideMark/>
          </w:tcPr>
          <w:p w14:paraId="1C3E514B"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r>
      <w:tr w:rsidR="00805411" w:rsidRPr="000143F3" w14:paraId="31029DB1"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1FA26375"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Govekarjeva cesta</w:t>
            </w:r>
          </w:p>
        </w:tc>
        <w:tc>
          <w:tcPr>
            <w:tcW w:w="1425" w:type="dxa"/>
            <w:tcBorders>
              <w:top w:val="nil"/>
              <w:left w:val="nil"/>
              <w:bottom w:val="single" w:sz="4" w:space="0" w:color="auto"/>
              <w:right w:val="single" w:sz="4" w:space="0" w:color="auto"/>
            </w:tcBorders>
            <w:noWrap/>
            <w:vAlign w:val="bottom"/>
            <w:hideMark/>
          </w:tcPr>
          <w:p w14:paraId="33CE403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762.720,00</w:t>
            </w:r>
          </w:p>
        </w:tc>
        <w:tc>
          <w:tcPr>
            <w:tcW w:w="1009" w:type="dxa"/>
            <w:tcBorders>
              <w:top w:val="nil"/>
              <w:left w:val="nil"/>
              <w:bottom w:val="single" w:sz="4" w:space="0" w:color="auto"/>
              <w:right w:val="single" w:sz="4" w:space="0" w:color="auto"/>
            </w:tcBorders>
            <w:noWrap/>
            <w:vAlign w:val="bottom"/>
            <w:hideMark/>
          </w:tcPr>
          <w:p w14:paraId="0A8361F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25,36%</w:t>
            </w:r>
          </w:p>
        </w:tc>
        <w:tc>
          <w:tcPr>
            <w:tcW w:w="1242" w:type="dxa"/>
            <w:tcBorders>
              <w:top w:val="nil"/>
              <w:left w:val="nil"/>
              <w:bottom w:val="single" w:sz="4" w:space="0" w:color="auto"/>
              <w:right w:val="single" w:sz="4" w:space="0" w:color="auto"/>
            </w:tcBorders>
            <w:noWrap/>
            <w:vAlign w:val="bottom"/>
            <w:hideMark/>
          </w:tcPr>
          <w:p w14:paraId="6D52199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167.798,40</w:t>
            </w:r>
          </w:p>
        </w:tc>
        <w:tc>
          <w:tcPr>
            <w:tcW w:w="1425" w:type="dxa"/>
            <w:tcBorders>
              <w:top w:val="nil"/>
              <w:left w:val="nil"/>
              <w:bottom w:val="single" w:sz="4" w:space="0" w:color="auto"/>
              <w:right w:val="single" w:sz="4" w:space="0" w:color="auto"/>
            </w:tcBorders>
            <w:noWrap/>
            <w:vAlign w:val="bottom"/>
            <w:hideMark/>
          </w:tcPr>
          <w:p w14:paraId="01ACC66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930.518,40</w:t>
            </w:r>
          </w:p>
        </w:tc>
        <w:tc>
          <w:tcPr>
            <w:tcW w:w="1009" w:type="dxa"/>
            <w:tcBorders>
              <w:top w:val="nil"/>
              <w:left w:val="nil"/>
              <w:bottom w:val="single" w:sz="4" w:space="0" w:color="auto"/>
              <w:right w:val="single" w:sz="4" w:space="0" w:color="auto"/>
            </w:tcBorders>
            <w:noWrap/>
            <w:vAlign w:val="bottom"/>
            <w:hideMark/>
          </w:tcPr>
          <w:p w14:paraId="5C43D30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30,94%</w:t>
            </w:r>
          </w:p>
        </w:tc>
      </w:tr>
      <w:tr w:rsidR="00805411" w:rsidRPr="000143F3" w14:paraId="7BDC96DA"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4C684EFD"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Troštova ulica</w:t>
            </w:r>
          </w:p>
        </w:tc>
        <w:tc>
          <w:tcPr>
            <w:tcW w:w="1425" w:type="dxa"/>
            <w:tcBorders>
              <w:top w:val="nil"/>
              <w:left w:val="nil"/>
              <w:bottom w:val="single" w:sz="4" w:space="0" w:color="auto"/>
              <w:right w:val="single" w:sz="4" w:space="0" w:color="auto"/>
            </w:tcBorders>
            <w:noWrap/>
            <w:vAlign w:val="bottom"/>
            <w:hideMark/>
          </w:tcPr>
          <w:p w14:paraId="58AB28E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135.240,00</w:t>
            </w:r>
          </w:p>
        </w:tc>
        <w:tc>
          <w:tcPr>
            <w:tcW w:w="1009" w:type="dxa"/>
            <w:tcBorders>
              <w:top w:val="nil"/>
              <w:left w:val="nil"/>
              <w:bottom w:val="single" w:sz="4" w:space="0" w:color="auto"/>
              <w:right w:val="single" w:sz="4" w:space="0" w:color="auto"/>
            </w:tcBorders>
            <w:noWrap/>
            <w:vAlign w:val="bottom"/>
            <w:hideMark/>
          </w:tcPr>
          <w:p w14:paraId="394C524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4,50%</w:t>
            </w:r>
          </w:p>
        </w:tc>
        <w:tc>
          <w:tcPr>
            <w:tcW w:w="1242" w:type="dxa"/>
            <w:tcBorders>
              <w:top w:val="nil"/>
              <w:left w:val="nil"/>
              <w:bottom w:val="single" w:sz="4" w:space="0" w:color="auto"/>
              <w:right w:val="single" w:sz="4" w:space="0" w:color="auto"/>
            </w:tcBorders>
            <w:noWrap/>
            <w:vAlign w:val="bottom"/>
            <w:hideMark/>
          </w:tcPr>
          <w:p w14:paraId="3FFE128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29.752,80</w:t>
            </w:r>
          </w:p>
        </w:tc>
        <w:tc>
          <w:tcPr>
            <w:tcW w:w="1425" w:type="dxa"/>
            <w:tcBorders>
              <w:top w:val="nil"/>
              <w:left w:val="nil"/>
              <w:bottom w:val="single" w:sz="4" w:space="0" w:color="auto"/>
              <w:right w:val="single" w:sz="4" w:space="0" w:color="auto"/>
            </w:tcBorders>
            <w:noWrap/>
            <w:vAlign w:val="bottom"/>
            <w:hideMark/>
          </w:tcPr>
          <w:p w14:paraId="111A055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164.992,80</w:t>
            </w:r>
          </w:p>
        </w:tc>
        <w:tc>
          <w:tcPr>
            <w:tcW w:w="1009" w:type="dxa"/>
            <w:tcBorders>
              <w:top w:val="nil"/>
              <w:left w:val="nil"/>
              <w:bottom w:val="single" w:sz="4" w:space="0" w:color="auto"/>
              <w:right w:val="single" w:sz="4" w:space="0" w:color="auto"/>
            </w:tcBorders>
            <w:noWrap/>
            <w:vAlign w:val="bottom"/>
            <w:hideMark/>
          </w:tcPr>
          <w:p w14:paraId="2E4A84F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5,49%</w:t>
            </w:r>
          </w:p>
        </w:tc>
      </w:tr>
      <w:tr w:rsidR="00805411" w:rsidRPr="000143F3" w14:paraId="3E8D8395"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58942B32"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Križišče Govekarjeva-Troštova</w:t>
            </w:r>
          </w:p>
        </w:tc>
        <w:tc>
          <w:tcPr>
            <w:tcW w:w="1425" w:type="dxa"/>
            <w:tcBorders>
              <w:top w:val="nil"/>
              <w:left w:val="nil"/>
              <w:bottom w:val="single" w:sz="4" w:space="0" w:color="auto"/>
              <w:right w:val="single" w:sz="4" w:space="0" w:color="auto"/>
            </w:tcBorders>
            <w:noWrap/>
            <w:vAlign w:val="bottom"/>
            <w:hideMark/>
          </w:tcPr>
          <w:p w14:paraId="4749FCB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127.200,00</w:t>
            </w:r>
          </w:p>
        </w:tc>
        <w:tc>
          <w:tcPr>
            <w:tcW w:w="1009" w:type="dxa"/>
            <w:tcBorders>
              <w:top w:val="nil"/>
              <w:left w:val="nil"/>
              <w:bottom w:val="single" w:sz="4" w:space="0" w:color="auto"/>
              <w:right w:val="single" w:sz="4" w:space="0" w:color="auto"/>
            </w:tcBorders>
            <w:noWrap/>
            <w:vAlign w:val="bottom"/>
            <w:hideMark/>
          </w:tcPr>
          <w:p w14:paraId="7C70293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4,23%</w:t>
            </w:r>
          </w:p>
        </w:tc>
        <w:tc>
          <w:tcPr>
            <w:tcW w:w="1242" w:type="dxa"/>
            <w:tcBorders>
              <w:top w:val="nil"/>
              <w:left w:val="nil"/>
              <w:bottom w:val="single" w:sz="4" w:space="0" w:color="auto"/>
              <w:right w:val="single" w:sz="4" w:space="0" w:color="auto"/>
            </w:tcBorders>
            <w:noWrap/>
            <w:vAlign w:val="bottom"/>
            <w:hideMark/>
          </w:tcPr>
          <w:p w14:paraId="75E9A95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27.984,00</w:t>
            </w:r>
          </w:p>
        </w:tc>
        <w:tc>
          <w:tcPr>
            <w:tcW w:w="1425" w:type="dxa"/>
            <w:tcBorders>
              <w:top w:val="nil"/>
              <w:left w:val="nil"/>
              <w:bottom w:val="single" w:sz="4" w:space="0" w:color="auto"/>
              <w:right w:val="single" w:sz="4" w:space="0" w:color="auto"/>
            </w:tcBorders>
            <w:noWrap/>
            <w:vAlign w:val="bottom"/>
            <w:hideMark/>
          </w:tcPr>
          <w:p w14:paraId="2012A61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155.184,00</w:t>
            </w:r>
          </w:p>
        </w:tc>
        <w:tc>
          <w:tcPr>
            <w:tcW w:w="1009" w:type="dxa"/>
            <w:tcBorders>
              <w:top w:val="nil"/>
              <w:left w:val="nil"/>
              <w:bottom w:val="single" w:sz="4" w:space="0" w:color="auto"/>
              <w:right w:val="single" w:sz="4" w:space="0" w:color="auto"/>
            </w:tcBorders>
            <w:noWrap/>
            <w:vAlign w:val="bottom"/>
            <w:hideMark/>
          </w:tcPr>
          <w:p w14:paraId="067B2D8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5,16%</w:t>
            </w:r>
          </w:p>
        </w:tc>
      </w:tr>
      <w:tr w:rsidR="00805411" w:rsidRPr="000143F3" w14:paraId="747FB0D5"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55FDBD2D"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Javni sistem izposoje koles</w:t>
            </w:r>
          </w:p>
        </w:tc>
        <w:tc>
          <w:tcPr>
            <w:tcW w:w="1425" w:type="dxa"/>
            <w:tcBorders>
              <w:top w:val="nil"/>
              <w:left w:val="nil"/>
              <w:bottom w:val="single" w:sz="4" w:space="0" w:color="auto"/>
              <w:right w:val="single" w:sz="4" w:space="0" w:color="auto"/>
            </w:tcBorders>
            <w:noWrap/>
            <w:vAlign w:val="bottom"/>
            <w:hideMark/>
          </w:tcPr>
          <w:p w14:paraId="024F3D3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53.572,00</w:t>
            </w:r>
          </w:p>
        </w:tc>
        <w:tc>
          <w:tcPr>
            <w:tcW w:w="1009" w:type="dxa"/>
            <w:tcBorders>
              <w:top w:val="nil"/>
              <w:left w:val="nil"/>
              <w:bottom w:val="single" w:sz="4" w:space="0" w:color="auto"/>
              <w:right w:val="single" w:sz="4" w:space="0" w:color="auto"/>
            </w:tcBorders>
            <w:noWrap/>
            <w:vAlign w:val="bottom"/>
            <w:hideMark/>
          </w:tcPr>
          <w:p w14:paraId="34EC46F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1,78%</w:t>
            </w:r>
          </w:p>
        </w:tc>
        <w:tc>
          <w:tcPr>
            <w:tcW w:w="1242" w:type="dxa"/>
            <w:tcBorders>
              <w:top w:val="nil"/>
              <w:left w:val="nil"/>
              <w:bottom w:val="single" w:sz="4" w:space="0" w:color="auto"/>
              <w:right w:val="single" w:sz="4" w:space="0" w:color="auto"/>
            </w:tcBorders>
            <w:noWrap/>
            <w:vAlign w:val="bottom"/>
            <w:hideMark/>
          </w:tcPr>
          <w:p w14:paraId="676B3F5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11.785,84</w:t>
            </w:r>
          </w:p>
        </w:tc>
        <w:tc>
          <w:tcPr>
            <w:tcW w:w="1425" w:type="dxa"/>
            <w:tcBorders>
              <w:top w:val="nil"/>
              <w:left w:val="nil"/>
              <w:bottom w:val="single" w:sz="4" w:space="0" w:color="auto"/>
              <w:right w:val="single" w:sz="4" w:space="0" w:color="auto"/>
            </w:tcBorders>
            <w:noWrap/>
            <w:vAlign w:val="bottom"/>
            <w:hideMark/>
          </w:tcPr>
          <w:p w14:paraId="186A7DC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65.357,84</w:t>
            </w:r>
          </w:p>
        </w:tc>
        <w:tc>
          <w:tcPr>
            <w:tcW w:w="1009" w:type="dxa"/>
            <w:tcBorders>
              <w:top w:val="nil"/>
              <w:left w:val="nil"/>
              <w:bottom w:val="single" w:sz="4" w:space="0" w:color="auto"/>
              <w:right w:val="single" w:sz="4" w:space="0" w:color="auto"/>
            </w:tcBorders>
            <w:noWrap/>
            <w:vAlign w:val="bottom"/>
            <w:hideMark/>
          </w:tcPr>
          <w:p w14:paraId="4868B8A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2,17%</w:t>
            </w:r>
          </w:p>
        </w:tc>
      </w:tr>
      <w:tr w:rsidR="00805411" w:rsidRPr="000143F3" w14:paraId="33CE2506"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61AFCBFF"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Parkirišča za kolesa - Govekarjeva cesta</w:t>
            </w:r>
          </w:p>
        </w:tc>
        <w:tc>
          <w:tcPr>
            <w:tcW w:w="1425" w:type="dxa"/>
            <w:tcBorders>
              <w:top w:val="nil"/>
              <w:left w:val="nil"/>
              <w:bottom w:val="single" w:sz="4" w:space="0" w:color="auto"/>
              <w:right w:val="single" w:sz="4" w:space="0" w:color="auto"/>
            </w:tcBorders>
            <w:noWrap/>
            <w:vAlign w:val="bottom"/>
            <w:hideMark/>
          </w:tcPr>
          <w:p w14:paraId="3031CFC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1.250,00</w:t>
            </w:r>
          </w:p>
        </w:tc>
        <w:tc>
          <w:tcPr>
            <w:tcW w:w="1009" w:type="dxa"/>
            <w:tcBorders>
              <w:top w:val="nil"/>
              <w:left w:val="nil"/>
              <w:bottom w:val="single" w:sz="4" w:space="0" w:color="auto"/>
              <w:right w:val="single" w:sz="4" w:space="0" w:color="auto"/>
            </w:tcBorders>
            <w:noWrap/>
            <w:vAlign w:val="bottom"/>
            <w:hideMark/>
          </w:tcPr>
          <w:p w14:paraId="01FCCC7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5A3D2D3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275,00</w:t>
            </w:r>
          </w:p>
        </w:tc>
        <w:tc>
          <w:tcPr>
            <w:tcW w:w="1425" w:type="dxa"/>
            <w:tcBorders>
              <w:top w:val="nil"/>
              <w:left w:val="nil"/>
              <w:bottom w:val="single" w:sz="4" w:space="0" w:color="auto"/>
              <w:right w:val="single" w:sz="4" w:space="0" w:color="auto"/>
            </w:tcBorders>
            <w:noWrap/>
            <w:vAlign w:val="bottom"/>
            <w:hideMark/>
          </w:tcPr>
          <w:p w14:paraId="77FCD9C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1.525,00</w:t>
            </w:r>
          </w:p>
        </w:tc>
        <w:tc>
          <w:tcPr>
            <w:tcW w:w="1009" w:type="dxa"/>
            <w:tcBorders>
              <w:top w:val="nil"/>
              <w:left w:val="nil"/>
              <w:bottom w:val="single" w:sz="4" w:space="0" w:color="auto"/>
              <w:right w:val="single" w:sz="4" w:space="0" w:color="auto"/>
            </w:tcBorders>
            <w:noWrap/>
            <w:vAlign w:val="bottom"/>
            <w:hideMark/>
          </w:tcPr>
          <w:p w14:paraId="3A3C3BC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805411" w:rsidRPr="000143F3" w14:paraId="6B4D0F0B"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066F27F5"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Parkirišča za kolesa - staro župnišče</w:t>
            </w:r>
          </w:p>
        </w:tc>
        <w:tc>
          <w:tcPr>
            <w:tcW w:w="1425" w:type="dxa"/>
            <w:tcBorders>
              <w:top w:val="nil"/>
              <w:left w:val="nil"/>
              <w:bottom w:val="single" w:sz="4" w:space="0" w:color="auto"/>
              <w:right w:val="single" w:sz="4" w:space="0" w:color="auto"/>
            </w:tcBorders>
            <w:noWrap/>
            <w:vAlign w:val="bottom"/>
            <w:hideMark/>
          </w:tcPr>
          <w:p w14:paraId="715C8E2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1.250,00</w:t>
            </w:r>
          </w:p>
        </w:tc>
        <w:tc>
          <w:tcPr>
            <w:tcW w:w="1009" w:type="dxa"/>
            <w:tcBorders>
              <w:top w:val="nil"/>
              <w:left w:val="nil"/>
              <w:bottom w:val="single" w:sz="4" w:space="0" w:color="auto"/>
              <w:right w:val="single" w:sz="4" w:space="0" w:color="auto"/>
            </w:tcBorders>
            <w:noWrap/>
            <w:vAlign w:val="bottom"/>
            <w:hideMark/>
          </w:tcPr>
          <w:p w14:paraId="06C5AE0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68B2302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275,00</w:t>
            </w:r>
          </w:p>
        </w:tc>
        <w:tc>
          <w:tcPr>
            <w:tcW w:w="1425" w:type="dxa"/>
            <w:tcBorders>
              <w:top w:val="nil"/>
              <w:left w:val="nil"/>
              <w:bottom w:val="single" w:sz="4" w:space="0" w:color="auto"/>
              <w:right w:val="single" w:sz="4" w:space="0" w:color="auto"/>
            </w:tcBorders>
            <w:noWrap/>
            <w:vAlign w:val="bottom"/>
            <w:hideMark/>
          </w:tcPr>
          <w:p w14:paraId="16EE8B2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1.525,00</w:t>
            </w:r>
          </w:p>
        </w:tc>
        <w:tc>
          <w:tcPr>
            <w:tcW w:w="1009" w:type="dxa"/>
            <w:tcBorders>
              <w:top w:val="nil"/>
              <w:left w:val="nil"/>
              <w:bottom w:val="single" w:sz="4" w:space="0" w:color="auto"/>
              <w:right w:val="single" w:sz="4" w:space="0" w:color="auto"/>
            </w:tcBorders>
            <w:noWrap/>
            <w:vAlign w:val="bottom"/>
            <w:hideMark/>
          </w:tcPr>
          <w:p w14:paraId="585C62F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805411" w:rsidRPr="000143F3" w14:paraId="02C4A20B"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06470220"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Parkirišča za kolesa - trg (kolesarnica)</w:t>
            </w:r>
          </w:p>
        </w:tc>
        <w:tc>
          <w:tcPr>
            <w:tcW w:w="1425" w:type="dxa"/>
            <w:tcBorders>
              <w:top w:val="nil"/>
              <w:left w:val="nil"/>
              <w:bottom w:val="single" w:sz="4" w:space="0" w:color="auto"/>
              <w:right w:val="single" w:sz="4" w:space="0" w:color="auto"/>
            </w:tcBorders>
            <w:noWrap/>
            <w:vAlign w:val="bottom"/>
            <w:hideMark/>
          </w:tcPr>
          <w:p w14:paraId="6D29331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20.000,00</w:t>
            </w:r>
          </w:p>
        </w:tc>
        <w:tc>
          <w:tcPr>
            <w:tcW w:w="1009" w:type="dxa"/>
            <w:tcBorders>
              <w:top w:val="nil"/>
              <w:left w:val="nil"/>
              <w:bottom w:val="single" w:sz="4" w:space="0" w:color="auto"/>
              <w:right w:val="single" w:sz="4" w:space="0" w:color="auto"/>
            </w:tcBorders>
            <w:noWrap/>
            <w:vAlign w:val="bottom"/>
            <w:hideMark/>
          </w:tcPr>
          <w:p w14:paraId="609A767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0,67%</w:t>
            </w:r>
          </w:p>
        </w:tc>
        <w:tc>
          <w:tcPr>
            <w:tcW w:w="1242" w:type="dxa"/>
            <w:tcBorders>
              <w:top w:val="nil"/>
              <w:left w:val="nil"/>
              <w:bottom w:val="single" w:sz="4" w:space="0" w:color="auto"/>
              <w:right w:val="single" w:sz="4" w:space="0" w:color="auto"/>
            </w:tcBorders>
            <w:noWrap/>
            <w:vAlign w:val="bottom"/>
            <w:hideMark/>
          </w:tcPr>
          <w:p w14:paraId="20BF7D3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4.400,00</w:t>
            </w:r>
          </w:p>
        </w:tc>
        <w:tc>
          <w:tcPr>
            <w:tcW w:w="1425" w:type="dxa"/>
            <w:tcBorders>
              <w:top w:val="nil"/>
              <w:left w:val="nil"/>
              <w:bottom w:val="single" w:sz="4" w:space="0" w:color="auto"/>
              <w:right w:val="single" w:sz="4" w:space="0" w:color="auto"/>
            </w:tcBorders>
            <w:noWrap/>
            <w:vAlign w:val="bottom"/>
            <w:hideMark/>
          </w:tcPr>
          <w:p w14:paraId="6D3258A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24.400,00</w:t>
            </w:r>
          </w:p>
        </w:tc>
        <w:tc>
          <w:tcPr>
            <w:tcW w:w="1009" w:type="dxa"/>
            <w:tcBorders>
              <w:top w:val="nil"/>
              <w:left w:val="nil"/>
              <w:bottom w:val="single" w:sz="4" w:space="0" w:color="auto"/>
              <w:right w:val="single" w:sz="4" w:space="0" w:color="auto"/>
            </w:tcBorders>
            <w:noWrap/>
            <w:vAlign w:val="bottom"/>
            <w:hideMark/>
          </w:tcPr>
          <w:p w14:paraId="3F7EE93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0,81%</w:t>
            </w:r>
          </w:p>
        </w:tc>
      </w:tr>
      <w:tr w:rsidR="00805411" w:rsidRPr="000143F3" w14:paraId="063B5AFF"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4C893E09"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Parkirišča za kolesa - telovadnica</w:t>
            </w:r>
          </w:p>
        </w:tc>
        <w:tc>
          <w:tcPr>
            <w:tcW w:w="1425" w:type="dxa"/>
            <w:tcBorders>
              <w:top w:val="nil"/>
              <w:left w:val="nil"/>
              <w:bottom w:val="single" w:sz="4" w:space="0" w:color="auto"/>
              <w:right w:val="single" w:sz="4" w:space="0" w:color="auto"/>
            </w:tcBorders>
            <w:noWrap/>
            <w:vAlign w:val="bottom"/>
            <w:hideMark/>
          </w:tcPr>
          <w:p w14:paraId="481DC86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1.250,00</w:t>
            </w:r>
          </w:p>
        </w:tc>
        <w:tc>
          <w:tcPr>
            <w:tcW w:w="1009" w:type="dxa"/>
            <w:tcBorders>
              <w:top w:val="nil"/>
              <w:left w:val="nil"/>
              <w:bottom w:val="single" w:sz="4" w:space="0" w:color="auto"/>
              <w:right w:val="single" w:sz="4" w:space="0" w:color="auto"/>
            </w:tcBorders>
            <w:noWrap/>
            <w:vAlign w:val="bottom"/>
            <w:hideMark/>
          </w:tcPr>
          <w:p w14:paraId="399DB57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724769D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275,00</w:t>
            </w:r>
          </w:p>
        </w:tc>
        <w:tc>
          <w:tcPr>
            <w:tcW w:w="1425" w:type="dxa"/>
            <w:tcBorders>
              <w:top w:val="nil"/>
              <w:left w:val="nil"/>
              <w:bottom w:val="single" w:sz="4" w:space="0" w:color="auto"/>
              <w:right w:val="single" w:sz="4" w:space="0" w:color="auto"/>
            </w:tcBorders>
            <w:noWrap/>
            <w:vAlign w:val="bottom"/>
            <w:hideMark/>
          </w:tcPr>
          <w:p w14:paraId="38B49EF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1.525,00</w:t>
            </w:r>
          </w:p>
        </w:tc>
        <w:tc>
          <w:tcPr>
            <w:tcW w:w="1009" w:type="dxa"/>
            <w:tcBorders>
              <w:top w:val="nil"/>
              <w:left w:val="nil"/>
              <w:bottom w:val="single" w:sz="4" w:space="0" w:color="auto"/>
              <w:right w:val="single" w:sz="4" w:space="0" w:color="auto"/>
            </w:tcBorders>
            <w:noWrap/>
            <w:vAlign w:val="bottom"/>
            <w:hideMark/>
          </w:tcPr>
          <w:p w14:paraId="0442802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805411" w:rsidRPr="000143F3" w14:paraId="56B86282"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2E1EA1A9"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Parkirišča za kolesa - park</w:t>
            </w:r>
          </w:p>
        </w:tc>
        <w:tc>
          <w:tcPr>
            <w:tcW w:w="1425" w:type="dxa"/>
            <w:tcBorders>
              <w:top w:val="nil"/>
              <w:left w:val="nil"/>
              <w:bottom w:val="single" w:sz="4" w:space="0" w:color="auto"/>
              <w:right w:val="single" w:sz="4" w:space="0" w:color="auto"/>
            </w:tcBorders>
            <w:noWrap/>
            <w:vAlign w:val="bottom"/>
            <w:hideMark/>
          </w:tcPr>
          <w:p w14:paraId="682C8CA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1.250,00</w:t>
            </w:r>
          </w:p>
        </w:tc>
        <w:tc>
          <w:tcPr>
            <w:tcW w:w="1009" w:type="dxa"/>
            <w:tcBorders>
              <w:top w:val="nil"/>
              <w:left w:val="nil"/>
              <w:bottom w:val="single" w:sz="4" w:space="0" w:color="auto"/>
              <w:right w:val="single" w:sz="4" w:space="0" w:color="auto"/>
            </w:tcBorders>
            <w:noWrap/>
            <w:vAlign w:val="bottom"/>
            <w:hideMark/>
          </w:tcPr>
          <w:p w14:paraId="101C248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22B31F2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275,00</w:t>
            </w:r>
          </w:p>
        </w:tc>
        <w:tc>
          <w:tcPr>
            <w:tcW w:w="1425" w:type="dxa"/>
            <w:tcBorders>
              <w:top w:val="nil"/>
              <w:left w:val="nil"/>
              <w:bottom w:val="single" w:sz="4" w:space="0" w:color="auto"/>
              <w:right w:val="single" w:sz="4" w:space="0" w:color="auto"/>
            </w:tcBorders>
            <w:noWrap/>
            <w:vAlign w:val="bottom"/>
            <w:hideMark/>
          </w:tcPr>
          <w:p w14:paraId="4CBFAEA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1.525,00</w:t>
            </w:r>
          </w:p>
        </w:tc>
        <w:tc>
          <w:tcPr>
            <w:tcW w:w="1009" w:type="dxa"/>
            <w:tcBorders>
              <w:top w:val="nil"/>
              <w:left w:val="nil"/>
              <w:bottom w:val="single" w:sz="4" w:space="0" w:color="auto"/>
              <w:right w:val="single" w:sz="4" w:space="0" w:color="auto"/>
            </w:tcBorders>
            <w:noWrap/>
            <w:vAlign w:val="bottom"/>
            <w:hideMark/>
          </w:tcPr>
          <w:p w14:paraId="709D1EE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805411" w:rsidRPr="000143F3" w14:paraId="41E3AB65"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7AA7EB2B" w14:textId="77777777" w:rsidR="00805411" w:rsidRPr="000143F3" w:rsidRDefault="00805411" w:rsidP="005E53A1">
            <w:pPr>
              <w:spacing w:line="276" w:lineRule="auto"/>
              <w:rPr>
                <w:rFonts w:ascii="Arial" w:hAnsi="Arial" w:cs="Arial"/>
                <w:sz w:val="20"/>
                <w:szCs w:val="20"/>
              </w:rPr>
            </w:pPr>
            <w:r w:rsidRPr="000143F3">
              <w:rPr>
                <w:rFonts w:ascii="Arial" w:hAnsi="Arial" w:cs="Arial"/>
                <w:color w:val="000000"/>
                <w:sz w:val="20"/>
                <w:szCs w:val="20"/>
              </w:rPr>
              <w:t>Merilniki, prikazovalniki in števci</w:t>
            </w:r>
          </w:p>
        </w:tc>
        <w:tc>
          <w:tcPr>
            <w:tcW w:w="1425" w:type="dxa"/>
            <w:tcBorders>
              <w:top w:val="nil"/>
              <w:left w:val="nil"/>
              <w:bottom w:val="single" w:sz="4" w:space="0" w:color="auto"/>
              <w:right w:val="single" w:sz="4" w:space="0" w:color="auto"/>
            </w:tcBorders>
            <w:noWrap/>
            <w:vAlign w:val="bottom"/>
            <w:hideMark/>
          </w:tcPr>
          <w:p w14:paraId="16F5B79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47.399,00</w:t>
            </w:r>
          </w:p>
        </w:tc>
        <w:tc>
          <w:tcPr>
            <w:tcW w:w="1009" w:type="dxa"/>
            <w:tcBorders>
              <w:top w:val="nil"/>
              <w:left w:val="nil"/>
              <w:bottom w:val="single" w:sz="4" w:space="0" w:color="auto"/>
              <w:right w:val="single" w:sz="4" w:space="0" w:color="auto"/>
            </w:tcBorders>
            <w:noWrap/>
            <w:vAlign w:val="bottom"/>
            <w:hideMark/>
          </w:tcPr>
          <w:p w14:paraId="6B904C0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1,58%</w:t>
            </w:r>
          </w:p>
        </w:tc>
        <w:tc>
          <w:tcPr>
            <w:tcW w:w="1242" w:type="dxa"/>
            <w:tcBorders>
              <w:top w:val="nil"/>
              <w:left w:val="nil"/>
              <w:bottom w:val="single" w:sz="4" w:space="0" w:color="auto"/>
              <w:right w:val="single" w:sz="4" w:space="0" w:color="auto"/>
            </w:tcBorders>
            <w:noWrap/>
            <w:vAlign w:val="bottom"/>
            <w:hideMark/>
          </w:tcPr>
          <w:p w14:paraId="19C2A42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10.427,78</w:t>
            </w:r>
          </w:p>
        </w:tc>
        <w:tc>
          <w:tcPr>
            <w:tcW w:w="1425" w:type="dxa"/>
            <w:tcBorders>
              <w:top w:val="nil"/>
              <w:left w:val="nil"/>
              <w:bottom w:val="single" w:sz="4" w:space="0" w:color="auto"/>
              <w:right w:val="single" w:sz="4" w:space="0" w:color="auto"/>
            </w:tcBorders>
            <w:noWrap/>
            <w:vAlign w:val="bottom"/>
            <w:hideMark/>
          </w:tcPr>
          <w:p w14:paraId="5B1F675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57.826,78</w:t>
            </w:r>
          </w:p>
        </w:tc>
        <w:tc>
          <w:tcPr>
            <w:tcW w:w="1009" w:type="dxa"/>
            <w:tcBorders>
              <w:top w:val="nil"/>
              <w:left w:val="nil"/>
              <w:bottom w:val="single" w:sz="4" w:space="0" w:color="auto"/>
              <w:right w:val="single" w:sz="4" w:space="0" w:color="auto"/>
            </w:tcBorders>
            <w:noWrap/>
            <w:vAlign w:val="bottom"/>
            <w:hideMark/>
          </w:tcPr>
          <w:p w14:paraId="5ECB8CC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1,92%</w:t>
            </w:r>
          </w:p>
        </w:tc>
      </w:tr>
      <w:tr w:rsidR="00805411" w:rsidRPr="000143F3" w14:paraId="0A58F770" w14:textId="77777777" w:rsidTr="00BA5C28">
        <w:trPr>
          <w:trHeight w:val="300"/>
        </w:trPr>
        <w:tc>
          <w:tcPr>
            <w:tcW w:w="3681" w:type="dxa"/>
            <w:tcBorders>
              <w:top w:val="nil"/>
              <w:left w:val="single" w:sz="4" w:space="0" w:color="auto"/>
              <w:bottom w:val="single" w:sz="4" w:space="0" w:color="auto"/>
              <w:right w:val="single" w:sz="4" w:space="0" w:color="auto"/>
            </w:tcBorders>
            <w:noWrap/>
            <w:vAlign w:val="center"/>
            <w:hideMark/>
          </w:tcPr>
          <w:p w14:paraId="56330F04"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Avtobusno postajališče - nivo ceste</w:t>
            </w:r>
          </w:p>
        </w:tc>
        <w:tc>
          <w:tcPr>
            <w:tcW w:w="1425" w:type="dxa"/>
            <w:tcBorders>
              <w:top w:val="nil"/>
              <w:left w:val="nil"/>
              <w:bottom w:val="single" w:sz="4" w:space="0" w:color="auto"/>
              <w:right w:val="single" w:sz="4" w:space="0" w:color="auto"/>
            </w:tcBorders>
            <w:noWrap/>
            <w:vAlign w:val="bottom"/>
            <w:hideMark/>
          </w:tcPr>
          <w:p w14:paraId="7FD3F7A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230.916,00</w:t>
            </w:r>
          </w:p>
        </w:tc>
        <w:tc>
          <w:tcPr>
            <w:tcW w:w="1009" w:type="dxa"/>
            <w:tcBorders>
              <w:top w:val="nil"/>
              <w:left w:val="nil"/>
              <w:bottom w:val="single" w:sz="4" w:space="0" w:color="auto"/>
              <w:right w:val="single" w:sz="4" w:space="0" w:color="auto"/>
            </w:tcBorders>
            <w:noWrap/>
            <w:vAlign w:val="bottom"/>
            <w:hideMark/>
          </w:tcPr>
          <w:p w14:paraId="01D17EE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7,68%</w:t>
            </w:r>
          </w:p>
        </w:tc>
        <w:tc>
          <w:tcPr>
            <w:tcW w:w="1242" w:type="dxa"/>
            <w:tcBorders>
              <w:top w:val="nil"/>
              <w:left w:val="nil"/>
              <w:bottom w:val="single" w:sz="4" w:space="0" w:color="auto"/>
              <w:right w:val="single" w:sz="4" w:space="0" w:color="auto"/>
            </w:tcBorders>
            <w:noWrap/>
            <w:vAlign w:val="bottom"/>
            <w:hideMark/>
          </w:tcPr>
          <w:p w14:paraId="5CFEB38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50.801,52</w:t>
            </w:r>
          </w:p>
        </w:tc>
        <w:tc>
          <w:tcPr>
            <w:tcW w:w="1425" w:type="dxa"/>
            <w:tcBorders>
              <w:top w:val="nil"/>
              <w:left w:val="nil"/>
              <w:bottom w:val="single" w:sz="4" w:space="0" w:color="auto"/>
              <w:right w:val="single" w:sz="4" w:space="0" w:color="auto"/>
            </w:tcBorders>
            <w:noWrap/>
            <w:vAlign w:val="bottom"/>
            <w:hideMark/>
          </w:tcPr>
          <w:p w14:paraId="323AC1D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281.717,52</w:t>
            </w:r>
          </w:p>
        </w:tc>
        <w:tc>
          <w:tcPr>
            <w:tcW w:w="1009" w:type="dxa"/>
            <w:tcBorders>
              <w:top w:val="nil"/>
              <w:left w:val="nil"/>
              <w:bottom w:val="single" w:sz="4" w:space="0" w:color="auto"/>
              <w:right w:val="single" w:sz="4" w:space="0" w:color="auto"/>
            </w:tcBorders>
            <w:noWrap/>
            <w:vAlign w:val="bottom"/>
            <w:hideMark/>
          </w:tcPr>
          <w:p w14:paraId="132B975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9,37%</w:t>
            </w:r>
          </w:p>
        </w:tc>
      </w:tr>
      <w:tr w:rsidR="00805411" w:rsidRPr="000143F3" w14:paraId="1D6FE6FF" w14:textId="77777777" w:rsidTr="00BA5C28">
        <w:trPr>
          <w:trHeight w:val="300"/>
        </w:trPr>
        <w:tc>
          <w:tcPr>
            <w:tcW w:w="3681" w:type="dxa"/>
            <w:tcBorders>
              <w:top w:val="nil"/>
              <w:left w:val="single" w:sz="4" w:space="0" w:color="auto"/>
              <w:bottom w:val="single" w:sz="4" w:space="0" w:color="auto"/>
              <w:right w:val="single" w:sz="4" w:space="0" w:color="auto"/>
            </w:tcBorders>
            <w:noWrap/>
            <w:vAlign w:val="center"/>
            <w:hideMark/>
          </w:tcPr>
          <w:p w14:paraId="12194494"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Avtobusno postajališče - nadstrešnica</w:t>
            </w:r>
          </w:p>
        </w:tc>
        <w:tc>
          <w:tcPr>
            <w:tcW w:w="1425" w:type="dxa"/>
            <w:tcBorders>
              <w:top w:val="nil"/>
              <w:left w:val="nil"/>
              <w:bottom w:val="single" w:sz="4" w:space="0" w:color="auto"/>
              <w:right w:val="single" w:sz="4" w:space="0" w:color="auto"/>
            </w:tcBorders>
            <w:noWrap/>
            <w:vAlign w:val="bottom"/>
            <w:hideMark/>
          </w:tcPr>
          <w:p w14:paraId="6E68A0C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255.300,00</w:t>
            </w:r>
          </w:p>
        </w:tc>
        <w:tc>
          <w:tcPr>
            <w:tcW w:w="1009" w:type="dxa"/>
            <w:tcBorders>
              <w:top w:val="nil"/>
              <w:left w:val="nil"/>
              <w:bottom w:val="single" w:sz="4" w:space="0" w:color="auto"/>
              <w:right w:val="single" w:sz="4" w:space="0" w:color="auto"/>
            </w:tcBorders>
            <w:noWrap/>
            <w:vAlign w:val="bottom"/>
            <w:hideMark/>
          </w:tcPr>
          <w:p w14:paraId="3EECE94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8,49%</w:t>
            </w:r>
          </w:p>
        </w:tc>
        <w:tc>
          <w:tcPr>
            <w:tcW w:w="1242" w:type="dxa"/>
            <w:tcBorders>
              <w:top w:val="nil"/>
              <w:left w:val="nil"/>
              <w:bottom w:val="single" w:sz="4" w:space="0" w:color="auto"/>
              <w:right w:val="single" w:sz="4" w:space="0" w:color="auto"/>
            </w:tcBorders>
            <w:noWrap/>
            <w:vAlign w:val="bottom"/>
            <w:hideMark/>
          </w:tcPr>
          <w:p w14:paraId="21BE33B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56.166,00</w:t>
            </w:r>
          </w:p>
        </w:tc>
        <w:tc>
          <w:tcPr>
            <w:tcW w:w="1425" w:type="dxa"/>
            <w:tcBorders>
              <w:top w:val="nil"/>
              <w:left w:val="nil"/>
              <w:bottom w:val="single" w:sz="4" w:space="0" w:color="auto"/>
              <w:right w:val="single" w:sz="4" w:space="0" w:color="auto"/>
            </w:tcBorders>
            <w:noWrap/>
            <w:vAlign w:val="bottom"/>
            <w:hideMark/>
          </w:tcPr>
          <w:p w14:paraId="18D2D50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311.466,00</w:t>
            </w:r>
          </w:p>
        </w:tc>
        <w:tc>
          <w:tcPr>
            <w:tcW w:w="1009" w:type="dxa"/>
            <w:tcBorders>
              <w:top w:val="nil"/>
              <w:left w:val="nil"/>
              <w:bottom w:val="single" w:sz="4" w:space="0" w:color="auto"/>
              <w:right w:val="single" w:sz="4" w:space="0" w:color="auto"/>
            </w:tcBorders>
            <w:noWrap/>
            <w:vAlign w:val="bottom"/>
            <w:hideMark/>
          </w:tcPr>
          <w:p w14:paraId="6B43A72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10,36%</w:t>
            </w:r>
          </w:p>
        </w:tc>
      </w:tr>
      <w:tr w:rsidR="00805411" w:rsidRPr="000143F3" w14:paraId="766A8AD4" w14:textId="77777777" w:rsidTr="00BA5C28">
        <w:trPr>
          <w:trHeight w:val="300"/>
        </w:trPr>
        <w:tc>
          <w:tcPr>
            <w:tcW w:w="3681" w:type="dxa"/>
            <w:tcBorders>
              <w:top w:val="nil"/>
              <w:left w:val="single" w:sz="4" w:space="0" w:color="auto"/>
              <w:bottom w:val="single" w:sz="4" w:space="0" w:color="auto"/>
              <w:right w:val="single" w:sz="4" w:space="0" w:color="auto"/>
            </w:tcBorders>
            <w:noWrap/>
            <w:vAlign w:val="center"/>
            <w:hideMark/>
          </w:tcPr>
          <w:p w14:paraId="68FD9316"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Parkirišče z vhodom v šolo</w:t>
            </w:r>
          </w:p>
        </w:tc>
        <w:tc>
          <w:tcPr>
            <w:tcW w:w="1425" w:type="dxa"/>
            <w:tcBorders>
              <w:top w:val="nil"/>
              <w:left w:val="nil"/>
              <w:bottom w:val="single" w:sz="4" w:space="0" w:color="auto"/>
              <w:right w:val="single" w:sz="4" w:space="0" w:color="auto"/>
            </w:tcBorders>
            <w:noWrap/>
            <w:vAlign w:val="bottom"/>
            <w:hideMark/>
          </w:tcPr>
          <w:p w14:paraId="630093A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367.620,00</w:t>
            </w:r>
          </w:p>
        </w:tc>
        <w:tc>
          <w:tcPr>
            <w:tcW w:w="1009" w:type="dxa"/>
            <w:tcBorders>
              <w:top w:val="nil"/>
              <w:left w:val="nil"/>
              <w:bottom w:val="single" w:sz="4" w:space="0" w:color="auto"/>
              <w:right w:val="single" w:sz="4" w:space="0" w:color="auto"/>
            </w:tcBorders>
            <w:noWrap/>
            <w:vAlign w:val="bottom"/>
            <w:hideMark/>
          </w:tcPr>
          <w:p w14:paraId="282D2D4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12,22%</w:t>
            </w:r>
          </w:p>
        </w:tc>
        <w:tc>
          <w:tcPr>
            <w:tcW w:w="1242" w:type="dxa"/>
            <w:tcBorders>
              <w:top w:val="nil"/>
              <w:left w:val="nil"/>
              <w:bottom w:val="single" w:sz="4" w:space="0" w:color="auto"/>
              <w:right w:val="single" w:sz="4" w:space="0" w:color="auto"/>
            </w:tcBorders>
            <w:noWrap/>
            <w:vAlign w:val="bottom"/>
            <w:hideMark/>
          </w:tcPr>
          <w:p w14:paraId="682F052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80.876,40</w:t>
            </w:r>
          </w:p>
        </w:tc>
        <w:tc>
          <w:tcPr>
            <w:tcW w:w="1425" w:type="dxa"/>
            <w:tcBorders>
              <w:top w:val="nil"/>
              <w:left w:val="nil"/>
              <w:bottom w:val="single" w:sz="4" w:space="0" w:color="auto"/>
              <w:right w:val="single" w:sz="4" w:space="0" w:color="auto"/>
            </w:tcBorders>
            <w:noWrap/>
            <w:vAlign w:val="bottom"/>
            <w:hideMark/>
          </w:tcPr>
          <w:p w14:paraId="6EE5E63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448.496,40</w:t>
            </w:r>
          </w:p>
        </w:tc>
        <w:tc>
          <w:tcPr>
            <w:tcW w:w="1009" w:type="dxa"/>
            <w:tcBorders>
              <w:top w:val="nil"/>
              <w:left w:val="nil"/>
              <w:bottom w:val="single" w:sz="4" w:space="0" w:color="auto"/>
              <w:right w:val="single" w:sz="4" w:space="0" w:color="auto"/>
            </w:tcBorders>
            <w:noWrap/>
            <w:vAlign w:val="bottom"/>
            <w:hideMark/>
          </w:tcPr>
          <w:p w14:paraId="04BD8A2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color w:val="000000"/>
                <w:sz w:val="20"/>
                <w:szCs w:val="20"/>
              </w:rPr>
              <w:t>14,91%</w:t>
            </w:r>
          </w:p>
        </w:tc>
      </w:tr>
      <w:tr w:rsidR="00805411" w:rsidRPr="000143F3" w14:paraId="10E0B921" w14:textId="77777777" w:rsidTr="00BA5C28">
        <w:trPr>
          <w:trHeight w:val="285"/>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705CE6D7" w14:textId="77777777" w:rsidR="00805411" w:rsidRPr="000143F3" w:rsidRDefault="00805411" w:rsidP="005E53A1">
            <w:pPr>
              <w:spacing w:line="276" w:lineRule="auto"/>
              <w:rPr>
                <w:rFonts w:ascii="Arial" w:hAnsi="Arial" w:cs="Arial"/>
                <w:i/>
                <w:iCs/>
                <w:sz w:val="20"/>
                <w:szCs w:val="20"/>
              </w:rPr>
            </w:pPr>
            <w:r w:rsidRPr="000143F3">
              <w:rPr>
                <w:rFonts w:ascii="Arial" w:hAnsi="Arial" w:cs="Arial"/>
                <w:i/>
                <w:iCs/>
                <w:sz w:val="20"/>
                <w:szCs w:val="20"/>
              </w:rPr>
              <w:t>Skupaj GOI dela</w:t>
            </w:r>
          </w:p>
        </w:tc>
        <w:tc>
          <w:tcPr>
            <w:tcW w:w="1425" w:type="dxa"/>
            <w:tcBorders>
              <w:top w:val="nil"/>
              <w:left w:val="nil"/>
              <w:bottom w:val="single" w:sz="4" w:space="0" w:color="auto"/>
              <w:right w:val="single" w:sz="4" w:space="0" w:color="auto"/>
            </w:tcBorders>
            <w:shd w:val="clear" w:color="000000" w:fill="D9D9D9"/>
            <w:noWrap/>
            <w:vAlign w:val="bottom"/>
            <w:hideMark/>
          </w:tcPr>
          <w:p w14:paraId="3710C1D0" w14:textId="77777777" w:rsidR="00805411" w:rsidRPr="000143F3" w:rsidRDefault="00805411" w:rsidP="005E53A1">
            <w:pPr>
              <w:spacing w:line="276" w:lineRule="auto"/>
              <w:jc w:val="right"/>
              <w:rPr>
                <w:rFonts w:ascii="Arial" w:hAnsi="Arial" w:cs="Arial"/>
                <w:i/>
                <w:iCs/>
                <w:sz w:val="20"/>
                <w:szCs w:val="20"/>
              </w:rPr>
            </w:pPr>
            <w:r w:rsidRPr="000143F3">
              <w:rPr>
                <w:rFonts w:ascii="Arial" w:hAnsi="Arial" w:cs="Arial"/>
                <w:i/>
                <w:iCs/>
                <w:color w:val="000000"/>
                <w:sz w:val="20"/>
                <w:szCs w:val="20"/>
              </w:rPr>
              <w:t>2.004.967,00</w:t>
            </w:r>
          </w:p>
        </w:tc>
        <w:tc>
          <w:tcPr>
            <w:tcW w:w="1009" w:type="dxa"/>
            <w:tcBorders>
              <w:top w:val="nil"/>
              <w:left w:val="nil"/>
              <w:bottom w:val="single" w:sz="4" w:space="0" w:color="auto"/>
              <w:right w:val="single" w:sz="4" w:space="0" w:color="auto"/>
            </w:tcBorders>
            <w:shd w:val="clear" w:color="000000" w:fill="D9D9D9"/>
            <w:noWrap/>
            <w:vAlign w:val="bottom"/>
            <w:hideMark/>
          </w:tcPr>
          <w:p w14:paraId="18E81E35" w14:textId="77777777" w:rsidR="00805411" w:rsidRPr="000143F3" w:rsidRDefault="00805411" w:rsidP="005E53A1">
            <w:pPr>
              <w:spacing w:line="276" w:lineRule="auto"/>
              <w:jc w:val="right"/>
              <w:rPr>
                <w:rFonts w:ascii="Arial" w:hAnsi="Arial" w:cs="Arial"/>
                <w:i/>
                <w:iCs/>
                <w:sz w:val="20"/>
                <w:szCs w:val="20"/>
              </w:rPr>
            </w:pPr>
            <w:r w:rsidRPr="000143F3">
              <w:rPr>
                <w:rFonts w:ascii="Arial" w:hAnsi="Arial" w:cs="Arial"/>
                <w:i/>
                <w:iCs/>
                <w:color w:val="000000"/>
                <w:sz w:val="20"/>
                <w:szCs w:val="20"/>
              </w:rPr>
              <w:t>66,67%</w:t>
            </w:r>
          </w:p>
        </w:tc>
        <w:tc>
          <w:tcPr>
            <w:tcW w:w="1242" w:type="dxa"/>
            <w:tcBorders>
              <w:top w:val="nil"/>
              <w:left w:val="nil"/>
              <w:bottom w:val="single" w:sz="4" w:space="0" w:color="auto"/>
              <w:right w:val="single" w:sz="4" w:space="0" w:color="auto"/>
            </w:tcBorders>
            <w:shd w:val="clear" w:color="000000" w:fill="D9D9D9"/>
            <w:noWrap/>
            <w:vAlign w:val="bottom"/>
            <w:hideMark/>
          </w:tcPr>
          <w:p w14:paraId="1BDBA256" w14:textId="77777777" w:rsidR="00805411" w:rsidRPr="000143F3" w:rsidRDefault="00805411" w:rsidP="005E53A1">
            <w:pPr>
              <w:spacing w:line="276" w:lineRule="auto"/>
              <w:jc w:val="right"/>
              <w:rPr>
                <w:rFonts w:ascii="Arial" w:hAnsi="Arial" w:cs="Arial"/>
                <w:i/>
                <w:iCs/>
                <w:sz w:val="20"/>
                <w:szCs w:val="20"/>
              </w:rPr>
            </w:pPr>
            <w:r w:rsidRPr="000143F3">
              <w:rPr>
                <w:rFonts w:ascii="Arial" w:hAnsi="Arial" w:cs="Arial"/>
                <w:i/>
                <w:iCs/>
                <w:color w:val="000000"/>
                <w:sz w:val="20"/>
                <w:szCs w:val="20"/>
              </w:rPr>
              <w:t>441.092,74</w:t>
            </w:r>
          </w:p>
        </w:tc>
        <w:tc>
          <w:tcPr>
            <w:tcW w:w="1425" w:type="dxa"/>
            <w:tcBorders>
              <w:top w:val="nil"/>
              <w:left w:val="nil"/>
              <w:bottom w:val="single" w:sz="4" w:space="0" w:color="auto"/>
              <w:right w:val="single" w:sz="4" w:space="0" w:color="auto"/>
            </w:tcBorders>
            <w:shd w:val="clear" w:color="000000" w:fill="D9D9D9"/>
            <w:noWrap/>
            <w:vAlign w:val="bottom"/>
            <w:hideMark/>
          </w:tcPr>
          <w:p w14:paraId="53EF70DE" w14:textId="77777777" w:rsidR="00805411" w:rsidRPr="000143F3" w:rsidRDefault="00805411" w:rsidP="005E53A1">
            <w:pPr>
              <w:spacing w:line="276" w:lineRule="auto"/>
              <w:jc w:val="right"/>
              <w:rPr>
                <w:rFonts w:ascii="Arial" w:hAnsi="Arial" w:cs="Arial"/>
                <w:i/>
                <w:iCs/>
                <w:sz w:val="20"/>
                <w:szCs w:val="20"/>
              </w:rPr>
            </w:pPr>
            <w:r w:rsidRPr="000143F3">
              <w:rPr>
                <w:rFonts w:ascii="Arial" w:hAnsi="Arial" w:cs="Arial"/>
                <w:i/>
                <w:iCs/>
                <w:color w:val="000000"/>
                <w:sz w:val="20"/>
                <w:szCs w:val="20"/>
              </w:rPr>
              <w:t>2.446.059,74</w:t>
            </w:r>
          </w:p>
        </w:tc>
        <w:tc>
          <w:tcPr>
            <w:tcW w:w="1009" w:type="dxa"/>
            <w:tcBorders>
              <w:top w:val="nil"/>
              <w:left w:val="nil"/>
              <w:bottom w:val="single" w:sz="4" w:space="0" w:color="auto"/>
              <w:right w:val="single" w:sz="4" w:space="0" w:color="auto"/>
            </w:tcBorders>
            <w:shd w:val="clear" w:color="000000" w:fill="D9D9D9"/>
            <w:noWrap/>
            <w:vAlign w:val="bottom"/>
            <w:hideMark/>
          </w:tcPr>
          <w:p w14:paraId="23C9D442" w14:textId="77777777" w:rsidR="00805411" w:rsidRPr="000143F3" w:rsidRDefault="00805411" w:rsidP="005E53A1">
            <w:pPr>
              <w:spacing w:line="276" w:lineRule="auto"/>
              <w:jc w:val="right"/>
              <w:rPr>
                <w:rFonts w:ascii="Arial" w:hAnsi="Arial" w:cs="Arial"/>
                <w:i/>
                <w:iCs/>
                <w:sz w:val="20"/>
                <w:szCs w:val="20"/>
              </w:rPr>
            </w:pPr>
            <w:r w:rsidRPr="000143F3">
              <w:rPr>
                <w:rFonts w:ascii="Arial" w:hAnsi="Arial" w:cs="Arial"/>
                <w:i/>
                <w:iCs/>
                <w:color w:val="000000"/>
                <w:sz w:val="20"/>
                <w:szCs w:val="20"/>
              </w:rPr>
              <w:t>81,33%</w:t>
            </w:r>
          </w:p>
        </w:tc>
      </w:tr>
      <w:tr w:rsidR="00805411" w:rsidRPr="000143F3" w14:paraId="76953778"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182ACF9A"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425" w:type="dxa"/>
            <w:tcBorders>
              <w:top w:val="nil"/>
              <w:left w:val="nil"/>
              <w:bottom w:val="single" w:sz="4" w:space="0" w:color="auto"/>
              <w:right w:val="single" w:sz="4" w:space="0" w:color="auto"/>
            </w:tcBorders>
            <w:noWrap/>
            <w:vAlign w:val="bottom"/>
            <w:hideMark/>
          </w:tcPr>
          <w:p w14:paraId="3D6B0BA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59.705,75</w:t>
            </w:r>
          </w:p>
        </w:tc>
        <w:tc>
          <w:tcPr>
            <w:tcW w:w="1009" w:type="dxa"/>
            <w:tcBorders>
              <w:top w:val="nil"/>
              <w:left w:val="nil"/>
              <w:bottom w:val="single" w:sz="4" w:space="0" w:color="auto"/>
              <w:right w:val="single" w:sz="4" w:space="0" w:color="auto"/>
            </w:tcBorders>
            <w:noWrap/>
            <w:vAlign w:val="bottom"/>
            <w:hideMark/>
          </w:tcPr>
          <w:p w14:paraId="4EAAF52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1,99%</w:t>
            </w:r>
          </w:p>
        </w:tc>
        <w:tc>
          <w:tcPr>
            <w:tcW w:w="1242" w:type="dxa"/>
            <w:tcBorders>
              <w:top w:val="nil"/>
              <w:left w:val="nil"/>
              <w:bottom w:val="single" w:sz="4" w:space="0" w:color="auto"/>
              <w:right w:val="single" w:sz="4" w:space="0" w:color="auto"/>
            </w:tcBorders>
            <w:noWrap/>
            <w:vAlign w:val="bottom"/>
            <w:hideMark/>
          </w:tcPr>
          <w:p w14:paraId="0F8C0A8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13.135,26</w:t>
            </w:r>
          </w:p>
        </w:tc>
        <w:tc>
          <w:tcPr>
            <w:tcW w:w="1425" w:type="dxa"/>
            <w:tcBorders>
              <w:top w:val="nil"/>
              <w:left w:val="nil"/>
              <w:bottom w:val="single" w:sz="4" w:space="0" w:color="auto"/>
              <w:right w:val="single" w:sz="4" w:space="0" w:color="auto"/>
            </w:tcBorders>
            <w:noWrap/>
            <w:vAlign w:val="bottom"/>
            <w:hideMark/>
          </w:tcPr>
          <w:p w14:paraId="0A7C8E5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72.841,01</w:t>
            </w:r>
          </w:p>
        </w:tc>
        <w:tc>
          <w:tcPr>
            <w:tcW w:w="1009" w:type="dxa"/>
            <w:tcBorders>
              <w:top w:val="nil"/>
              <w:left w:val="nil"/>
              <w:bottom w:val="single" w:sz="4" w:space="0" w:color="auto"/>
              <w:right w:val="single" w:sz="4" w:space="0" w:color="auto"/>
            </w:tcBorders>
            <w:noWrap/>
            <w:vAlign w:val="bottom"/>
            <w:hideMark/>
          </w:tcPr>
          <w:p w14:paraId="676DB3B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2,42%</w:t>
            </w:r>
          </w:p>
        </w:tc>
      </w:tr>
      <w:tr w:rsidR="00805411" w:rsidRPr="000143F3" w14:paraId="31B6F6BD"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557DE051"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Projektna dokumentacija</w:t>
            </w:r>
          </w:p>
        </w:tc>
        <w:tc>
          <w:tcPr>
            <w:tcW w:w="1425" w:type="dxa"/>
            <w:tcBorders>
              <w:top w:val="nil"/>
              <w:left w:val="nil"/>
              <w:bottom w:val="single" w:sz="4" w:space="0" w:color="auto"/>
              <w:right w:val="single" w:sz="4" w:space="0" w:color="auto"/>
            </w:tcBorders>
            <w:noWrap/>
            <w:vAlign w:val="bottom"/>
            <w:hideMark/>
          </w:tcPr>
          <w:p w14:paraId="591368A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97.145,33</w:t>
            </w:r>
          </w:p>
        </w:tc>
        <w:tc>
          <w:tcPr>
            <w:tcW w:w="1009" w:type="dxa"/>
            <w:tcBorders>
              <w:top w:val="nil"/>
              <w:left w:val="nil"/>
              <w:bottom w:val="single" w:sz="4" w:space="0" w:color="auto"/>
              <w:right w:val="single" w:sz="4" w:space="0" w:color="auto"/>
            </w:tcBorders>
            <w:noWrap/>
            <w:vAlign w:val="bottom"/>
            <w:hideMark/>
          </w:tcPr>
          <w:p w14:paraId="58A2B7B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3,23%</w:t>
            </w:r>
          </w:p>
        </w:tc>
        <w:tc>
          <w:tcPr>
            <w:tcW w:w="1242" w:type="dxa"/>
            <w:tcBorders>
              <w:top w:val="nil"/>
              <w:left w:val="nil"/>
              <w:bottom w:val="single" w:sz="4" w:space="0" w:color="auto"/>
              <w:right w:val="single" w:sz="4" w:space="0" w:color="auto"/>
            </w:tcBorders>
            <w:noWrap/>
            <w:vAlign w:val="bottom"/>
            <w:hideMark/>
          </w:tcPr>
          <w:p w14:paraId="756EDAA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21.371,97</w:t>
            </w:r>
          </w:p>
        </w:tc>
        <w:tc>
          <w:tcPr>
            <w:tcW w:w="1425" w:type="dxa"/>
            <w:tcBorders>
              <w:top w:val="nil"/>
              <w:left w:val="nil"/>
              <w:bottom w:val="single" w:sz="4" w:space="0" w:color="auto"/>
              <w:right w:val="single" w:sz="4" w:space="0" w:color="auto"/>
            </w:tcBorders>
            <w:noWrap/>
            <w:vAlign w:val="bottom"/>
            <w:hideMark/>
          </w:tcPr>
          <w:p w14:paraId="38C6CCC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118.517,30</w:t>
            </w:r>
          </w:p>
        </w:tc>
        <w:tc>
          <w:tcPr>
            <w:tcW w:w="1009" w:type="dxa"/>
            <w:tcBorders>
              <w:top w:val="nil"/>
              <w:left w:val="nil"/>
              <w:bottom w:val="single" w:sz="4" w:space="0" w:color="auto"/>
              <w:right w:val="single" w:sz="4" w:space="0" w:color="auto"/>
            </w:tcBorders>
            <w:noWrap/>
            <w:vAlign w:val="bottom"/>
            <w:hideMark/>
          </w:tcPr>
          <w:p w14:paraId="3DA9AF4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3,94%</w:t>
            </w:r>
          </w:p>
        </w:tc>
      </w:tr>
      <w:tr w:rsidR="00805411" w:rsidRPr="000143F3" w14:paraId="510CEF8B"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53247B5D"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425" w:type="dxa"/>
            <w:tcBorders>
              <w:top w:val="nil"/>
              <w:left w:val="nil"/>
              <w:bottom w:val="single" w:sz="4" w:space="0" w:color="auto"/>
              <w:right w:val="single" w:sz="4" w:space="0" w:color="auto"/>
            </w:tcBorders>
            <w:noWrap/>
            <w:vAlign w:val="bottom"/>
            <w:hideMark/>
          </w:tcPr>
          <w:p w14:paraId="399D7C4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20.049,67</w:t>
            </w:r>
          </w:p>
        </w:tc>
        <w:tc>
          <w:tcPr>
            <w:tcW w:w="1009" w:type="dxa"/>
            <w:tcBorders>
              <w:top w:val="nil"/>
              <w:left w:val="nil"/>
              <w:bottom w:val="single" w:sz="4" w:space="0" w:color="auto"/>
              <w:right w:val="single" w:sz="4" w:space="0" w:color="auto"/>
            </w:tcBorders>
            <w:noWrap/>
            <w:vAlign w:val="bottom"/>
            <w:hideMark/>
          </w:tcPr>
          <w:p w14:paraId="69B63D7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0,67%</w:t>
            </w:r>
          </w:p>
        </w:tc>
        <w:tc>
          <w:tcPr>
            <w:tcW w:w="1242" w:type="dxa"/>
            <w:tcBorders>
              <w:top w:val="nil"/>
              <w:left w:val="nil"/>
              <w:bottom w:val="single" w:sz="4" w:space="0" w:color="auto"/>
              <w:right w:val="single" w:sz="4" w:space="0" w:color="auto"/>
            </w:tcBorders>
            <w:noWrap/>
            <w:vAlign w:val="bottom"/>
            <w:hideMark/>
          </w:tcPr>
          <w:p w14:paraId="0F60A72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4.410,93</w:t>
            </w:r>
          </w:p>
        </w:tc>
        <w:tc>
          <w:tcPr>
            <w:tcW w:w="1425" w:type="dxa"/>
            <w:tcBorders>
              <w:top w:val="nil"/>
              <w:left w:val="nil"/>
              <w:bottom w:val="single" w:sz="4" w:space="0" w:color="auto"/>
              <w:right w:val="single" w:sz="4" w:space="0" w:color="auto"/>
            </w:tcBorders>
            <w:noWrap/>
            <w:vAlign w:val="bottom"/>
            <w:hideMark/>
          </w:tcPr>
          <w:p w14:paraId="09F8F0A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24.460,60</w:t>
            </w:r>
          </w:p>
        </w:tc>
        <w:tc>
          <w:tcPr>
            <w:tcW w:w="1009" w:type="dxa"/>
            <w:tcBorders>
              <w:top w:val="nil"/>
              <w:left w:val="nil"/>
              <w:bottom w:val="single" w:sz="4" w:space="0" w:color="auto"/>
              <w:right w:val="single" w:sz="4" w:space="0" w:color="auto"/>
            </w:tcBorders>
            <w:noWrap/>
            <w:vAlign w:val="bottom"/>
            <w:hideMark/>
          </w:tcPr>
          <w:p w14:paraId="2E35626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0,81%</w:t>
            </w:r>
          </w:p>
        </w:tc>
      </w:tr>
      <w:tr w:rsidR="00805411" w:rsidRPr="000143F3" w14:paraId="4ED2CADD"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784E9770"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425" w:type="dxa"/>
            <w:tcBorders>
              <w:top w:val="nil"/>
              <w:left w:val="nil"/>
              <w:bottom w:val="single" w:sz="4" w:space="0" w:color="auto"/>
              <w:right w:val="single" w:sz="4" w:space="0" w:color="auto"/>
            </w:tcBorders>
            <w:noWrap/>
            <w:vAlign w:val="bottom"/>
            <w:hideMark/>
          </w:tcPr>
          <w:p w14:paraId="7A148BC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4.098,36</w:t>
            </w:r>
          </w:p>
        </w:tc>
        <w:tc>
          <w:tcPr>
            <w:tcW w:w="1009" w:type="dxa"/>
            <w:tcBorders>
              <w:top w:val="nil"/>
              <w:left w:val="nil"/>
              <w:bottom w:val="single" w:sz="4" w:space="0" w:color="auto"/>
              <w:right w:val="single" w:sz="4" w:space="0" w:color="auto"/>
            </w:tcBorders>
            <w:noWrap/>
            <w:vAlign w:val="bottom"/>
            <w:hideMark/>
          </w:tcPr>
          <w:p w14:paraId="01429D3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0,14%</w:t>
            </w:r>
          </w:p>
        </w:tc>
        <w:tc>
          <w:tcPr>
            <w:tcW w:w="1242" w:type="dxa"/>
            <w:tcBorders>
              <w:top w:val="nil"/>
              <w:left w:val="nil"/>
              <w:bottom w:val="single" w:sz="4" w:space="0" w:color="auto"/>
              <w:right w:val="single" w:sz="4" w:space="0" w:color="auto"/>
            </w:tcBorders>
            <w:noWrap/>
            <w:vAlign w:val="bottom"/>
            <w:hideMark/>
          </w:tcPr>
          <w:p w14:paraId="73963E0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901,64</w:t>
            </w:r>
          </w:p>
        </w:tc>
        <w:tc>
          <w:tcPr>
            <w:tcW w:w="1425" w:type="dxa"/>
            <w:tcBorders>
              <w:top w:val="nil"/>
              <w:left w:val="nil"/>
              <w:bottom w:val="single" w:sz="4" w:space="0" w:color="auto"/>
              <w:right w:val="single" w:sz="4" w:space="0" w:color="auto"/>
            </w:tcBorders>
            <w:noWrap/>
            <w:vAlign w:val="bottom"/>
            <w:hideMark/>
          </w:tcPr>
          <w:p w14:paraId="65D6F78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5.000,00</w:t>
            </w:r>
          </w:p>
        </w:tc>
        <w:tc>
          <w:tcPr>
            <w:tcW w:w="1009" w:type="dxa"/>
            <w:tcBorders>
              <w:top w:val="nil"/>
              <w:left w:val="nil"/>
              <w:bottom w:val="single" w:sz="4" w:space="0" w:color="auto"/>
              <w:right w:val="single" w:sz="4" w:space="0" w:color="auto"/>
            </w:tcBorders>
            <w:noWrap/>
            <w:vAlign w:val="bottom"/>
            <w:hideMark/>
          </w:tcPr>
          <w:p w14:paraId="02E2B8A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0,17%</w:t>
            </w:r>
          </w:p>
        </w:tc>
      </w:tr>
      <w:tr w:rsidR="00805411" w:rsidRPr="000143F3" w14:paraId="13CC2883"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07BD6538"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425" w:type="dxa"/>
            <w:tcBorders>
              <w:top w:val="nil"/>
              <w:left w:val="nil"/>
              <w:bottom w:val="single" w:sz="4" w:space="0" w:color="auto"/>
              <w:right w:val="single" w:sz="4" w:space="0" w:color="auto"/>
            </w:tcBorders>
            <w:noWrap/>
            <w:vAlign w:val="bottom"/>
            <w:hideMark/>
          </w:tcPr>
          <w:p w14:paraId="07E0D32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14.265,88</w:t>
            </w:r>
          </w:p>
        </w:tc>
        <w:tc>
          <w:tcPr>
            <w:tcW w:w="1009" w:type="dxa"/>
            <w:tcBorders>
              <w:top w:val="nil"/>
              <w:left w:val="nil"/>
              <w:bottom w:val="single" w:sz="4" w:space="0" w:color="auto"/>
              <w:right w:val="single" w:sz="4" w:space="0" w:color="auto"/>
            </w:tcBorders>
            <w:noWrap/>
            <w:vAlign w:val="bottom"/>
            <w:hideMark/>
          </w:tcPr>
          <w:p w14:paraId="5711A01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0,47%</w:t>
            </w:r>
          </w:p>
        </w:tc>
        <w:tc>
          <w:tcPr>
            <w:tcW w:w="1242" w:type="dxa"/>
            <w:tcBorders>
              <w:top w:val="nil"/>
              <w:left w:val="nil"/>
              <w:bottom w:val="single" w:sz="4" w:space="0" w:color="auto"/>
              <w:right w:val="single" w:sz="4" w:space="0" w:color="auto"/>
            </w:tcBorders>
            <w:noWrap/>
            <w:vAlign w:val="bottom"/>
            <w:hideMark/>
          </w:tcPr>
          <w:p w14:paraId="5A3858A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3.138,49</w:t>
            </w:r>
          </w:p>
        </w:tc>
        <w:tc>
          <w:tcPr>
            <w:tcW w:w="1425" w:type="dxa"/>
            <w:tcBorders>
              <w:top w:val="nil"/>
              <w:left w:val="nil"/>
              <w:bottom w:val="single" w:sz="4" w:space="0" w:color="auto"/>
              <w:right w:val="single" w:sz="4" w:space="0" w:color="auto"/>
            </w:tcBorders>
            <w:noWrap/>
            <w:vAlign w:val="bottom"/>
            <w:hideMark/>
          </w:tcPr>
          <w:p w14:paraId="3EAE73A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17.404,37</w:t>
            </w:r>
          </w:p>
        </w:tc>
        <w:tc>
          <w:tcPr>
            <w:tcW w:w="1009" w:type="dxa"/>
            <w:tcBorders>
              <w:top w:val="nil"/>
              <w:left w:val="nil"/>
              <w:bottom w:val="single" w:sz="4" w:space="0" w:color="auto"/>
              <w:right w:val="single" w:sz="4" w:space="0" w:color="auto"/>
            </w:tcBorders>
            <w:noWrap/>
            <w:vAlign w:val="bottom"/>
            <w:hideMark/>
          </w:tcPr>
          <w:p w14:paraId="4598D91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0,58%</w:t>
            </w:r>
          </w:p>
        </w:tc>
      </w:tr>
      <w:tr w:rsidR="00805411" w:rsidRPr="000143F3" w14:paraId="39C768E1"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1A3ADA12"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425" w:type="dxa"/>
            <w:tcBorders>
              <w:top w:val="nil"/>
              <w:left w:val="nil"/>
              <w:bottom w:val="single" w:sz="4" w:space="0" w:color="auto"/>
              <w:right w:val="single" w:sz="4" w:space="0" w:color="auto"/>
            </w:tcBorders>
            <w:noWrap/>
            <w:vAlign w:val="bottom"/>
            <w:hideMark/>
          </w:tcPr>
          <w:p w14:paraId="5ECCAC0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6.694,90</w:t>
            </w:r>
          </w:p>
        </w:tc>
        <w:tc>
          <w:tcPr>
            <w:tcW w:w="1009" w:type="dxa"/>
            <w:tcBorders>
              <w:top w:val="nil"/>
              <w:left w:val="nil"/>
              <w:bottom w:val="single" w:sz="4" w:space="0" w:color="auto"/>
              <w:right w:val="single" w:sz="4" w:space="0" w:color="auto"/>
            </w:tcBorders>
            <w:noWrap/>
            <w:vAlign w:val="bottom"/>
            <w:hideMark/>
          </w:tcPr>
          <w:p w14:paraId="6CF0209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0,22%</w:t>
            </w:r>
          </w:p>
        </w:tc>
        <w:tc>
          <w:tcPr>
            <w:tcW w:w="1242" w:type="dxa"/>
            <w:tcBorders>
              <w:top w:val="nil"/>
              <w:left w:val="nil"/>
              <w:bottom w:val="single" w:sz="4" w:space="0" w:color="auto"/>
              <w:right w:val="single" w:sz="4" w:space="0" w:color="auto"/>
            </w:tcBorders>
            <w:noWrap/>
            <w:vAlign w:val="bottom"/>
            <w:hideMark/>
          </w:tcPr>
          <w:p w14:paraId="531F4CD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1.472,88</w:t>
            </w:r>
          </w:p>
        </w:tc>
        <w:tc>
          <w:tcPr>
            <w:tcW w:w="1425" w:type="dxa"/>
            <w:tcBorders>
              <w:top w:val="nil"/>
              <w:left w:val="nil"/>
              <w:bottom w:val="single" w:sz="4" w:space="0" w:color="auto"/>
              <w:right w:val="single" w:sz="4" w:space="0" w:color="auto"/>
            </w:tcBorders>
            <w:noWrap/>
            <w:vAlign w:val="bottom"/>
            <w:hideMark/>
          </w:tcPr>
          <w:p w14:paraId="72D2F9D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8.167,78</w:t>
            </w:r>
          </w:p>
        </w:tc>
        <w:tc>
          <w:tcPr>
            <w:tcW w:w="1009" w:type="dxa"/>
            <w:tcBorders>
              <w:top w:val="nil"/>
              <w:left w:val="nil"/>
              <w:bottom w:val="single" w:sz="4" w:space="0" w:color="auto"/>
              <w:right w:val="single" w:sz="4" w:space="0" w:color="auto"/>
            </w:tcBorders>
            <w:noWrap/>
            <w:vAlign w:val="bottom"/>
            <w:hideMark/>
          </w:tcPr>
          <w:p w14:paraId="22C6A57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0,27%</w:t>
            </w:r>
          </w:p>
        </w:tc>
      </w:tr>
      <w:tr w:rsidR="00805411" w:rsidRPr="000143F3" w14:paraId="080190B2"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320F499E"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425" w:type="dxa"/>
            <w:tcBorders>
              <w:top w:val="nil"/>
              <w:left w:val="nil"/>
              <w:bottom w:val="single" w:sz="4" w:space="0" w:color="auto"/>
              <w:right w:val="single" w:sz="4" w:space="0" w:color="auto"/>
            </w:tcBorders>
            <w:noWrap/>
            <w:vAlign w:val="bottom"/>
            <w:hideMark/>
          </w:tcPr>
          <w:p w14:paraId="0F880FF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15.011,81</w:t>
            </w:r>
          </w:p>
        </w:tc>
        <w:tc>
          <w:tcPr>
            <w:tcW w:w="1009" w:type="dxa"/>
            <w:tcBorders>
              <w:top w:val="nil"/>
              <w:left w:val="nil"/>
              <w:bottom w:val="single" w:sz="4" w:space="0" w:color="auto"/>
              <w:right w:val="single" w:sz="4" w:space="0" w:color="auto"/>
            </w:tcBorders>
            <w:noWrap/>
            <w:vAlign w:val="bottom"/>
            <w:hideMark/>
          </w:tcPr>
          <w:p w14:paraId="71DA0B5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0,50%</w:t>
            </w:r>
          </w:p>
        </w:tc>
        <w:tc>
          <w:tcPr>
            <w:tcW w:w="1242" w:type="dxa"/>
            <w:tcBorders>
              <w:top w:val="nil"/>
              <w:left w:val="nil"/>
              <w:bottom w:val="single" w:sz="4" w:space="0" w:color="auto"/>
              <w:right w:val="single" w:sz="4" w:space="0" w:color="auto"/>
            </w:tcBorders>
            <w:noWrap/>
            <w:vAlign w:val="bottom"/>
            <w:hideMark/>
          </w:tcPr>
          <w:p w14:paraId="54F2E04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3.302,60</w:t>
            </w:r>
          </w:p>
        </w:tc>
        <w:tc>
          <w:tcPr>
            <w:tcW w:w="1425" w:type="dxa"/>
            <w:tcBorders>
              <w:top w:val="nil"/>
              <w:left w:val="nil"/>
              <w:bottom w:val="single" w:sz="4" w:space="0" w:color="auto"/>
              <w:right w:val="single" w:sz="4" w:space="0" w:color="auto"/>
            </w:tcBorders>
            <w:noWrap/>
            <w:vAlign w:val="bottom"/>
            <w:hideMark/>
          </w:tcPr>
          <w:p w14:paraId="0493CB0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18.314,41</w:t>
            </w:r>
          </w:p>
        </w:tc>
        <w:tc>
          <w:tcPr>
            <w:tcW w:w="1009" w:type="dxa"/>
            <w:tcBorders>
              <w:top w:val="nil"/>
              <w:left w:val="nil"/>
              <w:bottom w:val="single" w:sz="4" w:space="0" w:color="auto"/>
              <w:right w:val="single" w:sz="4" w:space="0" w:color="auto"/>
            </w:tcBorders>
            <w:noWrap/>
            <w:vAlign w:val="bottom"/>
            <w:hideMark/>
          </w:tcPr>
          <w:p w14:paraId="34DFC7D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0,61%</w:t>
            </w:r>
          </w:p>
        </w:tc>
      </w:tr>
      <w:tr w:rsidR="00805411" w:rsidRPr="000143F3" w14:paraId="2EE51EE1"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3F18A221"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425" w:type="dxa"/>
            <w:tcBorders>
              <w:top w:val="nil"/>
              <w:left w:val="nil"/>
              <w:bottom w:val="single" w:sz="4" w:space="0" w:color="auto"/>
              <w:right w:val="single" w:sz="4" w:space="0" w:color="auto"/>
            </w:tcBorders>
            <w:noWrap/>
            <w:vAlign w:val="bottom"/>
            <w:hideMark/>
          </w:tcPr>
          <w:p w14:paraId="2F109EE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3.280,00</w:t>
            </w:r>
          </w:p>
        </w:tc>
        <w:tc>
          <w:tcPr>
            <w:tcW w:w="1009" w:type="dxa"/>
            <w:tcBorders>
              <w:top w:val="nil"/>
              <w:left w:val="nil"/>
              <w:bottom w:val="single" w:sz="4" w:space="0" w:color="auto"/>
              <w:right w:val="single" w:sz="4" w:space="0" w:color="auto"/>
            </w:tcBorders>
            <w:noWrap/>
            <w:vAlign w:val="bottom"/>
            <w:hideMark/>
          </w:tcPr>
          <w:p w14:paraId="2BAE139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0,11%</w:t>
            </w:r>
          </w:p>
        </w:tc>
        <w:tc>
          <w:tcPr>
            <w:tcW w:w="1242" w:type="dxa"/>
            <w:tcBorders>
              <w:top w:val="nil"/>
              <w:left w:val="nil"/>
              <w:bottom w:val="single" w:sz="4" w:space="0" w:color="auto"/>
              <w:right w:val="single" w:sz="4" w:space="0" w:color="auto"/>
            </w:tcBorders>
            <w:noWrap/>
            <w:vAlign w:val="bottom"/>
            <w:hideMark/>
          </w:tcPr>
          <w:p w14:paraId="5032366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721,60</w:t>
            </w:r>
          </w:p>
        </w:tc>
        <w:tc>
          <w:tcPr>
            <w:tcW w:w="1425" w:type="dxa"/>
            <w:tcBorders>
              <w:top w:val="nil"/>
              <w:left w:val="nil"/>
              <w:bottom w:val="single" w:sz="4" w:space="0" w:color="auto"/>
              <w:right w:val="single" w:sz="4" w:space="0" w:color="auto"/>
            </w:tcBorders>
            <w:noWrap/>
            <w:vAlign w:val="bottom"/>
            <w:hideMark/>
          </w:tcPr>
          <w:p w14:paraId="315D461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4.001,60</w:t>
            </w:r>
          </w:p>
        </w:tc>
        <w:tc>
          <w:tcPr>
            <w:tcW w:w="1009" w:type="dxa"/>
            <w:tcBorders>
              <w:top w:val="nil"/>
              <w:left w:val="nil"/>
              <w:bottom w:val="single" w:sz="4" w:space="0" w:color="auto"/>
              <w:right w:val="single" w:sz="4" w:space="0" w:color="auto"/>
            </w:tcBorders>
            <w:noWrap/>
            <w:vAlign w:val="bottom"/>
            <w:hideMark/>
          </w:tcPr>
          <w:p w14:paraId="625696D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0,13%</w:t>
            </w:r>
          </w:p>
        </w:tc>
      </w:tr>
      <w:tr w:rsidR="00805411" w:rsidRPr="000143F3" w14:paraId="51CA5D4B"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26DE6BBE"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425" w:type="dxa"/>
            <w:tcBorders>
              <w:top w:val="nil"/>
              <w:left w:val="nil"/>
              <w:bottom w:val="single" w:sz="4" w:space="0" w:color="auto"/>
              <w:right w:val="single" w:sz="4" w:space="0" w:color="auto"/>
            </w:tcBorders>
            <w:noWrap/>
            <w:vAlign w:val="bottom"/>
            <w:hideMark/>
          </w:tcPr>
          <w:p w14:paraId="3DD80ED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009" w:type="dxa"/>
            <w:tcBorders>
              <w:top w:val="nil"/>
              <w:left w:val="nil"/>
              <w:bottom w:val="single" w:sz="4" w:space="0" w:color="auto"/>
              <w:right w:val="single" w:sz="4" w:space="0" w:color="auto"/>
            </w:tcBorders>
            <w:noWrap/>
            <w:vAlign w:val="bottom"/>
            <w:hideMark/>
          </w:tcPr>
          <w:p w14:paraId="24BF595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9,31%</w:t>
            </w:r>
          </w:p>
        </w:tc>
        <w:tc>
          <w:tcPr>
            <w:tcW w:w="1242" w:type="dxa"/>
            <w:tcBorders>
              <w:top w:val="nil"/>
              <w:left w:val="nil"/>
              <w:bottom w:val="single" w:sz="4" w:space="0" w:color="auto"/>
              <w:right w:val="single" w:sz="4" w:space="0" w:color="auto"/>
            </w:tcBorders>
            <w:noWrap/>
            <w:vAlign w:val="bottom"/>
            <w:hideMark/>
          </w:tcPr>
          <w:p w14:paraId="5BD3B17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425" w:type="dxa"/>
            <w:tcBorders>
              <w:top w:val="nil"/>
              <w:left w:val="nil"/>
              <w:bottom w:val="single" w:sz="4" w:space="0" w:color="auto"/>
              <w:right w:val="single" w:sz="4" w:space="0" w:color="auto"/>
            </w:tcBorders>
            <w:noWrap/>
            <w:vAlign w:val="bottom"/>
            <w:hideMark/>
          </w:tcPr>
          <w:p w14:paraId="634B8E3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009" w:type="dxa"/>
            <w:tcBorders>
              <w:top w:val="nil"/>
              <w:left w:val="nil"/>
              <w:bottom w:val="single" w:sz="4" w:space="0" w:color="auto"/>
              <w:right w:val="single" w:sz="4" w:space="0" w:color="auto"/>
            </w:tcBorders>
            <w:noWrap/>
            <w:vAlign w:val="bottom"/>
            <w:hideMark/>
          </w:tcPr>
          <w:p w14:paraId="649C0DC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9,31%</w:t>
            </w:r>
          </w:p>
        </w:tc>
      </w:tr>
      <w:tr w:rsidR="00805411" w:rsidRPr="000143F3" w14:paraId="53782883"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5B69EEB2"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425" w:type="dxa"/>
            <w:tcBorders>
              <w:top w:val="nil"/>
              <w:left w:val="nil"/>
              <w:bottom w:val="single" w:sz="4" w:space="0" w:color="auto"/>
              <w:right w:val="single" w:sz="4" w:space="0" w:color="auto"/>
            </w:tcBorders>
            <w:noWrap/>
            <w:vAlign w:val="bottom"/>
            <w:hideMark/>
          </w:tcPr>
          <w:p w14:paraId="09F7047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009" w:type="dxa"/>
            <w:tcBorders>
              <w:top w:val="nil"/>
              <w:left w:val="nil"/>
              <w:bottom w:val="single" w:sz="4" w:space="0" w:color="auto"/>
              <w:right w:val="single" w:sz="4" w:space="0" w:color="auto"/>
            </w:tcBorders>
            <w:noWrap/>
            <w:vAlign w:val="bottom"/>
            <w:hideMark/>
          </w:tcPr>
          <w:p w14:paraId="647264D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242" w:type="dxa"/>
            <w:tcBorders>
              <w:top w:val="nil"/>
              <w:left w:val="nil"/>
              <w:bottom w:val="single" w:sz="4" w:space="0" w:color="auto"/>
              <w:right w:val="single" w:sz="4" w:space="0" w:color="auto"/>
            </w:tcBorders>
            <w:noWrap/>
            <w:vAlign w:val="bottom"/>
            <w:hideMark/>
          </w:tcPr>
          <w:p w14:paraId="1392E39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425" w:type="dxa"/>
            <w:tcBorders>
              <w:top w:val="nil"/>
              <w:left w:val="nil"/>
              <w:bottom w:val="single" w:sz="4" w:space="0" w:color="auto"/>
              <w:right w:val="single" w:sz="4" w:space="0" w:color="auto"/>
            </w:tcBorders>
            <w:noWrap/>
            <w:vAlign w:val="bottom"/>
            <w:hideMark/>
          </w:tcPr>
          <w:p w14:paraId="0531279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009" w:type="dxa"/>
            <w:tcBorders>
              <w:top w:val="nil"/>
              <w:left w:val="nil"/>
              <w:bottom w:val="single" w:sz="4" w:space="0" w:color="auto"/>
              <w:right w:val="single" w:sz="4" w:space="0" w:color="auto"/>
            </w:tcBorders>
            <w:noWrap/>
            <w:vAlign w:val="bottom"/>
            <w:hideMark/>
          </w:tcPr>
          <w:p w14:paraId="49C9882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r>
      <w:tr w:rsidR="00805411" w:rsidRPr="000143F3" w14:paraId="628EBA47"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43B71137"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425" w:type="dxa"/>
            <w:tcBorders>
              <w:top w:val="nil"/>
              <w:left w:val="nil"/>
              <w:bottom w:val="single" w:sz="4" w:space="0" w:color="auto"/>
              <w:right w:val="single" w:sz="4" w:space="0" w:color="auto"/>
            </w:tcBorders>
            <w:noWrap/>
            <w:vAlign w:val="bottom"/>
            <w:hideMark/>
          </w:tcPr>
          <w:p w14:paraId="611C4CD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545,96</w:t>
            </w:r>
          </w:p>
        </w:tc>
        <w:tc>
          <w:tcPr>
            <w:tcW w:w="1009" w:type="dxa"/>
            <w:tcBorders>
              <w:top w:val="nil"/>
              <w:left w:val="nil"/>
              <w:bottom w:val="single" w:sz="4" w:space="0" w:color="auto"/>
              <w:right w:val="single" w:sz="4" w:space="0" w:color="auto"/>
            </w:tcBorders>
            <w:noWrap/>
            <w:vAlign w:val="bottom"/>
            <w:hideMark/>
          </w:tcPr>
          <w:p w14:paraId="15BC902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0,02%</w:t>
            </w:r>
          </w:p>
        </w:tc>
        <w:tc>
          <w:tcPr>
            <w:tcW w:w="1242" w:type="dxa"/>
            <w:tcBorders>
              <w:top w:val="nil"/>
              <w:left w:val="nil"/>
              <w:bottom w:val="single" w:sz="4" w:space="0" w:color="auto"/>
              <w:right w:val="single" w:sz="4" w:space="0" w:color="auto"/>
            </w:tcBorders>
            <w:noWrap/>
            <w:vAlign w:val="bottom"/>
            <w:hideMark/>
          </w:tcPr>
          <w:p w14:paraId="7DF1E20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51,87</w:t>
            </w:r>
          </w:p>
        </w:tc>
        <w:tc>
          <w:tcPr>
            <w:tcW w:w="1425" w:type="dxa"/>
            <w:tcBorders>
              <w:top w:val="nil"/>
              <w:left w:val="nil"/>
              <w:bottom w:val="single" w:sz="4" w:space="0" w:color="auto"/>
              <w:right w:val="single" w:sz="4" w:space="0" w:color="auto"/>
            </w:tcBorders>
            <w:noWrap/>
            <w:vAlign w:val="bottom"/>
            <w:hideMark/>
          </w:tcPr>
          <w:p w14:paraId="437A296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597,83</w:t>
            </w:r>
          </w:p>
        </w:tc>
        <w:tc>
          <w:tcPr>
            <w:tcW w:w="1009" w:type="dxa"/>
            <w:tcBorders>
              <w:top w:val="nil"/>
              <w:left w:val="nil"/>
              <w:bottom w:val="single" w:sz="4" w:space="0" w:color="auto"/>
              <w:right w:val="single" w:sz="4" w:space="0" w:color="auto"/>
            </w:tcBorders>
            <w:noWrap/>
            <w:vAlign w:val="bottom"/>
            <w:hideMark/>
          </w:tcPr>
          <w:p w14:paraId="409300B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0,02%</w:t>
            </w:r>
          </w:p>
        </w:tc>
      </w:tr>
      <w:tr w:rsidR="00805411" w:rsidRPr="000143F3" w14:paraId="618860D1"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188D1B2C"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425" w:type="dxa"/>
            <w:tcBorders>
              <w:top w:val="nil"/>
              <w:left w:val="nil"/>
              <w:bottom w:val="single" w:sz="4" w:space="0" w:color="auto"/>
              <w:right w:val="single" w:sz="4" w:space="0" w:color="auto"/>
            </w:tcBorders>
            <w:noWrap/>
            <w:vAlign w:val="bottom"/>
            <w:hideMark/>
          </w:tcPr>
          <w:p w14:paraId="7858379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5.483,07</w:t>
            </w:r>
          </w:p>
        </w:tc>
        <w:tc>
          <w:tcPr>
            <w:tcW w:w="1009" w:type="dxa"/>
            <w:tcBorders>
              <w:top w:val="nil"/>
              <w:left w:val="nil"/>
              <w:bottom w:val="single" w:sz="4" w:space="0" w:color="auto"/>
              <w:right w:val="single" w:sz="4" w:space="0" w:color="auto"/>
            </w:tcBorders>
            <w:noWrap/>
            <w:vAlign w:val="bottom"/>
            <w:hideMark/>
          </w:tcPr>
          <w:p w14:paraId="6B5A203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0,18%</w:t>
            </w:r>
          </w:p>
        </w:tc>
        <w:tc>
          <w:tcPr>
            <w:tcW w:w="1242" w:type="dxa"/>
            <w:tcBorders>
              <w:top w:val="nil"/>
              <w:left w:val="nil"/>
              <w:bottom w:val="single" w:sz="4" w:space="0" w:color="auto"/>
              <w:right w:val="single" w:sz="4" w:space="0" w:color="auto"/>
            </w:tcBorders>
            <w:noWrap/>
            <w:vAlign w:val="bottom"/>
            <w:hideMark/>
          </w:tcPr>
          <w:p w14:paraId="7B93591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1.206,28</w:t>
            </w:r>
          </w:p>
        </w:tc>
        <w:tc>
          <w:tcPr>
            <w:tcW w:w="1425" w:type="dxa"/>
            <w:tcBorders>
              <w:top w:val="nil"/>
              <w:left w:val="nil"/>
              <w:bottom w:val="single" w:sz="4" w:space="0" w:color="auto"/>
              <w:right w:val="single" w:sz="4" w:space="0" w:color="auto"/>
            </w:tcBorders>
            <w:noWrap/>
            <w:vAlign w:val="bottom"/>
            <w:hideMark/>
          </w:tcPr>
          <w:p w14:paraId="5ECCAEB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6.689,35</w:t>
            </w:r>
          </w:p>
        </w:tc>
        <w:tc>
          <w:tcPr>
            <w:tcW w:w="1009" w:type="dxa"/>
            <w:tcBorders>
              <w:top w:val="nil"/>
              <w:left w:val="nil"/>
              <w:bottom w:val="single" w:sz="4" w:space="0" w:color="auto"/>
              <w:right w:val="single" w:sz="4" w:space="0" w:color="auto"/>
            </w:tcBorders>
            <w:noWrap/>
            <w:vAlign w:val="bottom"/>
            <w:hideMark/>
          </w:tcPr>
          <w:p w14:paraId="6D57EF6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0,22%</w:t>
            </w:r>
          </w:p>
        </w:tc>
      </w:tr>
      <w:tr w:rsidR="00805411" w:rsidRPr="000143F3" w14:paraId="504FBDF8"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47F70B77"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425" w:type="dxa"/>
            <w:tcBorders>
              <w:top w:val="nil"/>
              <w:left w:val="nil"/>
              <w:bottom w:val="single" w:sz="4" w:space="0" w:color="auto"/>
              <w:right w:val="single" w:sz="4" w:space="0" w:color="auto"/>
            </w:tcBorders>
            <w:noWrap/>
            <w:vAlign w:val="bottom"/>
            <w:hideMark/>
          </w:tcPr>
          <w:p w14:paraId="6B7FB06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892,65</w:t>
            </w:r>
          </w:p>
        </w:tc>
        <w:tc>
          <w:tcPr>
            <w:tcW w:w="1009" w:type="dxa"/>
            <w:tcBorders>
              <w:top w:val="nil"/>
              <w:left w:val="nil"/>
              <w:bottom w:val="single" w:sz="4" w:space="0" w:color="auto"/>
              <w:right w:val="single" w:sz="4" w:space="0" w:color="auto"/>
            </w:tcBorders>
            <w:noWrap/>
            <w:vAlign w:val="bottom"/>
            <w:hideMark/>
          </w:tcPr>
          <w:p w14:paraId="1C9ED63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242" w:type="dxa"/>
            <w:tcBorders>
              <w:top w:val="nil"/>
              <w:left w:val="nil"/>
              <w:bottom w:val="single" w:sz="4" w:space="0" w:color="auto"/>
              <w:right w:val="single" w:sz="4" w:space="0" w:color="auto"/>
            </w:tcBorders>
            <w:noWrap/>
            <w:vAlign w:val="bottom"/>
            <w:hideMark/>
          </w:tcPr>
          <w:p w14:paraId="148C55B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196,38</w:t>
            </w:r>
          </w:p>
        </w:tc>
        <w:tc>
          <w:tcPr>
            <w:tcW w:w="1425" w:type="dxa"/>
            <w:tcBorders>
              <w:top w:val="nil"/>
              <w:left w:val="nil"/>
              <w:bottom w:val="single" w:sz="4" w:space="0" w:color="auto"/>
              <w:right w:val="single" w:sz="4" w:space="0" w:color="auto"/>
            </w:tcBorders>
            <w:noWrap/>
            <w:vAlign w:val="bottom"/>
            <w:hideMark/>
          </w:tcPr>
          <w:p w14:paraId="66C0481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1.089,03</w:t>
            </w:r>
          </w:p>
        </w:tc>
        <w:tc>
          <w:tcPr>
            <w:tcW w:w="1009" w:type="dxa"/>
            <w:tcBorders>
              <w:top w:val="nil"/>
              <w:left w:val="nil"/>
              <w:bottom w:val="single" w:sz="4" w:space="0" w:color="auto"/>
              <w:right w:val="single" w:sz="4" w:space="0" w:color="auto"/>
            </w:tcBorders>
            <w:noWrap/>
            <w:vAlign w:val="bottom"/>
            <w:hideMark/>
          </w:tcPr>
          <w:p w14:paraId="799B27B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0,04%</w:t>
            </w:r>
          </w:p>
        </w:tc>
      </w:tr>
      <w:tr w:rsidR="00805411" w:rsidRPr="000143F3" w14:paraId="293A4BC7"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1E37C450"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425" w:type="dxa"/>
            <w:tcBorders>
              <w:top w:val="nil"/>
              <w:left w:val="nil"/>
              <w:bottom w:val="single" w:sz="4" w:space="0" w:color="auto"/>
              <w:right w:val="single" w:sz="4" w:space="0" w:color="auto"/>
            </w:tcBorders>
            <w:noWrap/>
            <w:vAlign w:val="bottom"/>
            <w:hideMark/>
          </w:tcPr>
          <w:p w14:paraId="5C72F62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009" w:type="dxa"/>
            <w:tcBorders>
              <w:top w:val="nil"/>
              <w:left w:val="nil"/>
              <w:bottom w:val="single" w:sz="4" w:space="0" w:color="auto"/>
              <w:right w:val="single" w:sz="4" w:space="0" w:color="auto"/>
            </w:tcBorders>
            <w:noWrap/>
            <w:vAlign w:val="bottom"/>
            <w:hideMark/>
          </w:tcPr>
          <w:p w14:paraId="4159D56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242" w:type="dxa"/>
            <w:tcBorders>
              <w:top w:val="nil"/>
              <w:left w:val="nil"/>
              <w:bottom w:val="single" w:sz="4" w:space="0" w:color="auto"/>
              <w:right w:val="single" w:sz="4" w:space="0" w:color="auto"/>
            </w:tcBorders>
            <w:noWrap/>
            <w:vAlign w:val="bottom"/>
            <w:hideMark/>
          </w:tcPr>
          <w:p w14:paraId="2E5D138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425" w:type="dxa"/>
            <w:tcBorders>
              <w:top w:val="nil"/>
              <w:left w:val="nil"/>
              <w:bottom w:val="single" w:sz="4" w:space="0" w:color="auto"/>
              <w:right w:val="single" w:sz="4" w:space="0" w:color="auto"/>
            </w:tcBorders>
            <w:noWrap/>
            <w:vAlign w:val="bottom"/>
            <w:hideMark/>
          </w:tcPr>
          <w:p w14:paraId="43C321F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009" w:type="dxa"/>
            <w:tcBorders>
              <w:top w:val="nil"/>
              <w:left w:val="nil"/>
              <w:bottom w:val="single" w:sz="4" w:space="0" w:color="auto"/>
              <w:right w:val="single" w:sz="4" w:space="0" w:color="auto"/>
            </w:tcBorders>
            <w:noWrap/>
            <w:vAlign w:val="bottom"/>
            <w:hideMark/>
          </w:tcPr>
          <w:p w14:paraId="2FFA1D1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805411" w:rsidRPr="000143F3" w14:paraId="40414389"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3C79DE0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425" w:type="dxa"/>
            <w:tcBorders>
              <w:top w:val="nil"/>
              <w:left w:val="nil"/>
              <w:bottom w:val="single" w:sz="4" w:space="0" w:color="auto"/>
              <w:right w:val="single" w:sz="4" w:space="0" w:color="auto"/>
            </w:tcBorders>
            <w:noWrap/>
            <w:vAlign w:val="bottom"/>
            <w:hideMark/>
          </w:tcPr>
          <w:p w14:paraId="2A473FA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2.032,66</w:t>
            </w:r>
          </w:p>
        </w:tc>
        <w:tc>
          <w:tcPr>
            <w:tcW w:w="1009" w:type="dxa"/>
            <w:tcBorders>
              <w:top w:val="nil"/>
              <w:left w:val="nil"/>
              <w:bottom w:val="single" w:sz="4" w:space="0" w:color="auto"/>
              <w:right w:val="single" w:sz="4" w:space="0" w:color="auto"/>
            </w:tcBorders>
            <w:noWrap/>
            <w:vAlign w:val="bottom"/>
            <w:hideMark/>
          </w:tcPr>
          <w:p w14:paraId="0A61E1B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0,07%</w:t>
            </w:r>
          </w:p>
        </w:tc>
        <w:tc>
          <w:tcPr>
            <w:tcW w:w="1242" w:type="dxa"/>
            <w:tcBorders>
              <w:top w:val="nil"/>
              <w:left w:val="nil"/>
              <w:bottom w:val="single" w:sz="4" w:space="0" w:color="auto"/>
              <w:right w:val="single" w:sz="4" w:space="0" w:color="auto"/>
            </w:tcBorders>
            <w:noWrap/>
            <w:vAlign w:val="bottom"/>
            <w:hideMark/>
          </w:tcPr>
          <w:p w14:paraId="681C8FC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447,19</w:t>
            </w:r>
          </w:p>
        </w:tc>
        <w:tc>
          <w:tcPr>
            <w:tcW w:w="1425" w:type="dxa"/>
            <w:tcBorders>
              <w:top w:val="nil"/>
              <w:left w:val="nil"/>
              <w:bottom w:val="single" w:sz="4" w:space="0" w:color="auto"/>
              <w:right w:val="single" w:sz="4" w:space="0" w:color="auto"/>
            </w:tcBorders>
            <w:noWrap/>
            <w:vAlign w:val="bottom"/>
            <w:hideMark/>
          </w:tcPr>
          <w:p w14:paraId="2AC4B9E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2.479,85</w:t>
            </w:r>
          </w:p>
        </w:tc>
        <w:tc>
          <w:tcPr>
            <w:tcW w:w="1009" w:type="dxa"/>
            <w:tcBorders>
              <w:top w:val="nil"/>
              <w:left w:val="nil"/>
              <w:bottom w:val="single" w:sz="4" w:space="0" w:color="auto"/>
              <w:right w:val="single" w:sz="4" w:space="0" w:color="auto"/>
            </w:tcBorders>
            <w:noWrap/>
            <w:vAlign w:val="bottom"/>
            <w:hideMark/>
          </w:tcPr>
          <w:p w14:paraId="581BDED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0,08%</w:t>
            </w:r>
          </w:p>
        </w:tc>
      </w:tr>
      <w:tr w:rsidR="00805411" w:rsidRPr="000143F3" w14:paraId="12167501"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22C8BFA7"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Baza cestnih podatkov</w:t>
            </w:r>
          </w:p>
        </w:tc>
        <w:tc>
          <w:tcPr>
            <w:tcW w:w="1425" w:type="dxa"/>
            <w:tcBorders>
              <w:top w:val="nil"/>
              <w:left w:val="nil"/>
              <w:bottom w:val="single" w:sz="4" w:space="0" w:color="auto"/>
              <w:right w:val="single" w:sz="4" w:space="0" w:color="auto"/>
            </w:tcBorders>
            <w:noWrap/>
            <w:vAlign w:val="bottom"/>
            <w:hideMark/>
          </w:tcPr>
          <w:p w14:paraId="0A6D3E3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819,67</w:t>
            </w:r>
          </w:p>
        </w:tc>
        <w:tc>
          <w:tcPr>
            <w:tcW w:w="1009" w:type="dxa"/>
            <w:tcBorders>
              <w:top w:val="nil"/>
              <w:left w:val="nil"/>
              <w:bottom w:val="single" w:sz="4" w:space="0" w:color="auto"/>
              <w:right w:val="single" w:sz="4" w:space="0" w:color="auto"/>
            </w:tcBorders>
            <w:noWrap/>
            <w:vAlign w:val="bottom"/>
            <w:hideMark/>
          </w:tcPr>
          <w:p w14:paraId="1BF78D1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242" w:type="dxa"/>
            <w:tcBorders>
              <w:top w:val="nil"/>
              <w:left w:val="nil"/>
              <w:bottom w:val="single" w:sz="4" w:space="0" w:color="auto"/>
              <w:right w:val="single" w:sz="4" w:space="0" w:color="auto"/>
            </w:tcBorders>
            <w:noWrap/>
            <w:vAlign w:val="bottom"/>
            <w:hideMark/>
          </w:tcPr>
          <w:p w14:paraId="02EC29B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180,33</w:t>
            </w:r>
          </w:p>
        </w:tc>
        <w:tc>
          <w:tcPr>
            <w:tcW w:w="1425" w:type="dxa"/>
            <w:tcBorders>
              <w:top w:val="nil"/>
              <w:left w:val="nil"/>
              <w:bottom w:val="single" w:sz="4" w:space="0" w:color="auto"/>
              <w:right w:val="single" w:sz="4" w:space="0" w:color="auto"/>
            </w:tcBorders>
            <w:noWrap/>
            <w:vAlign w:val="bottom"/>
            <w:hideMark/>
          </w:tcPr>
          <w:p w14:paraId="3908DEB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1.000,00</w:t>
            </w:r>
          </w:p>
        </w:tc>
        <w:tc>
          <w:tcPr>
            <w:tcW w:w="1009" w:type="dxa"/>
            <w:tcBorders>
              <w:top w:val="nil"/>
              <w:left w:val="nil"/>
              <w:bottom w:val="single" w:sz="4" w:space="0" w:color="auto"/>
              <w:right w:val="single" w:sz="4" w:space="0" w:color="auto"/>
            </w:tcBorders>
            <w:noWrap/>
            <w:vAlign w:val="bottom"/>
            <w:hideMark/>
          </w:tcPr>
          <w:p w14:paraId="2455FEA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r>
      <w:tr w:rsidR="00805411" w:rsidRPr="000143F3" w14:paraId="662D6B7C" w14:textId="77777777" w:rsidTr="00805411">
        <w:trPr>
          <w:trHeight w:val="285"/>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02936D47" w14:textId="77777777" w:rsidR="00805411" w:rsidRPr="000143F3" w:rsidRDefault="00805411" w:rsidP="005E53A1">
            <w:pPr>
              <w:spacing w:line="276" w:lineRule="auto"/>
              <w:rPr>
                <w:rFonts w:ascii="Arial" w:hAnsi="Arial" w:cs="Arial"/>
                <w:b/>
                <w:color w:val="000000"/>
                <w:sz w:val="20"/>
                <w:szCs w:val="20"/>
              </w:rPr>
            </w:pPr>
            <w:r w:rsidRPr="000143F3">
              <w:rPr>
                <w:rFonts w:ascii="Arial" w:hAnsi="Arial" w:cs="Arial"/>
                <w:b/>
                <w:color w:val="000000"/>
                <w:sz w:val="20"/>
                <w:szCs w:val="20"/>
              </w:rPr>
              <w:t>Skupaj brez DDV</w:t>
            </w:r>
          </w:p>
        </w:tc>
        <w:tc>
          <w:tcPr>
            <w:tcW w:w="1425" w:type="dxa"/>
            <w:tcBorders>
              <w:top w:val="nil"/>
              <w:left w:val="nil"/>
              <w:bottom w:val="single" w:sz="4" w:space="0" w:color="auto"/>
              <w:right w:val="single" w:sz="4" w:space="0" w:color="auto"/>
            </w:tcBorders>
            <w:shd w:val="clear" w:color="auto" w:fill="D9D9D9"/>
            <w:noWrap/>
            <w:vAlign w:val="bottom"/>
            <w:hideMark/>
          </w:tcPr>
          <w:p w14:paraId="6CD3DBF6" w14:textId="77777777" w:rsidR="00805411" w:rsidRPr="000143F3" w:rsidRDefault="00805411" w:rsidP="005E53A1">
            <w:pPr>
              <w:spacing w:line="276" w:lineRule="auto"/>
              <w:jc w:val="right"/>
              <w:rPr>
                <w:rFonts w:ascii="Arial" w:hAnsi="Arial" w:cs="Arial"/>
                <w:b/>
                <w:color w:val="000000"/>
                <w:sz w:val="20"/>
                <w:szCs w:val="20"/>
              </w:rPr>
            </w:pPr>
            <w:r w:rsidRPr="000143F3">
              <w:rPr>
                <w:rFonts w:ascii="Arial" w:hAnsi="Arial" w:cs="Arial"/>
                <w:b/>
                <w:color w:val="000000"/>
                <w:sz w:val="20"/>
                <w:szCs w:val="20"/>
              </w:rPr>
              <w:t>2.515.768,70</w:t>
            </w:r>
          </w:p>
        </w:tc>
        <w:tc>
          <w:tcPr>
            <w:tcW w:w="1009" w:type="dxa"/>
            <w:tcBorders>
              <w:top w:val="nil"/>
              <w:left w:val="nil"/>
              <w:bottom w:val="single" w:sz="4" w:space="0" w:color="auto"/>
              <w:right w:val="single" w:sz="4" w:space="0" w:color="auto"/>
            </w:tcBorders>
            <w:shd w:val="clear" w:color="auto" w:fill="D9D9D9"/>
            <w:noWrap/>
            <w:vAlign w:val="bottom"/>
            <w:hideMark/>
          </w:tcPr>
          <w:p w14:paraId="16AA5BCA" w14:textId="77777777" w:rsidR="00805411" w:rsidRPr="000143F3" w:rsidRDefault="00805411" w:rsidP="005E53A1">
            <w:pPr>
              <w:spacing w:line="276" w:lineRule="auto"/>
              <w:jc w:val="right"/>
              <w:rPr>
                <w:rFonts w:ascii="Arial" w:hAnsi="Arial" w:cs="Arial"/>
                <w:b/>
                <w:color w:val="000000"/>
                <w:sz w:val="20"/>
                <w:szCs w:val="20"/>
              </w:rPr>
            </w:pPr>
            <w:r w:rsidRPr="000143F3">
              <w:rPr>
                <w:rFonts w:ascii="Arial" w:hAnsi="Arial" w:cs="Arial"/>
                <w:b/>
                <w:color w:val="000000"/>
                <w:sz w:val="20"/>
                <w:szCs w:val="20"/>
              </w:rPr>
              <w:t>83,65%</w:t>
            </w:r>
          </w:p>
        </w:tc>
        <w:tc>
          <w:tcPr>
            <w:tcW w:w="1242" w:type="dxa"/>
            <w:tcBorders>
              <w:top w:val="nil"/>
              <w:left w:val="nil"/>
              <w:bottom w:val="single" w:sz="4" w:space="0" w:color="auto"/>
              <w:right w:val="single" w:sz="4" w:space="0" w:color="auto"/>
            </w:tcBorders>
            <w:shd w:val="clear" w:color="auto" w:fill="D9D9D9"/>
            <w:noWrap/>
            <w:vAlign w:val="bottom"/>
            <w:hideMark/>
          </w:tcPr>
          <w:p w14:paraId="209022AF" w14:textId="77777777" w:rsidR="00805411" w:rsidRPr="000143F3" w:rsidRDefault="00805411" w:rsidP="005E53A1">
            <w:pPr>
              <w:spacing w:line="276" w:lineRule="auto"/>
              <w:jc w:val="right"/>
              <w:rPr>
                <w:rFonts w:ascii="Arial" w:hAnsi="Arial" w:cs="Arial"/>
                <w:b/>
                <w:color w:val="000000"/>
                <w:sz w:val="20"/>
                <w:szCs w:val="20"/>
              </w:rPr>
            </w:pPr>
            <w:r w:rsidRPr="000143F3">
              <w:rPr>
                <w:rFonts w:ascii="Arial" w:hAnsi="Arial" w:cs="Arial"/>
                <w:b/>
                <w:color w:val="000000"/>
                <w:sz w:val="20"/>
                <w:szCs w:val="20"/>
              </w:rPr>
              <w:t>491.630,16</w:t>
            </w:r>
          </w:p>
        </w:tc>
        <w:tc>
          <w:tcPr>
            <w:tcW w:w="1425" w:type="dxa"/>
            <w:tcBorders>
              <w:top w:val="nil"/>
              <w:left w:val="nil"/>
              <w:bottom w:val="single" w:sz="4" w:space="0" w:color="auto"/>
              <w:right w:val="single" w:sz="4" w:space="0" w:color="auto"/>
            </w:tcBorders>
            <w:shd w:val="clear" w:color="auto" w:fill="D9D9D9"/>
            <w:noWrap/>
            <w:vAlign w:val="bottom"/>
            <w:hideMark/>
          </w:tcPr>
          <w:p w14:paraId="548F664B" w14:textId="77777777" w:rsidR="00805411" w:rsidRPr="000143F3" w:rsidRDefault="00805411" w:rsidP="005E53A1">
            <w:pPr>
              <w:spacing w:line="276" w:lineRule="auto"/>
              <w:rPr>
                <w:rFonts w:ascii="Arial" w:hAnsi="Arial" w:cs="Arial"/>
                <w:b/>
                <w:color w:val="000000"/>
                <w:sz w:val="20"/>
                <w:szCs w:val="20"/>
              </w:rPr>
            </w:pPr>
            <w:r w:rsidRPr="000143F3">
              <w:rPr>
                <w:rFonts w:ascii="Arial" w:hAnsi="Arial" w:cs="Arial"/>
                <w:b/>
                <w:color w:val="000000"/>
                <w:sz w:val="20"/>
                <w:szCs w:val="20"/>
              </w:rPr>
              <w:t>3.007.398,86</w:t>
            </w:r>
          </w:p>
        </w:tc>
        <w:tc>
          <w:tcPr>
            <w:tcW w:w="1009" w:type="dxa"/>
            <w:tcBorders>
              <w:top w:val="nil"/>
              <w:left w:val="nil"/>
              <w:bottom w:val="single" w:sz="4" w:space="0" w:color="auto"/>
              <w:right w:val="single" w:sz="4" w:space="0" w:color="auto"/>
            </w:tcBorders>
            <w:shd w:val="clear" w:color="auto" w:fill="D9D9D9"/>
            <w:noWrap/>
            <w:vAlign w:val="bottom"/>
            <w:hideMark/>
          </w:tcPr>
          <w:p w14:paraId="1C543978" w14:textId="77777777" w:rsidR="00805411" w:rsidRPr="000143F3" w:rsidRDefault="00805411" w:rsidP="005E53A1">
            <w:pPr>
              <w:spacing w:line="276" w:lineRule="auto"/>
              <w:rPr>
                <w:rFonts w:ascii="Arial" w:hAnsi="Arial" w:cs="Arial"/>
                <w:b/>
                <w:color w:val="000000"/>
                <w:sz w:val="20"/>
                <w:szCs w:val="20"/>
              </w:rPr>
            </w:pPr>
            <w:r w:rsidRPr="000143F3">
              <w:rPr>
                <w:rFonts w:ascii="Arial" w:hAnsi="Arial" w:cs="Arial"/>
                <w:b/>
                <w:color w:val="000000"/>
                <w:sz w:val="20"/>
                <w:szCs w:val="20"/>
              </w:rPr>
              <w:t>100,00%</w:t>
            </w:r>
          </w:p>
        </w:tc>
      </w:tr>
      <w:tr w:rsidR="00805411" w:rsidRPr="000143F3" w14:paraId="2F9AD045" w14:textId="77777777" w:rsidTr="00805411">
        <w:trPr>
          <w:trHeight w:val="285"/>
        </w:trPr>
        <w:tc>
          <w:tcPr>
            <w:tcW w:w="3681" w:type="dxa"/>
            <w:tcBorders>
              <w:top w:val="nil"/>
              <w:left w:val="single" w:sz="4" w:space="0" w:color="auto"/>
              <w:bottom w:val="single" w:sz="4" w:space="0" w:color="auto"/>
              <w:right w:val="single" w:sz="4" w:space="0" w:color="auto"/>
            </w:tcBorders>
            <w:shd w:val="clear" w:color="auto" w:fill="FFFFFF"/>
            <w:noWrap/>
            <w:vAlign w:val="bottom"/>
          </w:tcPr>
          <w:p w14:paraId="77816B68" w14:textId="77777777" w:rsidR="00805411" w:rsidRPr="000143F3" w:rsidRDefault="00805411" w:rsidP="005E53A1">
            <w:pPr>
              <w:spacing w:line="276" w:lineRule="auto"/>
              <w:rPr>
                <w:rFonts w:ascii="Arial" w:hAnsi="Arial" w:cs="Arial"/>
                <w:b/>
                <w:bCs/>
                <w:color w:val="000000"/>
                <w:sz w:val="20"/>
                <w:szCs w:val="20"/>
              </w:rPr>
            </w:pPr>
            <w:r w:rsidRPr="000143F3">
              <w:rPr>
                <w:rFonts w:ascii="Arial" w:hAnsi="Arial" w:cs="Arial"/>
                <w:color w:val="000000"/>
                <w:sz w:val="20"/>
                <w:szCs w:val="20"/>
              </w:rPr>
              <w:t>Davek na dodano vrednost</w:t>
            </w:r>
          </w:p>
        </w:tc>
        <w:tc>
          <w:tcPr>
            <w:tcW w:w="1425" w:type="dxa"/>
            <w:tcBorders>
              <w:top w:val="nil"/>
              <w:left w:val="nil"/>
              <w:bottom w:val="single" w:sz="4" w:space="0" w:color="auto"/>
              <w:right w:val="single" w:sz="4" w:space="0" w:color="auto"/>
            </w:tcBorders>
            <w:shd w:val="clear" w:color="auto" w:fill="FFFFFF"/>
            <w:noWrap/>
            <w:vAlign w:val="bottom"/>
          </w:tcPr>
          <w:p w14:paraId="3B025C2F" w14:textId="77777777" w:rsidR="00805411" w:rsidRPr="000143F3" w:rsidRDefault="00805411" w:rsidP="005E53A1">
            <w:pPr>
              <w:spacing w:line="276" w:lineRule="auto"/>
              <w:jc w:val="right"/>
              <w:rPr>
                <w:rFonts w:ascii="Arial" w:hAnsi="Arial" w:cs="Arial"/>
                <w:b/>
                <w:bCs/>
                <w:color w:val="000000"/>
                <w:sz w:val="20"/>
                <w:szCs w:val="20"/>
              </w:rPr>
            </w:pPr>
            <w:r w:rsidRPr="000143F3">
              <w:rPr>
                <w:rFonts w:ascii="Arial" w:hAnsi="Arial" w:cs="Arial"/>
                <w:color w:val="000000"/>
                <w:sz w:val="20"/>
                <w:szCs w:val="20"/>
              </w:rPr>
              <w:t>491.630,15</w:t>
            </w:r>
          </w:p>
        </w:tc>
        <w:tc>
          <w:tcPr>
            <w:tcW w:w="1009" w:type="dxa"/>
            <w:tcBorders>
              <w:top w:val="nil"/>
              <w:left w:val="nil"/>
              <w:bottom w:val="single" w:sz="4" w:space="0" w:color="auto"/>
              <w:right w:val="single" w:sz="4" w:space="0" w:color="auto"/>
            </w:tcBorders>
            <w:shd w:val="clear" w:color="auto" w:fill="FFFFFF"/>
            <w:noWrap/>
            <w:vAlign w:val="bottom"/>
          </w:tcPr>
          <w:p w14:paraId="64974406" w14:textId="77777777" w:rsidR="00805411" w:rsidRPr="000143F3" w:rsidRDefault="00805411" w:rsidP="005E53A1">
            <w:pPr>
              <w:spacing w:line="276" w:lineRule="auto"/>
              <w:jc w:val="right"/>
              <w:rPr>
                <w:rFonts w:ascii="Arial" w:hAnsi="Arial" w:cs="Arial"/>
                <w:b/>
                <w:bCs/>
                <w:color w:val="000000"/>
                <w:sz w:val="20"/>
                <w:szCs w:val="20"/>
              </w:rPr>
            </w:pPr>
            <w:r w:rsidRPr="000143F3">
              <w:rPr>
                <w:rFonts w:ascii="Arial" w:hAnsi="Arial" w:cs="Arial"/>
                <w:color w:val="000000"/>
                <w:sz w:val="20"/>
                <w:szCs w:val="20"/>
              </w:rPr>
              <w:t>16,35%</w:t>
            </w:r>
          </w:p>
        </w:tc>
        <w:tc>
          <w:tcPr>
            <w:tcW w:w="1242" w:type="dxa"/>
            <w:tcBorders>
              <w:top w:val="nil"/>
              <w:left w:val="nil"/>
              <w:bottom w:val="single" w:sz="4" w:space="0" w:color="auto"/>
              <w:right w:val="single" w:sz="4" w:space="0" w:color="auto"/>
            </w:tcBorders>
            <w:shd w:val="clear" w:color="auto" w:fill="FFFFFF"/>
            <w:noWrap/>
            <w:vAlign w:val="bottom"/>
          </w:tcPr>
          <w:p w14:paraId="1A1988ED" w14:textId="77777777" w:rsidR="00805411" w:rsidRPr="000143F3" w:rsidRDefault="00805411" w:rsidP="005E53A1">
            <w:pPr>
              <w:spacing w:line="276" w:lineRule="auto"/>
              <w:jc w:val="right"/>
              <w:rPr>
                <w:rFonts w:ascii="Arial" w:hAnsi="Arial" w:cs="Arial"/>
                <w:b/>
                <w:bCs/>
                <w:color w:val="000000"/>
                <w:sz w:val="20"/>
                <w:szCs w:val="20"/>
              </w:rPr>
            </w:pPr>
            <w:r w:rsidRPr="000143F3">
              <w:rPr>
                <w:rFonts w:ascii="Arial" w:hAnsi="Arial" w:cs="Arial"/>
                <w:color w:val="000000"/>
                <w:sz w:val="20"/>
                <w:szCs w:val="20"/>
              </w:rPr>
              <w:t>491.630,16</w:t>
            </w:r>
          </w:p>
        </w:tc>
        <w:tc>
          <w:tcPr>
            <w:tcW w:w="1425" w:type="dxa"/>
            <w:tcBorders>
              <w:top w:val="nil"/>
              <w:left w:val="nil"/>
              <w:bottom w:val="single" w:sz="4" w:space="0" w:color="auto"/>
              <w:right w:val="single" w:sz="4" w:space="0" w:color="auto"/>
            </w:tcBorders>
            <w:shd w:val="clear" w:color="auto" w:fill="FFFFFF"/>
            <w:noWrap/>
            <w:vAlign w:val="bottom"/>
          </w:tcPr>
          <w:p w14:paraId="60A6B168" w14:textId="77777777" w:rsidR="00805411" w:rsidRPr="000143F3" w:rsidRDefault="00805411" w:rsidP="005E53A1">
            <w:pPr>
              <w:spacing w:line="276" w:lineRule="auto"/>
              <w:rPr>
                <w:rFonts w:ascii="Arial" w:hAnsi="Arial" w:cs="Arial"/>
                <w:b/>
                <w:bCs/>
                <w:color w:val="000000"/>
                <w:sz w:val="20"/>
                <w:szCs w:val="20"/>
              </w:rPr>
            </w:pPr>
            <w:r w:rsidRPr="000143F3">
              <w:rPr>
                <w:rFonts w:ascii="Arial" w:hAnsi="Arial" w:cs="Arial"/>
                <w:color w:val="000000"/>
                <w:sz w:val="20"/>
                <w:szCs w:val="20"/>
              </w:rPr>
              <w:t> </w:t>
            </w:r>
          </w:p>
        </w:tc>
        <w:tc>
          <w:tcPr>
            <w:tcW w:w="1009" w:type="dxa"/>
            <w:tcBorders>
              <w:top w:val="nil"/>
              <w:left w:val="nil"/>
              <w:bottom w:val="single" w:sz="4" w:space="0" w:color="auto"/>
              <w:right w:val="single" w:sz="4" w:space="0" w:color="auto"/>
            </w:tcBorders>
            <w:shd w:val="clear" w:color="auto" w:fill="FFFFFF"/>
            <w:noWrap/>
            <w:vAlign w:val="bottom"/>
          </w:tcPr>
          <w:p w14:paraId="75F0BD4B" w14:textId="77777777" w:rsidR="00805411" w:rsidRPr="000143F3" w:rsidRDefault="00805411" w:rsidP="005E53A1">
            <w:pPr>
              <w:spacing w:line="276" w:lineRule="auto"/>
              <w:rPr>
                <w:rFonts w:ascii="Arial" w:hAnsi="Arial" w:cs="Arial"/>
                <w:b/>
                <w:bCs/>
                <w:color w:val="000000"/>
                <w:sz w:val="20"/>
                <w:szCs w:val="20"/>
              </w:rPr>
            </w:pPr>
            <w:r w:rsidRPr="000143F3">
              <w:rPr>
                <w:rFonts w:ascii="Arial" w:hAnsi="Arial" w:cs="Arial"/>
                <w:color w:val="000000"/>
                <w:sz w:val="20"/>
                <w:szCs w:val="20"/>
              </w:rPr>
              <w:t> </w:t>
            </w:r>
          </w:p>
        </w:tc>
      </w:tr>
      <w:tr w:rsidR="00805411" w:rsidRPr="000143F3" w14:paraId="643A40A0" w14:textId="77777777" w:rsidTr="00805411">
        <w:trPr>
          <w:trHeight w:val="300"/>
        </w:trPr>
        <w:tc>
          <w:tcPr>
            <w:tcW w:w="3681" w:type="dxa"/>
            <w:tcBorders>
              <w:top w:val="nil"/>
              <w:left w:val="single" w:sz="4" w:space="0" w:color="auto"/>
              <w:bottom w:val="single" w:sz="4" w:space="0" w:color="auto"/>
              <w:right w:val="single" w:sz="4" w:space="0" w:color="auto"/>
            </w:tcBorders>
            <w:shd w:val="clear" w:color="auto" w:fill="D9D9D9"/>
            <w:noWrap/>
            <w:vAlign w:val="bottom"/>
            <w:hideMark/>
          </w:tcPr>
          <w:p w14:paraId="6134C1CE" w14:textId="77777777" w:rsidR="00805411" w:rsidRPr="000143F3" w:rsidRDefault="00805411"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t>Skupaj z davkom na dodano vrednost</w:t>
            </w:r>
          </w:p>
        </w:tc>
        <w:tc>
          <w:tcPr>
            <w:tcW w:w="1425" w:type="dxa"/>
            <w:tcBorders>
              <w:top w:val="nil"/>
              <w:left w:val="nil"/>
              <w:bottom w:val="single" w:sz="4" w:space="0" w:color="auto"/>
              <w:right w:val="single" w:sz="4" w:space="0" w:color="auto"/>
            </w:tcBorders>
            <w:shd w:val="clear" w:color="auto" w:fill="D9D9D9"/>
            <w:noWrap/>
            <w:vAlign w:val="bottom"/>
            <w:hideMark/>
          </w:tcPr>
          <w:p w14:paraId="3FFBD467" w14:textId="77777777" w:rsidR="00805411" w:rsidRPr="000143F3" w:rsidRDefault="00805411" w:rsidP="005E53A1">
            <w:pPr>
              <w:spacing w:line="276" w:lineRule="auto"/>
              <w:jc w:val="right"/>
              <w:rPr>
                <w:rFonts w:ascii="Arial" w:hAnsi="Arial" w:cs="Arial"/>
                <w:b/>
                <w:bCs/>
                <w:sz w:val="20"/>
                <w:szCs w:val="20"/>
              </w:rPr>
            </w:pPr>
            <w:r w:rsidRPr="000143F3">
              <w:rPr>
                <w:rFonts w:ascii="Arial" w:hAnsi="Arial" w:cs="Arial"/>
                <w:b/>
                <w:bCs/>
                <w:color w:val="000000"/>
                <w:sz w:val="20"/>
                <w:szCs w:val="20"/>
              </w:rPr>
              <w:t>3.007.398,85</w:t>
            </w:r>
          </w:p>
        </w:tc>
        <w:tc>
          <w:tcPr>
            <w:tcW w:w="1009" w:type="dxa"/>
            <w:tcBorders>
              <w:top w:val="nil"/>
              <w:left w:val="nil"/>
              <w:bottom w:val="single" w:sz="4" w:space="0" w:color="auto"/>
              <w:right w:val="single" w:sz="4" w:space="0" w:color="auto"/>
            </w:tcBorders>
            <w:shd w:val="clear" w:color="auto" w:fill="D9D9D9"/>
            <w:noWrap/>
            <w:vAlign w:val="bottom"/>
            <w:hideMark/>
          </w:tcPr>
          <w:p w14:paraId="3B1041B8" w14:textId="77777777" w:rsidR="00805411" w:rsidRPr="000143F3" w:rsidRDefault="0080541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c>
          <w:tcPr>
            <w:tcW w:w="1242" w:type="dxa"/>
            <w:tcBorders>
              <w:top w:val="nil"/>
              <w:left w:val="nil"/>
              <w:bottom w:val="single" w:sz="4" w:space="0" w:color="auto"/>
              <w:right w:val="single" w:sz="4" w:space="0" w:color="auto"/>
            </w:tcBorders>
            <w:shd w:val="clear" w:color="auto" w:fill="D9D9D9"/>
            <w:noWrap/>
            <w:vAlign w:val="bottom"/>
            <w:hideMark/>
          </w:tcPr>
          <w:p w14:paraId="79B60290" w14:textId="77777777" w:rsidR="00805411" w:rsidRPr="000143F3" w:rsidRDefault="00805411" w:rsidP="005E53A1">
            <w:pPr>
              <w:spacing w:line="276" w:lineRule="auto"/>
              <w:jc w:val="right"/>
              <w:rPr>
                <w:rFonts w:ascii="Arial" w:hAnsi="Arial" w:cs="Arial"/>
                <w:b/>
                <w:bCs/>
                <w:sz w:val="20"/>
                <w:szCs w:val="20"/>
              </w:rPr>
            </w:pPr>
            <w:r w:rsidRPr="000143F3">
              <w:rPr>
                <w:rFonts w:ascii="Arial" w:hAnsi="Arial" w:cs="Arial"/>
                <w:b/>
                <w:bCs/>
                <w:color w:val="000000"/>
                <w:sz w:val="20"/>
                <w:szCs w:val="20"/>
              </w:rPr>
              <w:t>491.630,16</w:t>
            </w:r>
          </w:p>
        </w:tc>
        <w:tc>
          <w:tcPr>
            <w:tcW w:w="1425" w:type="dxa"/>
            <w:tcBorders>
              <w:top w:val="nil"/>
              <w:left w:val="nil"/>
              <w:bottom w:val="single" w:sz="4" w:space="0" w:color="auto"/>
              <w:right w:val="single" w:sz="4" w:space="0" w:color="auto"/>
            </w:tcBorders>
            <w:shd w:val="clear" w:color="auto" w:fill="D9D9D9"/>
            <w:noWrap/>
            <w:vAlign w:val="bottom"/>
          </w:tcPr>
          <w:p w14:paraId="568D3C88" w14:textId="77777777" w:rsidR="00805411" w:rsidRPr="000143F3" w:rsidRDefault="00805411" w:rsidP="005E53A1">
            <w:pPr>
              <w:spacing w:line="276" w:lineRule="auto"/>
              <w:jc w:val="right"/>
              <w:rPr>
                <w:rFonts w:ascii="Arial" w:hAnsi="Arial" w:cs="Arial"/>
                <w:b/>
                <w:bCs/>
                <w:sz w:val="20"/>
                <w:szCs w:val="20"/>
              </w:rPr>
            </w:pPr>
            <w:r w:rsidRPr="000143F3">
              <w:rPr>
                <w:rFonts w:ascii="Arial" w:hAnsi="Arial" w:cs="Arial"/>
                <w:b/>
                <w:bCs/>
                <w:color w:val="000000"/>
                <w:sz w:val="20"/>
                <w:szCs w:val="20"/>
              </w:rPr>
              <w:t>3.007.398,86</w:t>
            </w:r>
          </w:p>
        </w:tc>
        <w:tc>
          <w:tcPr>
            <w:tcW w:w="1009" w:type="dxa"/>
            <w:tcBorders>
              <w:top w:val="nil"/>
              <w:left w:val="nil"/>
              <w:bottom w:val="single" w:sz="4" w:space="0" w:color="auto"/>
              <w:right w:val="single" w:sz="4" w:space="0" w:color="auto"/>
            </w:tcBorders>
            <w:shd w:val="clear" w:color="auto" w:fill="D9D9D9"/>
            <w:noWrap/>
            <w:vAlign w:val="bottom"/>
          </w:tcPr>
          <w:p w14:paraId="03580EBE" w14:textId="77777777" w:rsidR="00805411" w:rsidRPr="000143F3" w:rsidRDefault="0080541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r>
    </w:tbl>
    <w:p w14:paraId="29CE1D68" w14:textId="77777777" w:rsidR="00805411" w:rsidRPr="000143F3" w:rsidRDefault="00805411" w:rsidP="005E53A1">
      <w:pPr>
        <w:spacing w:line="276" w:lineRule="auto"/>
        <w:rPr>
          <w:rFonts w:ascii="Arial" w:hAnsi="Arial" w:cs="Arial"/>
        </w:rPr>
      </w:pPr>
    </w:p>
    <w:p w14:paraId="634AEC1B"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Skupni stroški s pripadajočim davkom na dodano vrednost znašajo 3.007.398,85 EUR, v stalnih cenah.</w:t>
      </w:r>
    </w:p>
    <w:p w14:paraId="4C50B308" w14:textId="77777777" w:rsidR="00805411" w:rsidRPr="000143F3" w:rsidRDefault="00805411" w:rsidP="005E53A1">
      <w:pPr>
        <w:spacing w:line="276" w:lineRule="auto"/>
        <w:ind w:left="1418" w:hanging="1418"/>
        <w:rPr>
          <w:rFonts w:ascii="Arial" w:hAnsi="Arial" w:cs="Arial"/>
          <w:b/>
          <w:bCs/>
          <w:sz w:val="22"/>
          <w:szCs w:val="22"/>
        </w:rPr>
      </w:pPr>
    </w:p>
    <w:p w14:paraId="30DCE055" w14:textId="77777777" w:rsidR="00D36B38" w:rsidRPr="000143F3" w:rsidRDefault="00D36B38" w:rsidP="005E53A1">
      <w:pPr>
        <w:spacing w:after="200" w:line="276" w:lineRule="auto"/>
        <w:rPr>
          <w:rFonts w:ascii="Arial" w:hAnsi="Arial" w:cs="Arial"/>
          <w:b/>
          <w:bCs/>
          <w:sz w:val="22"/>
          <w:szCs w:val="22"/>
        </w:rPr>
      </w:pPr>
      <w:bookmarkStart w:id="149" w:name="_Toc209029181"/>
      <w:r w:rsidRPr="000143F3">
        <w:rPr>
          <w:rFonts w:ascii="Arial" w:hAnsi="Arial" w:cs="Arial"/>
          <w:b/>
          <w:bCs/>
          <w:sz w:val="22"/>
          <w:szCs w:val="22"/>
        </w:rPr>
        <w:br w:type="page"/>
      </w:r>
    </w:p>
    <w:p w14:paraId="4EF110F9" w14:textId="0BE0FFC9" w:rsidR="00805411" w:rsidRPr="000143F3" w:rsidRDefault="00805411" w:rsidP="005E53A1">
      <w:pPr>
        <w:spacing w:line="276" w:lineRule="auto"/>
        <w:ind w:left="1418" w:hanging="1418"/>
        <w:rPr>
          <w:rFonts w:ascii="Arial" w:hAnsi="Arial" w:cs="Arial"/>
          <w:sz w:val="22"/>
          <w:szCs w:val="22"/>
        </w:rPr>
      </w:pPr>
      <w:bookmarkStart w:id="150" w:name="_Toc209531094"/>
      <w:r w:rsidRPr="000143F3">
        <w:rPr>
          <w:rFonts w:ascii="Arial" w:hAnsi="Arial" w:cs="Arial"/>
          <w:b/>
          <w:bCs/>
          <w:sz w:val="22"/>
          <w:szCs w:val="22"/>
        </w:rPr>
        <w:lastRenderedPageBreak/>
        <w:t xml:space="preserve">Tabela </w:t>
      </w:r>
      <w:r w:rsidRPr="000143F3">
        <w:rPr>
          <w:rFonts w:ascii="Arial" w:hAnsi="Arial" w:cs="Arial"/>
          <w:b/>
          <w:bCs/>
          <w:sz w:val="22"/>
          <w:szCs w:val="22"/>
        </w:rPr>
        <w:fldChar w:fldCharType="begin"/>
      </w:r>
      <w:r w:rsidRPr="000143F3">
        <w:rPr>
          <w:rFonts w:ascii="Arial" w:hAnsi="Arial" w:cs="Arial"/>
          <w:b/>
          <w:bCs/>
          <w:sz w:val="22"/>
          <w:szCs w:val="22"/>
        </w:rPr>
        <w:instrText xml:space="preserve"> SEQ Tabela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2</w:t>
      </w:r>
      <w:r w:rsidRPr="000143F3">
        <w:rPr>
          <w:rFonts w:ascii="Arial" w:hAnsi="Arial" w:cs="Arial"/>
          <w:b/>
          <w:bCs/>
          <w:sz w:val="22"/>
          <w:szCs w:val="22"/>
        </w:rPr>
        <w:fldChar w:fldCharType="end"/>
      </w:r>
      <w:r w:rsidRPr="000143F3">
        <w:rPr>
          <w:rFonts w:ascii="Arial" w:hAnsi="Arial" w:cs="Arial"/>
          <w:b/>
          <w:bCs/>
          <w:sz w:val="22"/>
          <w:szCs w:val="22"/>
        </w:rPr>
        <w:t xml:space="preserve">: </w:t>
      </w:r>
      <w:r w:rsidRPr="000143F3">
        <w:rPr>
          <w:rFonts w:ascii="Arial" w:hAnsi="Arial" w:cs="Arial"/>
          <w:sz w:val="22"/>
          <w:szCs w:val="22"/>
        </w:rPr>
        <w:t>Ocena vrednosti investicije v tekočih cenah, v EUR</w:t>
      </w:r>
      <w:bookmarkEnd w:id="149"/>
      <w:bookmarkEnd w:id="150"/>
    </w:p>
    <w:tbl>
      <w:tblPr>
        <w:tblW w:w="9791" w:type="dxa"/>
        <w:tblCellMar>
          <w:left w:w="70" w:type="dxa"/>
          <w:right w:w="70" w:type="dxa"/>
        </w:tblCellMar>
        <w:tblLook w:val="04A0" w:firstRow="1" w:lastRow="0" w:firstColumn="1" w:lastColumn="0" w:noHBand="0" w:noVBand="1"/>
      </w:tblPr>
      <w:tblGrid>
        <w:gridCol w:w="3681"/>
        <w:gridCol w:w="1425"/>
        <w:gridCol w:w="1009"/>
        <w:gridCol w:w="1242"/>
        <w:gridCol w:w="1425"/>
        <w:gridCol w:w="1009"/>
      </w:tblGrid>
      <w:tr w:rsidR="00805411" w:rsidRPr="000143F3" w14:paraId="329792DA" w14:textId="77777777" w:rsidTr="00BA5C28">
        <w:trPr>
          <w:trHeight w:val="300"/>
          <w:tblHeader/>
        </w:trPr>
        <w:tc>
          <w:tcPr>
            <w:tcW w:w="3681" w:type="dxa"/>
            <w:tcBorders>
              <w:top w:val="single" w:sz="4" w:space="0" w:color="auto"/>
              <w:left w:val="single" w:sz="4" w:space="0" w:color="auto"/>
              <w:bottom w:val="single" w:sz="4" w:space="0" w:color="auto"/>
              <w:right w:val="single" w:sz="4" w:space="0" w:color="auto"/>
            </w:tcBorders>
            <w:shd w:val="clear" w:color="000000" w:fill="153D64"/>
            <w:noWrap/>
            <w:vAlign w:val="center"/>
            <w:hideMark/>
          </w:tcPr>
          <w:p w14:paraId="1124FCD9"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Postavka</w:t>
            </w:r>
          </w:p>
        </w:tc>
        <w:tc>
          <w:tcPr>
            <w:tcW w:w="1425" w:type="dxa"/>
            <w:tcBorders>
              <w:top w:val="single" w:sz="4" w:space="0" w:color="auto"/>
              <w:left w:val="nil"/>
              <w:bottom w:val="single" w:sz="4" w:space="0" w:color="auto"/>
              <w:right w:val="single" w:sz="4" w:space="0" w:color="auto"/>
            </w:tcBorders>
            <w:shd w:val="clear" w:color="000000" w:fill="153D64"/>
            <w:noWrap/>
            <w:vAlign w:val="center"/>
            <w:hideMark/>
          </w:tcPr>
          <w:p w14:paraId="5304C2E2"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w:t>
            </w:r>
          </w:p>
        </w:tc>
        <w:tc>
          <w:tcPr>
            <w:tcW w:w="1009" w:type="dxa"/>
            <w:tcBorders>
              <w:top w:val="single" w:sz="4" w:space="0" w:color="auto"/>
              <w:left w:val="nil"/>
              <w:bottom w:val="single" w:sz="4" w:space="0" w:color="auto"/>
              <w:right w:val="single" w:sz="4" w:space="0" w:color="auto"/>
            </w:tcBorders>
            <w:shd w:val="clear" w:color="000000" w:fill="153D64"/>
            <w:noWrap/>
            <w:vAlign w:val="center"/>
            <w:hideMark/>
          </w:tcPr>
          <w:p w14:paraId="78B53ED3"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42" w:type="dxa"/>
            <w:tcBorders>
              <w:top w:val="single" w:sz="4" w:space="0" w:color="auto"/>
              <w:left w:val="nil"/>
              <w:bottom w:val="single" w:sz="4" w:space="0" w:color="auto"/>
              <w:right w:val="single" w:sz="4" w:space="0" w:color="auto"/>
            </w:tcBorders>
            <w:shd w:val="clear" w:color="000000" w:fill="153D64"/>
            <w:noWrap/>
            <w:vAlign w:val="center"/>
            <w:hideMark/>
          </w:tcPr>
          <w:p w14:paraId="5C3825FA"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DDV</w:t>
            </w:r>
          </w:p>
        </w:tc>
        <w:tc>
          <w:tcPr>
            <w:tcW w:w="1425" w:type="dxa"/>
            <w:tcBorders>
              <w:top w:val="single" w:sz="4" w:space="0" w:color="auto"/>
              <w:left w:val="nil"/>
              <w:bottom w:val="single" w:sz="4" w:space="0" w:color="auto"/>
              <w:right w:val="single" w:sz="4" w:space="0" w:color="auto"/>
            </w:tcBorders>
            <w:shd w:val="clear" w:color="000000" w:fill="153D64"/>
            <w:noWrap/>
            <w:vAlign w:val="center"/>
            <w:hideMark/>
          </w:tcPr>
          <w:p w14:paraId="7115D570"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 z DDV</w:t>
            </w:r>
          </w:p>
        </w:tc>
        <w:tc>
          <w:tcPr>
            <w:tcW w:w="1009" w:type="dxa"/>
            <w:tcBorders>
              <w:top w:val="single" w:sz="4" w:space="0" w:color="auto"/>
              <w:left w:val="nil"/>
              <w:bottom w:val="single" w:sz="4" w:space="0" w:color="auto"/>
              <w:right w:val="single" w:sz="4" w:space="0" w:color="auto"/>
            </w:tcBorders>
            <w:shd w:val="clear" w:color="000000" w:fill="153D64"/>
            <w:noWrap/>
            <w:vAlign w:val="center"/>
            <w:hideMark/>
          </w:tcPr>
          <w:p w14:paraId="6DAA1FEC" w14:textId="77777777" w:rsidR="00805411" w:rsidRPr="000143F3" w:rsidRDefault="0080541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r>
      <w:tr w:rsidR="00ED4EBF" w:rsidRPr="000143F3" w14:paraId="1BDDE272"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7BE9813F"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Govekarjeva cesta</w:t>
            </w:r>
          </w:p>
        </w:tc>
        <w:tc>
          <w:tcPr>
            <w:tcW w:w="1425" w:type="dxa"/>
            <w:tcBorders>
              <w:top w:val="nil"/>
              <w:left w:val="nil"/>
              <w:bottom w:val="single" w:sz="4" w:space="0" w:color="auto"/>
              <w:right w:val="single" w:sz="4" w:space="0" w:color="auto"/>
            </w:tcBorders>
            <w:noWrap/>
            <w:vAlign w:val="bottom"/>
            <w:hideMark/>
          </w:tcPr>
          <w:p w14:paraId="481035BD" w14:textId="19BDF469"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807.894,15</w:t>
            </w:r>
          </w:p>
        </w:tc>
        <w:tc>
          <w:tcPr>
            <w:tcW w:w="1009" w:type="dxa"/>
            <w:tcBorders>
              <w:top w:val="nil"/>
              <w:left w:val="nil"/>
              <w:bottom w:val="single" w:sz="4" w:space="0" w:color="auto"/>
              <w:right w:val="single" w:sz="4" w:space="0" w:color="auto"/>
            </w:tcBorders>
            <w:noWrap/>
            <w:vAlign w:val="bottom"/>
            <w:hideMark/>
          </w:tcPr>
          <w:p w14:paraId="30EA6436" w14:textId="2C27845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25,74%</w:t>
            </w:r>
          </w:p>
        </w:tc>
        <w:tc>
          <w:tcPr>
            <w:tcW w:w="1242" w:type="dxa"/>
            <w:tcBorders>
              <w:top w:val="nil"/>
              <w:left w:val="nil"/>
              <w:bottom w:val="single" w:sz="4" w:space="0" w:color="auto"/>
              <w:right w:val="single" w:sz="4" w:space="0" w:color="auto"/>
            </w:tcBorders>
            <w:noWrap/>
            <w:vAlign w:val="bottom"/>
            <w:hideMark/>
          </w:tcPr>
          <w:p w14:paraId="2B132936" w14:textId="2197A0B9"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177.736,71</w:t>
            </w:r>
          </w:p>
        </w:tc>
        <w:tc>
          <w:tcPr>
            <w:tcW w:w="1425" w:type="dxa"/>
            <w:tcBorders>
              <w:top w:val="nil"/>
              <w:left w:val="nil"/>
              <w:bottom w:val="single" w:sz="4" w:space="0" w:color="auto"/>
              <w:right w:val="single" w:sz="4" w:space="0" w:color="auto"/>
            </w:tcBorders>
            <w:noWrap/>
            <w:vAlign w:val="bottom"/>
            <w:hideMark/>
          </w:tcPr>
          <w:p w14:paraId="1920BBEF" w14:textId="2B9D6C25"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985.630,86</w:t>
            </w:r>
          </w:p>
        </w:tc>
        <w:tc>
          <w:tcPr>
            <w:tcW w:w="1009" w:type="dxa"/>
            <w:tcBorders>
              <w:top w:val="nil"/>
              <w:left w:val="nil"/>
              <w:bottom w:val="single" w:sz="4" w:space="0" w:color="auto"/>
              <w:right w:val="single" w:sz="4" w:space="0" w:color="auto"/>
            </w:tcBorders>
            <w:noWrap/>
            <w:vAlign w:val="bottom"/>
            <w:hideMark/>
          </w:tcPr>
          <w:p w14:paraId="17D685F6" w14:textId="35738BD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31,40%</w:t>
            </w:r>
          </w:p>
        </w:tc>
      </w:tr>
      <w:tr w:rsidR="00ED4EBF" w:rsidRPr="000143F3" w14:paraId="7852C382"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2A44EC1C"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Troštova ulica</w:t>
            </w:r>
          </w:p>
        </w:tc>
        <w:tc>
          <w:tcPr>
            <w:tcW w:w="1425" w:type="dxa"/>
            <w:tcBorders>
              <w:top w:val="nil"/>
              <w:left w:val="nil"/>
              <w:bottom w:val="single" w:sz="4" w:space="0" w:color="auto"/>
              <w:right w:val="single" w:sz="4" w:space="0" w:color="auto"/>
            </w:tcBorders>
            <w:noWrap/>
            <w:vAlign w:val="bottom"/>
            <w:hideMark/>
          </w:tcPr>
          <w:p w14:paraId="3122A698" w14:textId="2428943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141.255,88</w:t>
            </w:r>
          </w:p>
        </w:tc>
        <w:tc>
          <w:tcPr>
            <w:tcW w:w="1009" w:type="dxa"/>
            <w:tcBorders>
              <w:top w:val="nil"/>
              <w:left w:val="nil"/>
              <w:bottom w:val="single" w:sz="4" w:space="0" w:color="auto"/>
              <w:right w:val="single" w:sz="4" w:space="0" w:color="auto"/>
            </w:tcBorders>
            <w:noWrap/>
            <w:vAlign w:val="bottom"/>
            <w:hideMark/>
          </w:tcPr>
          <w:p w14:paraId="195DE672" w14:textId="421BB96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4,50%</w:t>
            </w:r>
          </w:p>
        </w:tc>
        <w:tc>
          <w:tcPr>
            <w:tcW w:w="1242" w:type="dxa"/>
            <w:tcBorders>
              <w:top w:val="nil"/>
              <w:left w:val="nil"/>
              <w:bottom w:val="single" w:sz="4" w:space="0" w:color="auto"/>
              <w:right w:val="single" w:sz="4" w:space="0" w:color="auto"/>
            </w:tcBorders>
            <w:noWrap/>
            <w:vAlign w:val="bottom"/>
            <w:hideMark/>
          </w:tcPr>
          <w:p w14:paraId="425E52FE" w14:textId="1ED4549E"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31.076,29</w:t>
            </w:r>
          </w:p>
        </w:tc>
        <w:tc>
          <w:tcPr>
            <w:tcW w:w="1425" w:type="dxa"/>
            <w:tcBorders>
              <w:top w:val="nil"/>
              <w:left w:val="nil"/>
              <w:bottom w:val="single" w:sz="4" w:space="0" w:color="auto"/>
              <w:right w:val="single" w:sz="4" w:space="0" w:color="auto"/>
            </w:tcBorders>
            <w:noWrap/>
            <w:vAlign w:val="bottom"/>
            <w:hideMark/>
          </w:tcPr>
          <w:p w14:paraId="37A2C13A" w14:textId="04336AF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172.332,17</w:t>
            </w:r>
          </w:p>
        </w:tc>
        <w:tc>
          <w:tcPr>
            <w:tcW w:w="1009" w:type="dxa"/>
            <w:tcBorders>
              <w:top w:val="nil"/>
              <w:left w:val="nil"/>
              <w:bottom w:val="single" w:sz="4" w:space="0" w:color="auto"/>
              <w:right w:val="single" w:sz="4" w:space="0" w:color="auto"/>
            </w:tcBorders>
            <w:noWrap/>
            <w:vAlign w:val="bottom"/>
            <w:hideMark/>
          </w:tcPr>
          <w:p w14:paraId="79DB9792" w14:textId="1FFD891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5,49%</w:t>
            </w:r>
          </w:p>
        </w:tc>
      </w:tr>
      <w:tr w:rsidR="00ED4EBF" w:rsidRPr="000143F3" w14:paraId="072788F1"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1A233BA7"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Križišče Govekarjeva-Troštova</w:t>
            </w:r>
          </w:p>
        </w:tc>
        <w:tc>
          <w:tcPr>
            <w:tcW w:w="1425" w:type="dxa"/>
            <w:tcBorders>
              <w:top w:val="nil"/>
              <w:left w:val="nil"/>
              <w:bottom w:val="single" w:sz="4" w:space="0" w:color="auto"/>
              <w:right w:val="single" w:sz="4" w:space="0" w:color="auto"/>
            </w:tcBorders>
            <w:noWrap/>
            <w:vAlign w:val="bottom"/>
            <w:hideMark/>
          </w:tcPr>
          <w:p w14:paraId="54B43F06" w14:textId="08A1777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132.858,24</w:t>
            </w:r>
          </w:p>
        </w:tc>
        <w:tc>
          <w:tcPr>
            <w:tcW w:w="1009" w:type="dxa"/>
            <w:tcBorders>
              <w:top w:val="nil"/>
              <w:left w:val="nil"/>
              <w:bottom w:val="single" w:sz="4" w:space="0" w:color="auto"/>
              <w:right w:val="single" w:sz="4" w:space="0" w:color="auto"/>
            </w:tcBorders>
            <w:noWrap/>
            <w:vAlign w:val="bottom"/>
            <w:hideMark/>
          </w:tcPr>
          <w:p w14:paraId="21E29C5A" w14:textId="581B6A8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4,23%</w:t>
            </w:r>
          </w:p>
        </w:tc>
        <w:tc>
          <w:tcPr>
            <w:tcW w:w="1242" w:type="dxa"/>
            <w:tcBorders>
              <w:top w:val="nil"/>
              <w:left w:val="nil"/>
              <w:bottom w:val="single" w:sz="4" w:space="0" w:color="auto"/>
              <w:right w:val="single" w:sz="4" w:space="0" w:color="auto"/>
            </w:tcBorders>
            <w:noWrap/>
            <w:vAlign w:val="bottom"/>
            <w:hideMark/>
          </w:tcPr>
          <w:p w14:paraId="0D94F400" w14:textId="0EA0742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29.228,81</w:t>
            </w:r>
          </w:p>
        </w:tc>
        <w:tc>
          <w:tcPr>
            <w:tcW w:w="1425" w:type="dxa"/>
            <w:tcBorders>
              <w:top w:val="nil"/>
              <w:left w:val="nil"/>
              <w:bottom w:val="single" w:sz="4" w:space="0" w:color="auto"/>
              <w:right w:val="single" w:sz="4" w:space="0" w:color="auto"/>
            </w:tcBorders>
            <w:noWrap/>
            <w:vAlign w:val="bottom"/>
            <w:hideMark/>
          </w:tcPr>
          <w:p w14:paraId="26616C88" w14:textId="48A318E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162.087,05</w:t>
            </w:r>
          </w:p>
        </w:tc>
        <w:tc>
          <w:tcPr>
            <w:tcW w:w="1009" w:type="dxa"/>
            <w:tcBorders>
              <w:top w:val="nil"/>
              <w:left w:val="nil"/>
              <w:bottom w:val="single" w:sz="4" w:space="0" w:color="auto"/>
              <w:right w:val="single" w:sz="4" w:space="0" w:color="auto"/>
            </w:tcBorders>
            <w:noWrap/>
            <w:vAlign w:val="bottom"/>
            <w:hideMark/>
          </w:tcPr>
          <w:p w14:paraId="028D70A8" w14:textId="71480E4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5,16%</w:t>
            </w:r>
          </w:p>
        </w:tc>
      </w:tr>
      <w:tr w:rsidR="00ED4EBF" w:rsidRPr="000143F3" w14:paraId="2D522308"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12BD49F7"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Javni sistem izposoje koles</w:t>
            </w:r>
          </w:p>
        </w:tc>
        <w:tc>
          <w:tcPr>
            <w:tcW w:w="1425" w:type="dxa"/>
            <w:tcBorders>
              <w:top w:val="nil"/>
              <w:left w:val="nil"/>
              <w:bottom w:val="single" w:sz="4" w:space="0" w:color="auto"/>
              <w:right w:val="single" w:sz="4" w:space="0" w:color="auto"/>
            </w:tcBorders>
            <w:noWrap/>
            <w:vAlign w:val="bottom"/>
            <w:hideMark/>
          </w:tcPr>
          <w:p w14:paraId="02CB4CFC" w14:textId="2E51457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55.955,04</w:t>
            </w:r>
          </w:p>
        </w:tc>
        <w:tc>
          <w:tcPr>
            <w:tcW w:w="1009" w:type="dxa"/>
            <w:tcBorders>
              <w:top w:val="nil"/>
              <w:left w:val="nil"/>
              <w:bottom w:val="single" w:sz="4" w:space="0" w:color="auto"/>
              <w:right w:val="single" w:sz="4" w:space="0" w:color="auto"/>
            </w:tcBorders>
            <w:noWrap/>
            <w:vAlign w:val="bottom"/>
            <w:hideMark/>
          </w:tcPr>
          <w:p w14:paraId="4C5515FB" w14:textId="307538F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1,78%</w:t>
            </w:r>
          </w:p>
        </w:tc>
        <w:tc>
          <w:tcPr>
            <w:tcW w:w="1242" w:type="dxa"/>
            <w:tcBorders>
              <w:top w:val="nil"/>
              <w:left w:val="nil"/>
              <w:bottom w:val="single" w:sz="4" w:space="0" w:color="auto"/>
              <w:right w:val="single" w:sz="4" w:space="0" w:color="auto"/>
            </w:tcBorders>
            <w:noWrap/>
            <w:vAlign w:val="bottom"/>
            <w:hideMark/>
          </w:tcPr>
          <w:p w14:paraId="773929BE" w14:textId="3B47BA95"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12.310,11</w:t>
            </w:r>
          </w:p>
        </w:tc>
        <w:tc>
          <w:tcPr>
            <w:tcW w:w="1425" w:type="dxa"/>
            <w:tcBorders>
              <w:top w:val="nil"/>
              <w:left w:val="nil"/>
              <w:bottom w:val="single" w:sz="4" w:space="0" w:color="auto"/>
              <w:right w:val="single" w:sz="4" w:space="0" w:color="auto"/>
            </w:tcBorders>
            <w:noWrap/>
            <w:vAlign w:val="bottom"/>
            <w:hideMark/>
          </w:tcPr>
          <w:p w14:paraId="6703583B" w14:textId="7475A855"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68.265,15</w:t>
            </w:r>
          </w:p>
        </w:tc>
        <w:tc>
          <w:tcPr>
            <w:tcW w:w="1009" w:type="dxa"/>
            <w:tcBorders>
              <w:top w:val="nil"/>
              <w:left w:val="nil"/>
              <w:bottom w:val="single" w:sz="4" w:space="0" w:color="auto"/>
              <w:right w:val="single" w:sz="4" w:space="0" w:color="auto"/>
            </w:tcBorders>
            <w:noWrap/>
            <w:vAlign w:val="bottom"/>
            <w:hideMark/>
          </w:tcPr>
          <w:p w14:paraId="065CB32B" w14:textId="6A848C8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2,17%</w:t>
            </w:r>
          </w:p>
        </w:tc>
      </w:tr>
      <w:tr w:rsidR="00ED4EBF" w:rsidRPr="000143F3" w14:paraId="0063A6A3"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4316BC67"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Parkirišča za kolesa - Govekarjeva cesta</w:t>
            </w:r>
          </w:p>
        </w:tc>
        <w:tc>
          <w:tcPr>
            <w:tcW w:w="1425" w:type="dxa"/>
            <w:tcBorders>
              <w:top w:val="nil"/>
              <w:left w:val="nil"/>
              <w:bottom w:val="single" w:sz="4" w:space="0" w:color="auto"/>
              <w:right w:val="single" w:sz="4" w:space="0" w:color="auto"/>
            </w:tcBorders>
            <w:noWrap/>
            <w:vAlign w:val="bottom"/>
            <w:hideMark/>
          </w:tcPr>
          <w:p w14:paraId="5A4694BB" w14:textId="3D17E06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1.305,60</w:t>
            </w:r>
          </w:p>
        </w:tc>
        <w:tc>
          <w:tcPr>
            <w:tcW w:w="1009" w:type="dxa"/>
            <w:tcBorders>
              <w:top w:val="nil"/>
              <w:left w:val="nil"/>
              <w:bottom w:val="single" w:sz="4" w:space="0" w:color="auto"/>
              <w:right w:val="single" w:sz="4" w:space="0" w:color="auto"/>
            </w:tcBorders>
            <w:noWrap/>
            <w:vAlign w:val="bottom"/>
            <w:hideMark/>
          </w:tcPr>
          <w:p w14:paraId="60C4B78D" w14:textId="6E2A2FA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75C29275" w14:textId="74104605"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287,23</w:t>
            </w:r>
          </w:p>
        </w:tc>
        <w:tc>
          <w:tcPr>
            <w:tcW w:w="1425" w:type="dxa"/>
            <w:tcBorders>
              <w:top w:val="nil"/>
              <w:left w:val="nil"/>
              <w:bottom w:val="single" w:sz="4" w:space="0" w:color="auto"/>
              <w:right w:val="single" w:sz="4" w:space="0" w:color="auto"/>
            </w:tcBorders>
            <w:noWrap/>
            <w:vAlign w:val="bottom"/>
            <w:hideMark/>
          </w:tcPr>
          <w:p w14:paraId="44798478" w14:textId="54E50B7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1.592,83</w:t>
            </w:r>
          </w:p>
        </w:tc>
        <w:tc>
          <w:tcPr>
            <w:tcW w:w="1009" w:type="dxa"/>
            <w:tcBorders>
              <w:top w:val="nil"/>
              <w:left w:val="nil"/>
              <w:bottom w:val="single" w:sz="4" w:space="0" w:color="auto"/>
              <w:right w:val="single" w:sz="4" w:space="0" w:color="auto"/>
            </w:tcBorders>
            <w:noWrap/>
            <w:vAlign w:val="bottom"/>
            <w:hideMark/>
          </w:tcPr>
          <w:p w14:paraId="04DBD414" w14:textId="7402154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ED4EBF" w:rsidRPr="000143F3" w14:paraId="54B713AC"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09FC6481"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Parkirišča za kolesa - staro župnišče</w:t>
            </w:r>
          </w:p>
        </w:tc>
        <w:tc>
          <w:tcPr>
            <w:tcW w:w="1425" w:type="dxa"/>
            <w:tcBorders>
              <w:top w:val="nil"/>
              <w:left w:val="nil"/>
              <w:bottom w:val="single" w:sz="4" w:space="0" w:color="auto"/>
              <w:right w:val="single" w:sz="4" w:space="0" w:color="auto"/>
            </w:tcBorders>
            <w:noWrap/>
            <w:vAlign w:val="bottom"/>
            <w:hideMark/>
          </w:tcPr>
          <w:p w14:paraId="32A85F90" w14:textId="6D95653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1.333,02</w:t>
            </w:r>
          </w:p>
        </w:tc>
        <w:tc>
          <w:tcPr>
            <w:tcW w:w="1009" w:type="dxa"/>
            <w:tcBorders>
              <w:top w:val="nil"/>
              <w:left w:val="nil"/>
              <w:bottom w:val="single" w:sz="4" w:space="0" w:color="auto"/>
              <w:right w:val="single" w:sz="4" w:space="0" w:color="auto"/>
            </w:tcBorders>
            <w:noWrap/>
            <w:vAlign w:val="bottom"/>
            <w:hideMark/>
          </w:tcPr>
          <w:p w14:paraId="0066F019" w14:textId="5EE49D8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08159CAE" w14:textId="3EDA6B4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293,26</w:t>
            </w:r>
          </w:p>
        </w:tc>
        <w:tc>
          <w:tcPr>
            <w:tcW w:w="1425" w:type="dxa"/>
            <w:tcBorders>
              <w:top w:val="nil"/>
              <w:left w:val="nil"/>
              <w:bottom w:val="single" w:sz="4" w:space="0" w:color="auto"/>
              <w:right w:val="single" w:sz="4" w:space="0" w:color="auto"/>
            </w:tcBorders>
            <w:noWrap/>
            <w:vAlign w:val="bottom"/>
            <w:hideMark/>
          </w:tcPr>
          <w:p w14:paraId="402873C6" w14:textId="7F796B4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1.626,28</w:t>
            </w:r>
          </w:p>
        </w:tc>
        <w:tc>
          <w:tcPr>
            <w:tcW w:w="1009" w:type="dxa"/>
            <w:tcBorders>
              <w:top w:val="nil"/>
              <w:left w:val="nil"/>
              <w:bottom w:val="single" w:sz="4" w:space="0" w:color="auto"/>
              <w:right w:val="single" w:sz="4" w:space="0" w:color="auto"/>
            </w:tcBorders>
            <w:noWrap/>
            <w:vAlign w:val="bottom"/>
            <w:hideMark/>
          </w:tcPr>
          <w:p w14:paraId="6AEE581C" w14:textId="023B7A6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ED4EBF" w:rsidRPr="000143F3" w14:paraId="0B7C9B96"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0E7A7DBC"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Parkirišča za kolesa - trg (kolesarnica)</w:t>
            </w:r>
          </w:p>
        </w:tc>
        <w:tc>
          <w:tcPr>
            <w:tcW w:w="1425" w:type="dxa"/>
            <w:tcBorders>
              <w:top w:val="nil"/>
              <w:left w:val="nil"/>
              <w:bottom w:val="single" w:sz="4" w:space="0" w:color="auto"/>
              <w:right w:val="single" w:sz="4" w:space="0" w:color="auto"/>
            </w:tcBorders>
            <w:noWrap/>
            <w:vAlign w:val="bottom"/>
            <w:hideMark/>
          </w:tcPr>
          <w:p w14:paraId="0C365D62" w14:textId="3B86C0B9"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21.328,34</w:t>
            </w:r>
          </w:p>
        </w:tc>
        <w:tc>
          <w:tcPr>
            <w:tcW w:w="1009" w:type="dxa"/>
            <w:tcBorders>
              <w:top w:val="nil"/>
              <w:left w:val="nil"/>
              <w:bottom w:val="single" w:sz="4" w:space="0" w:color="auto"/>
              <w:right w:val="single" w:sz="4" w:space="0" w:color="auto"/>
            </w:tcBorders>
            <w:noWrap/>
            <w:vAlign w:val="bottom"/>
            <w:hideMark/>
          </w:tcPr>
          <w:p w14:paraId="1CA9220A" w14:textId="77E59C9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0,68%</w:t>
            </w:r>
          </w:p>
        </w:tc>
        <w:tc>
          <w:tcPr>
            <w:tcW w:w="1242" w:type="dxa"/>
            <w:tcBorders>
              <w:top w:val="nil"/>
              <w:left w:val="nil"/>
              <w:bottom w:val="single" w:sz="4" w:space="0" w:color="auto"/>
              <w:right w:val="single" w:sz="4" w:space="0" w:color="auto"/>
            </w:tcBorders>
            <w:noWrap/>
            <w:vAlign w:val="bottom"/>
            <w:hideMark/>
          </w:tcPr>
          <w:p w14:paraId="1F8B9E45" w14:textId="7A609829"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4.692,24</w:t>
            </w:r>
          </w:p>
        </w:tc>
        <w:tc>
          <w:tcPr>
            <w:tcW w:w="1425" w:type="dxa"/>
            <w:tcBorders>
              <w:top w:val="nil"/>
              <w:left w:val="nil"/>
              <w:bottom w:val="single" w:sz="4" w:space="0" w:color="auto"/>
              <w:right w:val="single" w:sz="4" w:space="0" w:color="auto"/>
            </w:tcBorders>
            <w:noWrap/>
            <w:vAlign w:val="bottom"/>
            <w:hideMark/>
          </w:tcPr>
          <w:p w14:paraId="4A437F3A" w14:textId="16BD77F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26.020,58</w:t>
            </w:r>
          </w:p>
        </w:tc>
        <w:tc>
          <w:tcPr>
            <w:tcW w:w="1009" w:type="dxa"/>
            <w:tcBorders>
              <w:top w:val="nil"/>
              <w:left w:val="nil"/>
              <w:bottom w:val="single" w:sz="4" w:space="0" w:color="auto"/>
              <w:right w:val="single" w:sz="4" w:space="0" w:color="auto"/>
            </w:tcBorders>
            <w:noWrap/>
            <w:vAlign w:val="bottom"/>
            <w:hideMark/>
          </w:tcPr>
          <w:p w14:paraId="1A74BCD3" w14:textId="662D1BE9"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0,83%</w:t>
            </w:r>
          </w:p>
        </w:tc>
      </w:tr>
      <w:tr w:rsidR="00ED4EBF" w:rsidRPr="000143F3" w14:paraId="21605DBB"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46696E0F"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Parkirišča za kolesa - telovadnica</w:t>
            </w:r>
          </w:p>
        </w:tc>
        <w:tc>
          <w:tcPr>
            <w:tcW w:w="1425" w:type="dxa"/>
            <w:tcBorders>
              <w:top w:val="nil"/>
              <w:left w:val="nil"/>
              <w:bottom w:val="single" w:sz="4" w:space="0" w:color="auto"/>
              <w:right w:val="single" w:sz="4" w:space="0" w:color="auto"/>
            </w:tcBorders>
            <w:noWrap/>
            <w:vAlign w:val="bottom"/>
            <w:hideMark/>
          </w:tcPr>
          <w:p w14:paraId="55B00180" w14:textId="3F82FB5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1.305,60</w:t>
            </w:r>
          </w:p>
        </w:tc>
        <w:tc>
          <w:tcPr>
            <w:tcW w:w="1009" w:type="dxa"/>
            <w:tcBorders>
              <w:top w:val="nil"/>
              <w:left w:val="nil"/>
              <w:bottom w:val="single" w:sz="4" w:space="0" w:color="auto"/>
              <w:right w:val="single" w:sz="4" w:space="0" w:color="auto"/>
            </w:tcBorders>
            <w:noWrap/>
            <w:vAlign w:val="bottom"/>
            <w:hideMark/>
          </w:tcPr>
          <w:p w14:paraId="5C367359" w14:textId="36D579D1"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2FF41418" w14:textId="7538AB8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287,23</w:t>
            </w:r>
          </w:p>
        </w:tc>
        <w:tc>
          <w:tcPr>
            <w:tcW w:w="1425" w:type="dxa"/>
            <w:tcBorders>
              <w:top w:val="nil"/>
              <w:left w:val="nil"/>
              <w:bottom w:val="single" w:sz="4" w:space="0" w:color="auto"/>
              <w:right w:val="single" w:sz="4" w:space="0" w:color="auto"/>
            </w:tcBorders>
            <w:noWrap/>
            <w:vAlign w:val="bottom"/>
            <w:hideMark/>
          </w:tcPr>
          <w:p w14:paraId="41B3B2BD" w14:textId="435575B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1.592,83</w:t>
            </w:r>
          </w:p>
        </w:tc>
        <w:tc>
          <w:tcPr>
            <w:tcW w:w="1009" w:type="dxa"/>
            <w:tcBorders>
              <w:top w:val="nil"/>
              <w:left w:val="nil"/>
              <w:bottom w:val="single" w:sz="4" w:space="0" w:color="auto"/>
              <w:right w:val="single" w:sz="4" w:space="0" w:color="auto"/>
            </w:tcBorders>
            <w:noWrap/>
            <w:vAlign w:val="bottom"/>
            <w:hideMark/>
          </w:tcPr>
          <w:p w14:paraId="25DCC438" w14:textId="4EC1CD9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ED4EBF" w:rsidRPr="000143F3" w14:paraId="6CDEA440"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08F88A0E"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Parkirišča za kolesa - park</w:t>
            </w:r>
          </w:p>
        </w:tc>
        <w:tc>
          <w:tcPr>
            <w:tcW w:w="1425" w:type="dxa"/>
            <w:tcBorders>
              <w:top w:val="nil"/>
              <w:left w:val="nil"/>
              <w:bottom w:val="single" w:sz="4" w:space="0" w:color="auto"/>
              <w:right w:val="single" w:sz="4" w:space="0" w:color="auto"/>
            </w:tcBorders>
            <w:noWrap/>
            <w:vAlign w:val="bottom"/>
            <w:hideMark/>
          </w:tcPr>
          <w:p w14:paraId="41D4FAA0" w14:textId="476E0AB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1.305,60</w:t>
            </w:r>
          </w:p>
        </w:tc>
        <w:tc>
          <w:tcPr>
            <w:tcW w:w="1009" w:type="dxa"/>
            <w:tcBorders>
              <w:top w:val="nil"/>
              <w:left w:val="nil"/>
              <w:bottom w:val="single" w:sz="4" w:space="0" w:color="auto"/>
              <w:right w:val="single" w:sz="4" w:space="0" w:color="auto"/>
            </w:tcBorders>
            <w:noWrap/>
            <w:vAlign w:val="bottom"/>
            <w:hideMark/>
          </w:tcPr>
          <w:p w14:paraId="229FA72A" w14:textId="1CBACA79"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c>
          <w:tcPr>
            <w:tcW w:w="1242" w:type="dxa"/>
            <w:tcBorders>
              <w:top w:val="nil"/>
              <w:left w:val="nil"/>
              <w:bottom w:val="single" w:sz="4" w:space="0" w:color="auto"/>
              <w:right w:val="single" w:sz="4" w:space="0" w:color="auto"/>
            </w:tcBorders>
            <w:noWrap/>
            <w:vAlign w:val="bottom"/>
            <w:hideMark/>
          </w:tcPr>
          <w:p w14:paraId="61DCC455" w14:textId="35D3225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287,23</w:t>
            </w:r>
          </w:p>
        </w:tc>
        <w:tc>
          <w:tcPr>
            <w:tcW w:w="1425" w:type="dxa"/>
            <w:tcBorders>
              <w:top w:val="nil"/>
              <w:left w:val="nil"/>
              <w:bottom w:val="single" w:sz="4" w:space="0" w:color="auto"/>
              <w:right w:val="single" w:sz="4" w:space="0" w:color="auto"/>
            </w:tcBorders>
            <w:noWrap/>
            <w:vAlign w:val="bottom"/>
            <w:hideMark/>
          </w:tcPr>
          <w:p w14:paraId="6D64D50E" w14:textId="31FEBCA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1.592,83</w:t>
            </w:r>
          </w:p>
        </w:tc>
        <w:tc>
          <w:tcPr>
            <w:tcW w:w="1009" w:type="dxa"/>
            <w:tcBorders>
              <w:top w:val="nil"/>
              <w:left w:val="nil"/>
              <w:bottom w:val="single" w:sz="4" w:space="0" w:color="auto"/>
              <w:right w:val="single" w:sz="4" w:space="0" w:color="auto"/>
            </w:tcBorders>
            <w:noWrap/>
            <w:vAlign w:val="bottom"/>
            <w:hideMark/>
          </w:tcPr>
          <w:p w14:paraId="504E74AB" w14:textId="19A0275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r>
      <w:tr w:rsidR="00ED4EBF" w:rsidRPr="000143F3" w14:paraId="4C544C5F" w14:textId="77777777" w:rsidTr="00BA5C28">
        <w:trPr>
          <w:trHeight w:val="285"/>
        </w:trPr>
        <w:tc>
          <w:tcPr>
            <w:tcW w:w="3681" w:type="dxa"/>
            <w:tcBorders>
              <w:top w:val="nil"/>
              <w:left w:val="single" w:sz="4" w:space="0" w:color="auto"/>
              <w:bottom w:val="single" w:sz="4" w:space="0" w:color="auto"/>
              <w:right w:val="single" w:sz="4" w:space="0" w:color="auto"/>
            </w:tcBorders>
            <w:noWrap/>
            <w:vAlign w:val="center"/>
            <w:hideMark/>
          </w:tcPr>
          <w:p w14:paraId="34502D2D" w14:textId="77777777" w:rsidR="00ED4EBF" w:rsidRPr="000143F3" w:rsidRDefault="00ED4EBF" w:rsidP="005E53A1">
            <w:pPr>
              <w:spacing w:line="276" w:lineRule="auto"/>
              <w:rPr>
                <w:rFonts w:ascii="Arial" w:hAnsi="Arial" w:cs="Arial"/>
                <w:sz w:val="20"/>
                <w:szCs w:val="20"/>
              </w:rPr>
            </w:pPr>
            <w:r w:rsidRPr="000143F3">
              <w:rPr>
                <w:rFonts w:ascii="Arial" w:hAnsi="Arial" w:cs="Arial"/>
                <w:color w:val="000000"/>
                <w:sz w:val="20"/>
                <w:szCs w:val="20"/>
              </w:rPr>
              <w:t>Merilniki, prikazovalniki in števci</w:t>
            </w:r>
          </w:p>
        </w:tc>
        <w:tc>
          <w:tcPr>
            <w:tcW w:w="1425" w:type="dxa"/>
            <w:tcBorders>
              <w:top w:val="nil"/>
              <w:left w:val="nil"/>
              <w:bottom w:val="single" w:sz="4" w:space="0" w:color="auto"/>
              <w:right w:val="single" w:sz="4" w:space="0" w:color="auto"/>
            </w:tcBorders>
            <w:noWrap/>
            <w:vAlign w:val="bottom"/>
            <w:hideMark/>
          </w:tcPr>
          <w:p w14:paraId="02E1EFFE" w14:textId="3E56CD6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50.547,11</w:t>
            </w:r>
          </w:p>
        </w:tc>
        <w:tc>
          <w:tcPr>
            <w:tcW w:w="1009" w:type="dxa"/>
            <w:tcBorders>
              <w:top w:val="nil"/>
              <w:left w:val="nil"/>
              <w:bottom w:val="single" w:sz="4" w:space="0" w:color="auto"/>
              <w:right w:val="single" w:sz="4" w:space="0" w:color="auto"/>
            </w:tcBorders>
            <w:noWrap/>
            <w:vAlign w:val="bottom"/>
            <w:hideMark/>
          </w:tcPr>
          <w:p w14:paraId="30C0922E" w14:textId="02371A4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1,61%</w:t>
            </w:r>
          </w:p>
        </w:tc>
        <w:tc>
          <w:tcPr>
            <w:tcW w:w="1242" w:type="dxa"/>
            <w:tcBorders>
              <w:top w:val="nil"/>
              <w:left w:val="nil"/>
              <w:bottom w:val="single" w:sz="4" w:space="0" w:color="auto"/>
              <w:right w:val="single" w:sz="4" w:space="0" w:color="auto"/>
            </w:tcBorders>
            <w:noWrap/>
            <w:vAlign w:val="bottom"/>
            <w:hideMark/>
          </w:tcPr>
          <w:p w14:paraId="66B4BD50" w14:textId="41D61E5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11.120,36</w:t>
            </w:r>
          </w:p>
        </w:tc>
        <w:tc>
          <w:tcPr>
            <w:tcW w:w="1425" w:type="dxa"/>
            <w:tcBorders>
              <w:top w:val="nil"/>
              <w:left w:val="nil"/>
              <w:bottom w:val="single" w:sz="4" w:space="0" w:color="auto"/>
              <w:right w:val="single" w:sz="4" w:space="0" w:color="auto"/>
            </w:tcBorders>
            <w:noWrap/>
            <w:vAlign w:val="bottom"/>
            <w:hideMark/>
          </w:tcPr>
          <w:p w14:paraId="3ECF854C" w14:textId="6A9BE6BE"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61.667,47</w:t>
            </w:r>
          </w:p>
        </w:tc>
        <w:tc>
          <w:tcPr>
            <w:tcW w:w="1009" w:type="dxa"/>
            <w:tcBorders>
              <w:top w:val="nil"/>
              <w:left w:val="nil"/>
              <w:bottom w:val="single" w:sz="4" w:space="0" w:color="auto"/>
              <w:right w:val="single" w:sz="4" w:space="0" w:color="auto"/>
            </w:tcBorders>
            <w:noWrap/>
            <w:vAlign w:val="bottom"/>
            <w:hideMark/>
          </w:tcPr>
          <w:p w14:paraId="3A398947" w14:textId="043E9CB1"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1,96%</w:t>
            </w:r>
          </w:p>
        </w:tc>
      </w:tr>
      <w:tr w:rsidR="00ED4EBF" w:rsidRPr="000143F3" w14:paraId="7E5F72B2" w14:textId="77777777" w:rsidTr="00BA5C28">
        <w:trPr>
          <w:trHeight w:val="300"/>
        </w:trPr>
        <w:tc>
          <w:tcPr>
            <w:tcW w:w="3681" w:type="dxa"/>
            <w:tcBorders>
              <w:top w:val="nil"/>
              <w:left w:val="single" w:sz="4" w:space="0" w:color="auto"/>
              <w:bottom w:val="single" w:sz="4" w:space="0" w:color="auto"/>
              <w:right w:val="single" w:sz="4" w:space="0" w:color="auto"/>
            </w:tcBorders>
            <w:noWrap/>
            <w:vAlign w:val="center"/>
            <w:hideMark/>
          </w:tcPr>
          <w:p w14:paraId="5902C1B6"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Avtobusno postajališče - nivo ceste</w:t>
            </w:r>
          </w:p>
        </w:tc>
        <w:tc>
          <w:tcPr>
            <w:tcW w:w="1425" w:type="dxa"/>
            <w:tcBorders>
              <w:top w:val="nil"/>
              <w:left w:val="nil"/>
              <w:bottom w:val="single" w:sz="4" w:space="0" w:color="auto"/>
              <w:right w:val="single" w:sz="4" w:space="0" w:color="auto"/>
            </w:tcBorders>
            <w:noWrap/>
            <w:vAlign w:val="bottom"/>
            <w:hideMark/>
          </w:tcPr>
          <w:p w14:paraId="59CE3DDB" w14:textId="3D1DD60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236.227,07</w:t>
            </w:r>
          </w:p>
        </w:tc>
        <w:tc>
          <w:tcPr>
            <w:tcW w:w="1009" w:type="dxa"/>
            <w:tcBorders>
              <w:top w:val="nil"/>
              <w:left w:val="nil"/>
              <w:bottom w:val="single" w:sz="4" w:space="0" w:color="auto"/>
              <w:right w:val="single" w:sz="4" w:space="0" w:color="auto"/>
            </w:tcBorders>
            <w:noWrap/>
            <w:vAlign w:val="bottom"/>
            <w:hideMark/>
          </w:tcPr>
          <w:p w14:paraId="5827D31F" w14:textId="039E6E9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7,53%</w:t>
            </w:r>
          </w:p>
        </w:tc>
        <w:tc>
          <w:tcPr>
            <w:tcW w:w="1242" w:type="dxa"/>
            <w:tcBorders>
              <w:top w:val="nil"/>
              <w:left w:val="nil"/>
              <w:bottom w:val="single" w:sz="4" w:space="0" w:color="auto"/>
              <w:right w:val="single" w:sz="4" w:space="0" w:color="auto"/>
            </w:tcBorders>
            <w:noWrap/>
            <w:vAlign w:val="bottom"/>
            <w:hideMark/>
          </w:tcPr>
          <w:p w14:paraId="0ADB40EE" w14:textId="33A05B6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51.969,95</w:t>
            </w:r>
          </w:p>
        </w:tc>
        <w:tc>
          <w:tcPr>
            <w:tcW w:w="1425" w:type="dxa"/>
            <w:tcBorders>
              <w:top w:val="nil"/>
              <w:left w:val="nil"/>
              <w:bottom w:val="single" w:sz="4" w:space="0" w:color="auto"/>
              <w:right w:val="single" w:sz="4" w:space="0" w:color="auto"/>
            </w:tcBorders>
            <w:noWrap/>
            <w:vAlign w:val="bottom"/>
            <w:hideMark/>
          </w:tcPr>
          <w:p w14:paraId="185696D2" w14:textId="64CB8E2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288.197,02</w:t>
            </w:r>
          </w:p>
        </w:tc>
        <w:tc>
          <w:tcPr>
            <w:tcW w:w="1009" w:type="dxa"/>
            <w:tcBorders>
              <w:top w:val="nil"/>
              <w:left w:val="nil"/>
              <w:bottom w:val="single" w:sz="4" w:space="0" w:color="auto"/>
              <w:right w:val="single" w:sz="4" w:space="0" w:color="auto"/>
            </w:tcBorders>
            <w:noWrap/>
            <w:vAlign w:val="bottom"/>
            <w:hideMark/>
          </w:tcPr>
          <w:p w14:paraId="4CE4BE25" w14:textId="1D63A4E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9,18%</w:t>
            </w:r>
          </w:p>
        </w:tc>
      </w:tr>
      <w:tr w:rsidR="00ED4EBF" w:rsidRPr="000143F3" w14:paraId="139E9E5F" w14:textId="77777777" w:rsidTr="00BA5C28">
        <w:trPr>
          <w:trHeight w:val="300"/>
        </w:trPr>
        <w:tc>
          <w:tcPr>
            <w:tcW w:w="3681" w:type="dxa"/>
            <w:tcBorders>
              <w:top w:val="nil"/>
              <w:left w:val="single" w:sz="4" w:space="0" w:color="auto"/>
              <w:bottom w:val="single" w:sz="4" w:space="0" w:color="auto"/>
              <w:right w:val="single" w:sz="4" w:space="0" w:color="auto"/>
            </w:tcBorders>
            <w:noWrap/>
            <w:vAlign w:val="center"/>
            <w:hideMark/>
          </w:tcPr>
          <w:p w14:paraId="2EC00E07"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Avtobusno postajališče - nadstrešnica</w:t>
            </w:r>
          </w:p>
        </w:tc>
        <w:tc>
          <w:tcPr>
            <w:tcW w:w="1425" w:type="dxa"/>
            <w:tcBorders>
              <w:top w:val="nil"/>
              <w:left w:val="nil"/>
              <w:bottom w:val="single" w:sz="4" w:space="0" w:color="auto"/>
              <w:right w:val="single" w:sz="4" w:space="0" w:color="auto"/>
            </w:tcBorders>
            <w:noWrap/>
            <w:vAlign w:val="bottom"/>
            <w:hideMark/>
          </w:tcPr>
          <w:p w14:paraId="18E6E3A9" w14:textId="6F576C8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261.171,90</w:t>
            </w:r>
          </w:p>
        </w:tc>
        <w:tc>
          <w:tcPr>
            <w:tcW w:w="1009" w:type="dxa"/>
            <w:tcBorders>
              <w:top w:val="nil"/>
              <w:left w:val="nil"/>
              <w:bottom w:val="single" w:sz="4" w:space="0" w:color="auto"/>
              <w:right w:val="single" w:sz="4" w:space="0" w:color="auto"/>
            </w:tcBorders>
            <w:noWrap/>
            <w:vAlign w:val="bottom"/>
            <w:hideMark/>
          </w:tcPr>
          <w:p w14:paraId="6CB877F3" w14:textId="6632266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8,32%</w:t>
            </w:r>
          </w:p>
        </w:tc>
        <w:tc>
          <w:tcPr>
            <w:tcW w:w="1242" w:type="dxa"/>
            <w:tcBorders>
              <w:top w:val="nil"/>
              <w:left w:val="nil"/>
              <w:bottom w:val="single" w:sz="4" w:space="0" w:color="auto"/>
              <w:right w:val="single" w:sz="4" w:space="0" w:color="auto"/>
            </w:tcBorders>
            <w:noWrap/>
            <w:vAlign w:val="bottom"/>
            <w:hideMark/>
          </w:tcPr>
          <w:p w14:paraId="7BDE8FE6" w14:textId="2EAD6D7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57.457,82</w:t>
            </w:r>
          </w:p>
        </w:tc>
        <w:tc>
          <w:tcPr>
            <w:tcW w:w="1425" w:type="dxa"/>
            <w:tcBorders>
              <w:top w:val="nil"/>
              <w:left w:val="nil"/>
              <w:bottom w:val="single" w:sz="4" w:space="0" w:color="auto"/>
              <w:right w:val="single" w:sz="4" w:space="0" w:color="auto"/>
            </w:tcBorders>
            <w:noWrap/>
            <w:vAlign w:val="bottom"/>
            <w:hideMark/>
          </w:tcPr>
          <w:p w14:paraId="244356AE" w14:textId="1CCEC37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318.629,72</w:t>
            </w:r>
          </w:p>
        </w:tc>
        <w:tc>
          <w:tcPr>
            <w:tcW w:w="1009" w:type="dxa"/>
            <w:tcBorders>
              <w:top w:val="nil"/>
              <w:left w:val="nil"/>
              <w:bottom w:val="single" w:sz="4" w:space="0" w:color="auto"/>
              <w:right w:val="single" w:sz="4" w:space="0" w:color="auto"/>
            </w:tcBorders>
            <w:noWrap/>
            <w:vAlign w:val="bottom"/>
            <w:hideMark/>
          </w:tcPr>
          <w:p w14:paraId="466108E2" w14:textId="5C09030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10,15%</w:t>
            </w:r>
          </w:p>
        </w:tc>
      </w:tr>
      <w:tr w:rsidR="00ED4EBF" w:rsidRPr="000143F3" w14:paraId="2F152F85" w14:textId="77777777" w:rsidTr="00BA5C28">
        <w:trPr>
          <w:trHeight w:val="300"/>
        </w:trPr>
        <w:tc>
          <w:tcPr>
            <w:tcW w:w="3681" w:type="dxa"/>
            <w:tcBorders>
              <w:top w:val="nil"/>
              <w:left w:val="single" w:sz="4" w:space="0" w:color="auto"/>
              <w:bottom w:val="single" w:sz="4" w:space="0" w:color="auto"/>
              <w:right w:val="single" w:sz="4" w:space="0" w:color="auto"/>
            </w:tcBorders>
            <w:noWrap/>
            <w:vAlign w:val="center"/>
            <w:hideMark/>
          </w:tcPr>
          <w:p w14:paraId="472E54F0" w14:textId="77777777" w:rsidR="00ED4EBF" w:rsidRPr="000143F3" w:rsidRDefault="00ED4EBF" w:rsidP="005E53A1">
            <w:pPr>
              <w:spacing w:line="276" w:lineRule="auto"/>
              <w:rPr>
                <w:rFonts w:ascii="Arial" w:hAnsi="Arial" w:cs="Arial"/>
                <w:sz w:val="20"/>
                <w:szCs w:val="20"/>
              </w:rPr>
            </w:pPr>
            <w:r w:rsidRPr="000143F3">
              <w:rPr>
                <w:rFonts w:ascii="Arial" w:hAnsi="Arial" w:cs="Arial"/>
                <w:sz w:val="20"/>
                <w:szCs w:val="20"/>
              </w:rPr>
              <w:t>Parkirišče z vhodom v šolo</w:t>
            </w:r>
          </w:p>
        </w:tc>
        <w:tc>
          <w:tcPr>
            <w:tcW w:w="1425" w:type="dxa"/>
            <w:tcBorders>
              <w:top w:val="nil"/>
              <w:left w:val="nil"/>
              <w:bottom w:val="single" w:sz="4" w:space="0" w:color="auto"/>
              <w:right w:val="single" w:sz="4" w:space="0" w:color="auto"/>
            </w:tcBorders>
            <w:noWrap/>
            <w:vAlign w:val="bottom"/>
            <w:hideMark/>
          </w:tcPr>
          <w:p w14:paraId="577D5E64" w14:textId="13C1E32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393.682,82</w:t>
            </w:r>
          </w:p>
        </w:tc>
        <w:tc>
          <w:tcPr>
            <w:tcW w:w="1009" w:type="dxa"/>
            <w:tcBorders>
              <w:top w:val="nil"/>
              <w:left w:val="nil"/>
              <w:bottom w:val="single" w:sz="4" w:space="0" w:color="auto"/>
              <w:right w:val="single" w:sz="4" w:space="0" w:color="auto"/>
            </w:tcBorders>
            <w:noWrap/>
            <w:vAlign w:val="bottom"/>
            <w:hideMark/>
          </w:tcPr>
          <w:p w14:paraId="7F9B0F0C" w14:textId="3CDC5A7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12,54%</w:t>
            </w:r>
          </w:p>
        </w:tc>
        <w:tc>
          <w:tcPr>
            <w:tcW w:w="1242" w:type="dxa"/>
            <w:tcBorders>
              <w:top w:val="nil"/>
              <w:left w:val="nil"/>
              <w:bottom w:val="single" w:sz="4" w:space="0" w:color="auto"/>
              <w:right w:val="single" w:sz="4" w:space="0" w:color="auto"/>
            </w:tcBorders>
            <w:noWrap/>
            <w:vAlign w:val="bottom"/>
            <w:hideMark/>
          </w:tcPr>
          <w:p w14:paraId="7A9D2EB3" w14:textId="2F7336A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86.610,22</w:t>
            </w:r>
          </w:p>
        </w:tc>
        <w:tc>
          <w:tcPr>
            <w:tcW w:w="1425" w:type="dxa"/>
            <w:tcBorders>
              <w:top w:val="nil"/>
              <w:left w:val="nil"/>
              <w:bottom w:val="single" w:sz="4" w:space="0" w:color="auto"/>
              <w:right w:val="single" w:sz="4" w:space="0" w:color="auto"/>
            </w:tcBorders>
            <w:noWrap/>
            <w:vAlign w:val="bottom"/>
            <w:hideMark/>
          </w:tcPr>
          <w:p w14:paraId="7B15863B" w14:textId="10B24C4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480.293,04</w:t>
            </w:r>
          </w:p>
        </w:tc>
        <w:tc>
          <w:tcPr>
            <w:tcW w:w="1009" w:type="dxa"/>
            <w:tcBorders>
              <w:top w:val="nil"/>
              <w:left w:val="nil"/>
              <w:bottom w:val="single" w:sz="4" w:space="0" w:color="auto"/>
              <w:right w:val="single" w:sz="4" w:space="0" w:color="auto"/>
            </w:tcBorders>
            <w:noWrap/>
            <w:vAlign w:val="bottom"/>
            <w:hideMark/>
          </w:tcPr>
          <w:p w14:paraId="03CB735B" w14:textId="5865147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15,30%</w:t>
            </w:r>
          </w:p>
        </w:tc>
      </w:tr>
      <w:tr w:rsidR="00ED4EBF" w:rsidRPr="000143F3" w14:paraId="4EFAFE30" w14:textId="77777777" w:rsidTr="00BA5C28">
        <w:trPr>
          <w:trHeight w:val="285"/>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5ACCC367" w14:textId="77777777" w:rsidR="00ED4EBF" w:rsidRPr="000143F3" w:rsidRDefault="00ED4EBF" w:rsidP="005E53A1">
            <w:pPr>
              <w:spacing w:line="276" w:lineRule="auto"/>
              <w:rPr>
                <w:rFonts w:ascii="Arial" w:hAnsi="Arial" w:cs="Arial"/>
                <w:i/>
                <w:iCs/>
                <w:sz w:val="20"/>
                <w:szCs w:val="20"/>
              </w:rPr>
            </w:pPr>
            <w:r w:rsidRPr="000143F3">
              <w:rPr>
                <w:rFonts w:ascii="Arial" w:hAnsi="Arial" w:cs="Arial"/>
                <w:i/>
                <w:iCs/>
                <w:sz w:val="20"/>
                <w:szCs w:val="20"/>
              </w:rPr>
              <w:t>Skupaj GOI dela</w:t>
            </w:r>
          </w:p>
        </w:tc>
        <w:tc>
          <w:tcPr>
            <w:tcW w:w="1425" w:type="dxa"/>
            <w:tcBorders>
              <w:top w:val="nil"/>
              <w:left w:val="nil"/>
              <w:bottom w:val="single" w:sz="4" w:space="0" w:color="auto"/>
              <w:right w:val="single" w:sz="4" w:space="0" w:color="auto"/>
            </w:tcBorders>
            <w:shd w:val="clear" w:color="000000" w:fill="D9D9D9"/>
            <w:noWrap/>
            <w:vAlign w:val="bottom"/>
            <w:hideMark/>
          </w:tcPr>
          <w:p w14:paraId="7C712832" w14:textId="7929EA5C" w:rsidR="00ED4EBF" w:rsidRPr="000143F3" w:rsidRDefault="00ED4EBF" w:rsidP="005E53A1">
            <w:pPr>
              <w:spacing w:line="276" w:lineRule="auto"/>
              <w:jc w:val="right"/>
              <w:rPr>
                <w:rFonts w:ascii="Arial" w:hAnsi="Arial" w:cs="Arial"/>
                <w:i/>
                <w:iCs/>
                <w:sz w:val="20"/>
                <w:szCs w:val="20"/>
              </w:rPr>
            </w:pPr>
            <w:r w:rsidRPr="000143F3">
              <w:rPr>
                <w:rFonts w:ascii="Arial" w:hAnsi="Arial" w:cs="Arial"/>
                <w:i/>
                <w:iCs/>
                <w:color w:val="000000"/>
                <w:sz w:val="20"/>
                <w:szCs w:val="20"/>
              </w:rPr>
              <w:t>2.106.170,38</w:t>
            </w:r>
          </w:p>
        </w:tc>
        <w:tc>
          <w:tcPr>
            <w:tcW w:w="1009" w:type="dxa"/>
            <w:tcBorders>
              <w:top w:val="nil"/>
              <w:left w:val="nil"/>
              <w:bottom w:val="single" w:sz="4" w:space="0" w:color="auto"/>
              <w:right w:val="single" w:sz="4" w:space="0" w:color="auto"/>
            </w:tcBorders>
            <w:shd w:val="clear" w:color="000000" w:fill="D9D9D9"/>
            <w:noWrap/>
            <w:vAlign w:val="bottom"/>
            <w:hideMark/>
          </w:tcPr>
          <w:p w14:paraId="1C2007F1" w14:textId="15AB9E88" w:rsidR="00ED4EBF" w:rsidRPr="000143F3" w:rsidRDefault="00ED4EBF" w:rsidP="005E53A1">
            <w:pPr>
              <w:spacing w:line="276" w:lineRule="auto"/>
              <w:jc w:val="right"/>
              <w:rPr>
                <w:rFonts w:ascii="Arial" w:hAnsi="Arial" w:cs="Arial"/>
                <w:i/>
                <w:iCs/>
                <w:sz w:val="20"/>
                <w:szCs w:val="20"/>
              </w:rPr>
            </w:pPr>
            <w:r w:rsidRPr="000143F3">
              <w:rPr>
                <w:rFonts w:ascii="Arial" w:hAnsi="Arial" w:cs="Arial"/>
                <w:i/>
                <w:iCs/>
                <w:color w:val="000000"/>
                <w:sz w:val="20"/>
                <w:szCs w:val="20"/>
              </w:rPr>
              <w:t>67,10%</w:t>
            </w:r>
          </w:p>
        </w:tc>
        <w:tc>
          <w:tcPr>
            <w:tcW w:w="1242" w:type="dxa"/>
            <w:tcBorders>
              <w:top w:val="nil"/>
              <w:left w:val="nil"/>
              <w:bottom w:val="single" w:sz="4" w:space="0" w:color="auto"/>
              <w:right w:val="single" w:sz="4" w:space="0" w:color="auto"/>
            </w:tcBorders>
            <w:shd w:val="clear" w:color="000000" w:fill="D9D9D9"/>
            <w:noWrap/>
            <w:vAlign w:val="bottom"/>
            <w:hideMark/>
          </w:tcPr>
          <w:p w14:paraId="13DD731C" w14:textId="7B6D00CB" w:rsidR="00ED4EBF" w:rsidRPr="000143F3" w:rsidRDefault="00ED4EBF" w:rsidP="005E53A1">
            <w:pPr>
              <w:spacing w:line="276" w:lineRule="auto"/>
              <w:jc w:val="right"/>
              <w:rPr>
                <w:rFonts w:ascii="Arial" w:hAnsi="Arial" w:cs="Arial"/>
                <w:i/>
                <w:iCs/>
                <w:sz w:val="20"/>
                <w:szCs w:val="20"/>
              </w:rPr>
            </w:pPr>
            <w:r w:rsidRPr="000143F3">
              <w:rPr>
                <w:rFonts w:ascii="Arial" w:hAnsi="Arial" w:cs="Arial"/>
                <w:i/>
                <w:iCs/>
                <w:color w:val="000000"/>
                <w:sz w:val="20"/>
                <w:szCs w:val="20"/>
              </w:rPr>
              <w:t>463.357,46</w:t>
            </w:r>
          </w:p>
        </w:tc>
        <w:tc>
          <w:tcPr>
            <w:tcW w:w="1425" w:type="dxa"/>
            <w:tcBorders>
              <w:top w:val="nil"/>
              <w:left w:val="nil"/>
              <w:bottom w:val="single" w:sz="4" w:space="0" w:color="auto"/>
              <w:right w:val="single" w:sz="4" w:space="0" w:color="auto"/>
            </w:tcBorders>
            <w:shd w:val="clear" w:color="000000" w:fill="D9D9D9"/>
            <w:noWrap/>
            <w:vAlign w:val="bottom"/>
            <w:hideMark/>
          </w:tcPr>
          <w:p w14:paraId="3195A262" w14:textId="4B1DF5AA" w:rsidR="00ED4EBF" w:rsidRPr="000143F3" w:rsidRDefault="00ED4EBF" w:rsidP="005E53A1">
            <w:pPr>
              <w:spacing w:line="276" w:lineRule="auto"/>
              <w:jc w:val="right"/>
              <w:rPr>
                <w:rFonts w:ascii="Arial" w:hAnsi="Arial" w:cs="Arial"/>
                <w:i/>
                <w:iCs/>
                <w:sz w:val="20"/>
                <w:szCs w:val="20"/>
              </w:rPr>
            </w:pPr>
            <w:r w:rsidRPr="000143F3">
              <w:rPr>
                <w:rFonts w:ascii="Arial" w:hAnsi="Arial" w:cs="Arial"/>
                <w:i/>
                <w:iCs/>
                <w:color w:val="000000"/>
                <w:sz w:val="20"/>
                <w:szCs w:val="20"/>
              </w:rPr>
              <w:t>2.569.527,84</w:t>
            </w:r>
          </w:p>
        </w:tc>
        <w:tc>
          <w:tcPr>
            <w:tcW w:w="1009" w:type="dxa"/>
            <w:tcBorders>
              <w:top w:val="nil"/>
              <w:left w:val="nil"/>
              <w:bottom w:val="single" w:sz="4" w:space="0" w:color="auto"/>
              <w:right w:val="single" w:sz="4" w:space="0" w:color="auto"/>
            </w:tcBorders>
            <w:shd w:val="clear" w:color="000000" w:fill="D9D9D9"/>
            <w:noWrap/>
            <w:vAlign w:val="bottom"/>
            <w:hideMark/>
          </w:tcPr>
          <w:p w14:paraId="54835FB1" w14:textId="0D800F78" w:rsidR="00ED4EBF" w:rsidRPr="000143F3" w:rsidRDefault="00ED4EBF" w:rsidP="005E53A1">
            <w:pPr>
              <w:spacing w:line="276" w:lineRule="auto"/>
              <w:jc w:val="right"/>
              <w:rPr>
                <w:rFonts w:ascii="Arial" w:hAnsi="Arial" w:cs="Arial"/>
                <w:i/>
                <w:iCs/>
                <w:sz w:val="20"/>
                <w:szCs w:val="20"/>
              </w:rPr>
            </w:pPr>
            <w:r w:rsidRPr="000143F3">
              <w:rPr>
                <w:rFonts w:ascii="Arial" w:hAnsi="Arial" w:cs="Arial"/>
                <w:i/>
                <w:iCs/>
                <w:color w:val="000000"/>
                <w:sz w:val="20"/>
                <w:szCs w:val="20"/>
              </w:rPr>
              <w:t>81,87%</w:t>
            </w:r>
          </w:p>
        </w:tc>
      </w:tr>
      <w:tr w:rsidR="00ED4EBF" w:rsidRPr="000143F3" w14:paraId="6FB7C499"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0DF65F11"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425" w:type="dxa"/>
            <w:tcBorders>
              <w:top w:val="nil"/>
              <w:left w:val="nil"/>
              <w:bottom w:val="single" w:sz="4" w:space="0" w:color="auto"/>
              <w:right w:val="single" w:sz="4" w:space="0" w:color="auto"/>
            </w:tcBorders>
            <w:noWrap/>
            <w:vAlign w:val="bottom"/>
            <w:hideMark/>
          </w:tcPr>
          <w:p w14:paraId="3FA9CAAB" w14:textId="5BFB599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62.775,92</w:t>
            </w:r>
          </w:p>
        </w:tc>
        <w:tc>
          <w:tcPr>
            <w:tcW w:w="1009" w:type="dxa"/>
            <w:tcBorders>
              <w:top w:val="nil"/>
              <w:left w:val="nil"/>
              <w:bottom w:val="single" w:sz="4" w:space="0" w:color="auto"/>
              <w:right w:val="single" w:sz="4" w:space="0" w:color="auto"/>
            </w:tcBorders>
            <w:noWrap/>
            <w:vAlign w:val="bottom"/>
            <w:hideMark/>
          </w:tcPr>
          <w:p w14:paraId="6FD0E480" w14:textId="0B549F5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2,00%</w:t>
            </w:r>
          </w:p>
        </w:tc>
        <w:tc>
          <w:tcPr>
            <w:tcW w:w="1242" w:type="dxa"/>
            <w:tcBorders>
              <w:top w:val="nil"/>
              <w:left w:val="nil"/>
              <w:bottom w:val="single" w:sz="4" w:space="0" w:color="auto"/>
              <w:right w:val="single" w:sz="4" w:space="0" w:color="auto"/>
            </w:tcBorders>
            <w:noWrap/>
            <w:vAlign w:val="bottom"/>
            <w:hideMark/>
          </w:tcPr>
          <w:p w14:paraId="3BDAEF4C" w14:textId="434EAE31"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13.810,70</w:t>
            </w:r>
          </w:p>
        </w:tc>
        <w:tc>
          <w:tcPr>
            <w:tcW w:w="1425" w:type="dxa"/>
            <w:tcBorders>
              <w:top w:val="nil"/>
              <w:left w:val="nil"/>
              <w:bottom w:val="single" w:sz="4" w:space="0" w:color="auto"/>
              <w:right w:val="single" w:sz="4" w:space="0" w:color="auto"/>
            </w:tcBorders>
            <w:noWrap/>
            <w:vAlign w:val="bottom"/>
            <w:hideMark/>
          </w:tcPr>
          <w:p w14:paraId="591B068F" w14:textId="3200B01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76.586,62</w:t>
            </w:r>
          </w:p>
        </w:tc>
        <w:tc>
          <w:tcPr>
            <w:tcW w:w="1009" w:type="dxa"/>
            <w:tcBorders>
              <w:top w:val="nil"/>
              <w:left w:val="nil"/>
              <w:bottom w:val="single" w:sz="4" w:space="0" w:color="auto"/>
              <w:right w:val="single" w:sz="4" w:space="0" w:color="auto"/>
            </w:tcBorders>
            <w:noWrap/>
            <w:vAlign w:val="bottom"/>
            <w:hideMark/>
          </w:tcPr>
          <w:p w14:paraId="7CD76E84" w14:textId="1D10B20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2,44%</w:t>
            </w:r>
          </w:p>
        </w:tc>
      </w:tr>
      <w:tr w:rsidR="00ED4EBF" w:rsidRPr="000143F3" w14:paraId="351110A8"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77FE0B27"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Projektna dokumentacija</w:t>
            </w:r>
          </w:p>
        </w:tc>
        <w:tc>
          <w:tcPr>
            <w:tcW w:w="1425" w:type="dxa"/>
            <w:tcBorders>
              <w:top w:val="nil"/>
              <w:left w:val="nil"/>
              <w:bottom w:val="single" w:sz="4" w:space="0" w:color="auto"/>
              <w:right w:val="single" w:sz="4" w:space="0" w:color="auto"/>
            </w:tcBorders>
            <w:noWrap/>
            <w:vAlign w:val="bottom"/>
            <w:hideMark/>
          </w:tcPr>
          <w:p w14:paraId="67FED4D2" w14:textId="536F9AB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97.869,62</w:t>
            </w:r>
          </w:p>
        </w:tc>
        <w:tc>
          <w:tcPr>
            <w:tcW w:w="1009" w:type="dxa"/>
            <w:tcBorders>
              <w:top w:val="nil"/>
              <w:left w:val="nil"/>
              <w:bottom w:val="single" w:sz="4" w:space="0" w:color="auto"/>
              <w:right w:val="single" w:sz="4" w:space="0" w:color="auto"/>
            </w:tcBorders>
            <w:noWrap/>
            <w:vAlign w:val="bottom"/>
            <w:hideMark/>
          </w:tcPr>
          <w:p w14:paraId="36376DA8" w14:textId="6444F6C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3,12%</w:t>
            </w:r>
          </w:p>
        </w:tc>
        <w:tc>
          <w:tcPr>
            <w:tcW w:w="1242" w:type="dxa"/>
            <w:tcBorders>
              <w:top w:val="nil"/>
              <w:left w:val="nil"/>
              <w:bottom w:val="single" w:sz="4" w:space="0" w:color="auto"/>
              <w:right w:val="single" w:sz="4" w:space="0" w:color="auto"/>
            </w:tcBorders>
            <w:noWrap/>
            <w:vAlign w:val="bottom"/>
            <w:hideMark/>
          </w:tcPr>
          <w:p w14:paraId="0776990E" w14:textId="03CDFC1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21.531,32</w:t>
            </w:r>
          </w:p>
        </w:tc>
        <w:tc>
          <w:tcPr>
            <w:tcW w:w="1425" w:type="dxa"/>
            <w:tcBorders>
              <w:top w:val="nil"/>
              <w:left w:val="nil"/>
              <w:bottom w:val="single" w:sz="4" w:space="0" w:color="auto"/>
              <w:right w:val="single" w:sz="4" w:space="0" w:color="auto"/>
            </w:tcBorders>
            <w:noWrap/>
            <w:vAlign w:val="bottom"/>
            <w:hideMark/>
          </w:tcPr>
          <w:p w14:paraId="6BDA6B73" w14:textId="7E039B9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119.400,94</w:t>
            </w:r>
          </w:p>
        </w:tc>
        <w:tc>
          <w:tcPr>
            <w:tcW w:w="1009" w:type="dxa"/>
            <w:tcBorders>
              <w:top w:val="nil"/>
              <w:left w:val="nil"/>
              <w:bottom w:val="single" w:sz="4" w:space="0" w:color="auto"/>
              <w:right w:val="single" w:sz="4" w:space="0" w:color="auto"/>
            </w:tcBorders>
            <w:noWrap/>
            <w:vAlign w:val="bottom"/>
            <w:hideMark/>
          </w:tcPr>
          <w:p w14:paraId="355911EA" w14:textId="62DBD2B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3,80%</w:t>
            </w:r>
          </w:p>
        </w:tc>
      </w:tr>
      <w:tr w:rsidR="00ED4EBF" w:rsidRPr="000143F3" w14:paraId="02524098"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6AB8BDEB"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425" w:type="dxa"/>
            <w:tcBorders>
              <w:top w:val="nil"/>
              <w:left w:val="nil"/>
              <w:bottom w:val="single" w:sz="4" w:space="0" w:color="auto"/>
              <w:right w:val="single" w:sz="4" w:space="0" w:color="auto"/>
            </w:tcBorders>
            <w:noWrap/>
            <w:vAlign w:val="bottom"/>
            <w:hideMark/>
          </w:tcPr>
          <w:p w14:paraId="4C5AC5C0" w14:textId="299E3C7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21.061,70</w:t>
            </w:r>
          </w:p>
        </w:tc>
        <w:tc>
          <w:tcPr>
            <w:tcW w:w="1009" w:type="dxa"/>
            <w:tcBorders>
              <w:top w:val="nil"/>
              <w:left w:val="nil"/>
              <w:bottom w:val="single" w:sz="4" w:space="0" w:color="auto"/>
              <w:right w:val="single" w:sz="4" w:space="0" w:color="auto"/>
            </w:tcBorders>
            <w:noWrap/>
            <w:vAlign w:val="bottom"/>
            <w:hideMark/>
          </w:tcPr>
          <w:p w14:paraId="5161275F" w14:textId="19723CA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0,67%</w:t>
            </w:r>
          </w:p>
        </w:tc>
        <w:tc>
          <w:tcPr>
            <w:tcW w:w="1242" w:type="dxa"/>
            <w:tcBorders>
              <w:top w:val="nil"/>
              <w:left w:val="nil"/>
              <w:bottom w:val="single" w:sz="4" w:space="0" w:color="auto"/>
              <w:right w:val="single" w:sz="4" w:space="0" w:color="auto"/>
            </w:tcBorders>
            <w:noWrap/>
            <w:vAlign w:val="bottom"/>
            <w:hideMark/>
          </w:tcPr>
          <w:p w14:paraId="17305270" w14:textId="2CC6816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4.633,57</w:t>
            </w:r>
          </w:p>
        </w:tc>
        <w:tc>
          <w:tcPr>
            <w:tcW w:w="1425" w:type="dxa"/>
            <w:tcBorders>
              <w:top w:val="nil"/>
              <w:left w:val="nil"/>
              <w:bottom w:val="single" w:sz="4" w:space="0" w:color="auto"/>
              <w:right w:val="single" w:sz="4" w:space="0" w:color="auto"/>
            </w:tcBorders>
            <w:noWrap/>
            <w:vAlign w:val="bottom"/>
            <w:hideMark/>
          </w:tcPr>
          <w:p w14:paraId="33D74DE2" w14:textId="142755E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25.695,27</w:t>
            </w:r>
          </w:p>
        </w:tc>
        <w:tc>
          <w:tcPr>
            <w:tcW w:w="1009" w:type="dxa"/>
            <w:tcBorders>
              <w:top w:val="nil"/>
              <w:left w:val="nil"/>
              <w:bottom w:val="single" w:sz="4" w:space="0" w:color="auto"/>
              <w:right w:val="single" w:sz="4" w:space="0" w:color="auto"/>
            </w:tcBorders>
            <w:noWrap/>
            <w:vAlign w:val="bottom"/>
            <w:hideMark/>
          </w:tcPr>
          <w:p w14:paraId="65D39D9B" w14:textId="4ABB49EE"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0,82%</w:t>
            </w:r>
          </w:p>
        </w:tc>
      </w:tr>
      <w:tr w:rsidR="00ED4EBF" w:rsidRPr="000143F3" w14:paraId="1BCA7C53"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2884AF4F"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425" w:type="dxa"/>
            <w:tcBorders>
              <w:top w:val="nil"/>
              <w:left w:val="nil"/>
              <w:bottom w:val="single" w:sz="4" w:space="0" w:color="auto"/>
              <w:right w:val="single" w:sz="4" w:space="0" w:color="auto"/>
            </w:tcBorders>
            <w:noWrap/>
            <w:vAlign w:val="bottom"/>
            <w:hideMark/>
          </w:tcPr>
          <w:p w14:paraId="05462400" w14:textId="18589F9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4.327,11</w:t>
            </w:r>
          </w:p>
        </w:tc>
        <w:tc>
          <w:tcPr>
            <w:tcW w:w="1009" w:type="dxa"/>
            <w:tcBorders>
              <w:top w:val="nil"/>
              <w:left w:val="nil"/>
              <w:bottom w:val="single" w:sz="4" w:space="0" w:color="auto"/>
              <w:right w:val="single" w:sz="4" w:space="0" w:color="auto"/>
            </w:tcBorders>
            <w:noWrap/>
            <w:vAlign w:val="bottom"/>
            <w:hideMark/>
          </w:tcPr>
          <w:p w14:paraId="6EDFC440" w14:textId="049B13B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0,14%</w:t>
            </w:r>
          </w:p>
        </w:tc>
        <w:tc>
          <w:tcPr>
            <w:tcW w:w="1242" w:type="dxa"/>
            <w:tcBorders>
              <w:top w:val="nil"/>
              <w:left w:val="nil"/>
              <w:bottom w:val="single" w:sz="4" w:space="0" w:color="auto"/>
              <w:right w:val="single" w:sz="4" w:space="0" w:color="auto"/>
            </w:tcBorders>
            <w:noWrap/>
            <w:vAlign w:val="bottom"/>
            <w:hideMark/>
          </w:tcPr>
          <w:p w14:paraId="1978CA8E" w14:textId="4B91348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951,96</w:t>
            </w:r>
          </w:p>
        </w:tc>
        <w:tc>
          <w:tcPr>
            <w:tcW w:w="1425" w:type="dxa"/>
            <w:tcBorders>
              <w:top w:val="nil"/>
              <w:left w:val="nil"/>
              <w:bottom w:val="single" w:sz="4" w:space="0" w:color="auto"/>
              <w:right w:val="single" w:sz="4" w:space="0" w:color="auto"/>
            </w:tcBorders>
            <w:noWrap/>
            <w:vAlign w:val="bottom"/>
            <w:hideMark/>
          </w:tcPr>
          <w:p w14:paraId="49FF7470" w14:textId="481D1B1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5.279,07</w:t>
            </w:r>
          </w:p>
        </w:tc>
        <w:tc>
          <w:tcPr>
            <w:tcW w:w="1009" w:type="dxa"/>
            <w:tcBorders>
              <w:top w:val="nil"/>
              <w:left w:val="nil"/>
              <w:bottom w:val="single" w:sz="4" w:space="0" w:color="auto"/>
              <w:right w:val="single" w:sz="4" w:space="0" w:color="auto"/>
            </w:tcBorders>
            <w:noWrap/>
            <w:vAlign w:val="bottom"/>
            <w:hideMark/>
          </w:tcPr>
          <w:p w14:paraId="6822D822" w14:textId="3565FB1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0,17%</w:t>
            </w:r>
          </w:p>
        </w:tc>
      </w:tr>
      <w:tr w:rsidR="00ED4EBF" w:rsidRPr="000143F3" w14:paraId="6CEAC393"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42104C2D"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425" w:type="dxa"/>
            <w:tcBorders>
              <w:top w:val="nil"/>
              <w:left w:val="nil"/>
              <w:bottom w:val="single" w:sz="4" w:space="0" w:color="auto"/>
              <w:right w:val="single" w:sz="4" w:space="0" w:color="auto"/>
            </w:tcBorders>
            <w:noWrap/>
            <w:vAlign w:val="bottom"/>
            <w:hideMark/>
          </w:tcPr>
          <w:p w14:paraId="064733E4" w14:textId="445E9D05"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14.265,88</w:t>
            </w:r>
          </w:p>
        </w:tc>
        <w:tc>
          <w:tcPr>
            <w:tcW w:w="1009" w:type="dxa"/>
            <w:tcBorders>
              <w:top w:val="nil"/>
              <w:left w:val="nil"/>
              <w:bottom w:val="single" w:sz="4" w:space="0" w:color="auto"/>
              <w:right w:val="single" w:sz="4" w:space="0" w:color="auto"/>
            </w:tcBorders>
            <w:noWrap/>
            <w:vAlign w:val="bottom"/>
            <w:hideMark/>
          </w:tcPr>
          <w:p w14:paraId="749E67A0" w14:textId="1C58773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0,45%</w:t>
            </w:r>
          </w:p>
        </w:tc>
        <w:tc>
          <w:tcPr>
            <w:tcW w:w="1242" w:type="dxa"/>
            <w:tcBorders>
              <w:top w:val="nil"/>
              <w:left w:val="nil"/>
              <w:bottom w:val="single" w:sz="4" w:space="0" w:color="auto"/>
              <w:right w:val="single" w:sz="4" w:space="0" w:color="auto"/>
            </w:tcBorders>
            <w:noWrap/>
            <w:vAlign w:val="bottom"/>
            <w:hideMark/>
          </w:tcPr>
          <w:p w14:paraId="7BFA4EFF" w14:textId="7B0978C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3.138,49</w:t>
            </w:r>
          </w:p>
        </w:tc>
        <w:tc>
          <w:tcPr>
            <w:tcW w:w="1425" w:type="dxa"/>
            <w:tcBorders>
              <w:top w:val="nil"/>
              <w:left w:val="nil"/>
              <w:bottom w:val="single" w:sz="4" w:space="0" w:color="auto"/>
              <w:right w:val="single" w:sz="4" w:space="0" w:color="auto"/>
            </w:tcBorders>
            <w:noWrap/>
            <w:vAlign w:val="bottom"/>
            <w:hideMark/>
          </w:tcPr>
          <w:p w14:paraId="4CB57FCD" w14:textId="641ADD1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17.404,37</w:t>
            </w:r>
          </w:p>
        </w:tc>
        <w:tc>
          <w:tcPr>
            <w:tcW w:w="1009" w:type="dxa"/>
            <w:tcBorders>
              <w:top w:val="nil"/>
              <w:left w:val="nil"/>
              <w:bottom w:val="single" w:sz="4" w:space="0" w:color="auto"/>
              <w:right w:val="single" w:sz="4" w:space="0" w:color="auto"/>
            </w:tcBorders>
            <w:noWrap/>
            <w:vAlign w:val="bottom"/>
            <w:hideMark/>
          </w:tcPr>
          <w:p w14:paraId="69F4BC5A" w14:textId="3610E30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0,55%</w:t>
            </w:r>
          </w:p>
        </w:tc>
      </w:tr>
      <w:tr w:rsidR="00ED4EBF" w:rsidRPr="000143F3" w14:paraId="03D79020"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055DDA6A"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425" w:type="dxa"/>
            <w:tcBorders>
              <w:top w:val="nil"/>
              <w:left w:val="nil"/>
              <w:bottom w:val="single" w:sz="4" w:space="0" w:color="auto"/>
              <w:right w:val="single" w:sz="4" w:space="0" w:color="auto"/>
            </w:tcBorders>
            <w:noWrap/>
            <w:vAlign w:val="bottom"/>
            <w:hideMark/>
          </w:tcPr>
          <w:p w14:paraId="7C90B94B" w14:textId="572E119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7.055,62</w:t>
            </w:r>
          </w:p>
        </w:tc>
        <w:tc>
          <w:tcPr>
            <w:tcW w:w="1009" w:type="dxa"/>
            <w:tcBorders>
              <w:top w:val="nil"/>
              <w:left w:val="nil"/>
              <w:bottom w:val="single" w:sz="4" w:space="0" w:color="auto"/>
              <w:right w:val="single" w:sz="4" w:space="0" w:color="auto"/>
            </w:tcBorders>
            <w:noWrap/>
            <w:vAlign w:val="bottom"/>
            <w:hideMark/>
          </w:tcPr>
          <w:p w14:paraId="57217991" w14:textId="6903001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0,22%</w:t>
            </w:r>
          </w:p>
        </w:tc>
        <w:tc>
          <w:tcPr>
            <w:tcW w:w="1242" w:type="dxa"/>
            <w:tcBorders>
              <w:top w:val="nil"/>
              <w:left w:val="nil"/>
              <w:bottom w:val="single" w:sz="4" w:space="0" w:color="auto"/>
              <w:right w:val="single" w:sz="4" w:space="0" w:color="auto"/>
            </w:tcBorders>
            <w:noWrap/>
            <w:vAlign w:val="bottom"/>
            <w:hideMark/>
          </w:tcPr>
          <w:p w14:paraId="3A418B50" w14:textId="6089972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1.552,24</w:t>
            </w:r>
          </w:p>
        </w:tc>
        <w:tc>
          <w:tcPr>
            <w:tcW w:w="1425" w:type="dxa"/>
            <w:tcBorders>
              <w:top w:val="nil"/>
              <w:left w:val="nil"/>
              <w:bottom w:val="single" w:sz="4" w:space="0" w:color="auto"/>
              <w:right w:val="single" w:sz="4" w:space="0" w:color="auto"/>
            </w:tcBorders>
            <w:noWrap/>
            <w:vAlign w:val="bottom"/>
            <w:hideMark/>
          </w:tcPr>
          <w:p w14:paraId="7F8A5B85" w14:textId="1DC3AAA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8.607,86</w:t>
            </w:r>
          </w:p>
        </w:tc>
        <w:tc>
          <w:tcPr>
            <w:tcW w:w="1009" w:type="dxa"/>
            <w:tcBorders>
              <w:top w:val="nil"/>
              <w:left w:val="nil"/>
              <w:bottom w:val="single" w:sz="4" w:space="0" w:color="auto"/>
              <w:right w:val="single" w:sz="4" w:space="0" w:color="auto"/>
            </w:tcBorders>
            <w:noWrap/>
            <w:vAlign w:val="bottom"/>
            <w:hideMark/>
          </w:tcPr>
          <w:p w14:paraId="79E5E6E3" w14:textId="28DEB46A"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0,27%</w:t>
            </w:r>
          </w:p>
        </w:tc>
      </w:tr>
      <w:tr w:rsidR="00ED4EBF" w:rsidRPr="000143F3" w14:paraId="6C61C333"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7FC0C043"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425" w:type="dxa"/>
            <w:tcBorders>
              <w:top w:val="nil"/>
              <w:left w:val="nil"/>
              <w:bottom w:val="single" w:sz="4" w:space="0" w:color="auto"/>
              <w:right w:val="single" w:sz="4" w:space="0" w:color="auto"/>
            </w:tcBorders>
            <w:noWrap/>
            <w:vAlign w:val="bottom"/>
            <w:hideMark/>
          </w:tcPr>
          <w:p w14:paraId="209CC3BA" w14:textId="0562D15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15.780,76</w:t>
            </w:r>
          </w:p>
        </w:tc>
        <w:tc>
          <w:tcPr>
            <w:tcW w:w="1009" w:type="dxa"/>
            <w:tcBorders>
              <w:top w:val="nil"/>
              <w:left w:val="nil"/>
              <w:bottom w:val="single" w:sz="4" w:space="0" w:color="auto"/>
              <w:right w:val="single" w:sz="4" w:space="0" w:color="auto"/>
            </w:tcBorders>
            <w:noWrap/>
            <w:vAlign w:val="bottom"/>
            <w:hideMark/>
          </w:tcPr>
          <w:p w14:paraId="390D73F0" w14:textId="4503EDB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0,50%</w:t>
            </w:r>
          </w:p>
        </w:tc>
        <w:tc>
          <w:tcPr>
            <w:tcW w:w="1242" w:type="dxa"/>
            <w:tcBorders>
              <w:top w:val="nil"/>
              <w:left w:val="nil"/>
              <w:bottom w:val="single" w:sz="4" w:space="0" w:color="auto"/>
              <w:right w:val="single" w:sz="4" w:space="0" w:color="auto"/>
            </w:tcBorders>
            <w:noWrap/>
            <w:vAlign w:val="bottom"/>
            <w:hideMark/>
          </w:tcPr>
          <w:p w14:paraId="54258EF6" w14:textId="76A98D61"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3.471,77</w:t>
            </w:r>
          </w:p>
        </w:tc>
        <w:tc>
          <w:tcPr>
            <w:tcW w:w="1425" w:type="dxa"/>
            <w:tcBorders>
              <w:top w:val="nil"/>
              <w:left w:val="nil"/>
              <w:bottom w:val="single" w:sz="4" w:space="0" w:color="auto"/>
              <w:right w:val="single" w:sz="4" w:space="0" w:color="auto"/>
            </w:tcBorders>
            <w:noWrap/>
            <w:vAlign w:val="bottom"/>
            <w:hideMark/>
          </w:tcPr>
          <w:p w14:paraId="3FEA45DD" w14:textId="1343368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19.252,53</w:t>
            </w:r>
          </w:p>
        </w:tc>
        <w:tc>
          <w:tcPr>
            <w:tcW w:w="1009" w:type="dxa"/>
            <w:tcBorders>
              <w:top w:val="nil"/>
              <w:left w:val="nil"/>
              <w:bottom w:val="single" w:sz="4" w:space="0" w:color="auto"/>
              <w:right w:val="single" w:sz="4" w:space="0" w:color="auto"/>
            </w:tcBorders>
            <w:noWrap/>
            <w:vAlign w:val="bottom"/>
            <w:hideMark/>
          </w:tcPr>
          <w:p w14:paraId="1987089A" w14:textId="6849F43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0,61%</w:t>
            </w:r>
          </w:p>
        </w:tc>
      </w:tr>
      <w:tr w:rsidR="00ED4EBF" w:rsidRPr="000143F3" w14:paraId="64AD9625"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7D8A71C3"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425" w:type="dxa"/>
            <w:tcBorders>
              <w:top w:val="nil"/>
              <w:left w:val="nil"/>
              <w:bottom w:val="single" w:sz="4" w:space="0" w:color="auto"/>
              <w:right w:val="single" w:sz="4" w:space="0" w:color="auto"/>
            </w:tcBorders>
            <w:noWrap/>
            <w:vAlign w:val="bottom"/>
            <w:hideMark/>
          </w:tcPr>
          <w:p w14:paraId="433B37F5" w14:textId="16D3C2B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3.355,44</w:t>
            </w:r>
          </w:p>
        </w:tc>
        <w:tc>
          <w:tcPr>
            <w:tcW w:w="1009" w:type="dxa"/>
            <w:tcBorders>
              <w:top w:val="nil"/>
              <w:left w:val="nil"/>
              <w:bottom w:val="single" w:sz="4" w:space="0" w:color="auto"/>
              <w:right w:val="single" w:sz="4" w:space="0" w:color="auto"/>
            </w:tcBorders>
            <w:noWrap/>
            <w:vAlign w:val="bottom"/>
            <w:hideMark/>
          </w:tcPr>
          <w:p w14:paraId="51DE7E0E" w14:textId="0E8EA515"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0,11%</w:t>
            </w:r>
          </w:p>
        </w:tc>
        <w:tc>
          <w:tcPr>
            <w:tcW w:w="1242" w:type="dxa"/>
            <w:tcBorders>
              <w:top w:val="nil"/>
              <w:left w:val="nil"/>
              <w:bottom w:val="single" w:sz="4" w:space="0" w:color="auto"/>
              <w:right w:val="single" w:sz="4" w:space="0" w:color="auto"/>
            </w:tcBorders>
            <w:noWrap/>
            <w:vAlign w:val="bottom"/>
            <w:hideMark/>
          </w:tcPr>
          <w:p w14:paraId="5F96C6EF" w14:textId="23DBF3D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738,20</w:t>
            </w:r>
          </w:p>
        </w:tc>
        <w:tc>
          <w:tcPr>
            <w:tcW w:w="1425" w:type="dxa"/>
            <w:tcBorders>
              <w:top w:val="nil"/>
              <w:left w:val="nil"/>
              <w:bottom w:val="single" w:sz="4" w:space="0" w:color="auto"/>
              <w:right w:val="single" w:sz="4" w:space="0" w:color="auto"/>
            </w:tcBorders>
            <w:noWrap/>
            <w:vAlign w:val="bottom"/>
            <w:hideMark/>
          </w:tcPr>
          <w:p w14:paraId="365AB596" w14:textId="04067861"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4.093,64</w:t>
            </w:r>
          </w:p>
        </w:tc>
        <w:tc>
          <w:tcPr>
            <w:tcW w:w="1009" w:type="dxa"/>
            <w:tcBorders>
              <w:top w:val="nil"/>
              <w:left w:val="nil"/>
              <w:bottom w:val="single" w:sz="4" w:space="0" w:color="auto"/>
              <w:right w:val="single" w:sz="4" w:space="0" w:color="auto"/>
            </w:tcBorders>
            <w:noWrap/>
            <w:vAlign w:val="bottom"/>
            <w:hideMark/>
          </w:tcPr>
          <w:p w14:paraId="50F51182" w14:textId="78C3699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0,13%</w:t>
            </w:r>
          </w:p>
        </w:tc>
      </w:tr>
      <w:tr w:rsidR="00ED4EBF" w:rsidRPr="000143F3" w14:paraId="03DBD683"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7265F52F"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425" w:type="dxa"/>
            <w:tcBorders>
              <w:top w:val="nil"/>
              <w:left w:val="nil"/>
              <w:bottom w:val="single" w:sz="4" w:space="0" w:color="auto"/>
              <w:right w:val="single" w:sz="4" w:space="0" w:color="auto"/>
            </w:tcBorders>
            <w:noWrap/>
            <w:vAlign w:val="bottom"/>
            <w:hideMark/>
          </w:tcPr>
          <w:p w14:paraId="4C7C13EB" w14:textId="1A2CE1C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280.000,00</w:t>
            </w:r>
          </w:p>
        </w:tc>
        <w:tc>
          <w:tcPr>
            <w:tcW w:w="1009" w:type="dxa"/>
            <w:tcBorders>
              <w:top w:val="nil"/>
              <w:left w:val="nil"/>
              <w:bottom w:val="single" w:sz="4" w:space="0" w:color="auto"/>
              <w:right w:val="single" w:sz="4" w:space="0" w:color="auto"/>
            </w:tcBorders>
            <w:noWrap/>
            <w:vAlign w:val="bottom"/>
            <w:hideMark/>
          </w:tcPr>
          <w:p w14:paraId="4F150459" w14:textId="59DC386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8,92%</w:t>
            </w:r>
          </w:p>
        </w:tc>
        <w:tc>
          <w:tcPr>
            <w:tcW w:w="1242" w:type="dxa"/>
            <w:tcBorders>
              <w:top w:val="nil"/>
              <w:left w:val="nil"/>
              <w:bottom w:val="single" w:sz="4" w:space="0" w:color="auto"/>
              <w:right w:val="single" w:sz="4" w:space="0" w:color="auto"/>
            </w:tcBorders>
            <w:noWrap/>
            <w:vAlign w:val="bottom"/>
            <w:hideMark/>
          </w:tcPr>
          <w:p w14:paraId="7454AC56" w14:textId="1A49986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425" w:type="dxa"/>
            <w:tcBorders>
              <w:top w:val="nil"/>
              <w:left w:val="nil"/>
              <w:bottom w:val="single" w:sz="4" w:space="0" w:color="auto"/>
              <w:right w:val="single" w:sz="4" w:space="0" w:color="auto"/>
            </w:tcBorders>
            <w:noWrap/>
            <w:vAlign w:val="bottom"/>
            <w:hideMark/>
          </w:tcPr>
          <w:p w14:paraId="6F644F8F" w14:textId="65C09F6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280.000,00</w:t>
            </w:r>
          </w:p>
        </w:tc>
        <w:tc>
          <w:tcPr>
            <w:tcW w:w="1009" w:type="dxa"/>
            <w:tcBorders>
              <w:top w:val="nil"/>
              <w:left w:val="nil"/>
              <w:bottom w:val="single" w:sz="4" w:space="0" w:color="auto"/>
              <w:right w:val="single" w:sz="4" w:space="0" w:color="auto"/>
            </w:tcBorders>
            <w:noWrap/>
            <w:vAlign w:val="bottom"/>
            <w:hideMark/>
          </w:tcPr>
          <w:p w14:paraId="764D0593" w14:textId="7C0823C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8,92%</w:t>
            </w:r>
          </w:p>
        </w:tc>
      </w:tr>
      <w:tr w:rsidR="00ED4EBF" w:rsidRPr="000143F3" w14:paraId="68B17D4C"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23C107AE"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425" w:type="dxa"/>
            <w:tcBorders>
              <w:top w:val="nil"/>
              <w:left w:val="nil"/>
              <w:bottom w:val="single" w:sz="4" w:space="0" w:color="auto"/>
              <w:right w:val="single" w:sz="4" w:space="0" w:color="auto"/>
            </w:tcBorders>
            <w:noWrap/>
            <w:vAlign w:val="bottom"/>
            <w:hideMark/>
          </w:tcPr>
          <w:p w14:paraId="3F505881" w14:textId="745A423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776,00</w:t>
            </w:r>
          </w:p>
        </w:tc>
        <w:tc>
          <w:tcPr>
            <w:tcW w:w="1009" w:type="dxa"/>
            <w:tcBorders>
              <w:top w:val="nil"/>
              <w:left w:val="nil"/>
              <w:bottom w:val="single" w:sz="4" w:space="0" w:color="auto"/>
              <w:right w:val="single" w:sz="4" w:space="0" w:color="auto"/>
            </w:tcBorders>
            <w:noWrap/>
            <w:vAlign w:val="bottom"/>
            <w:hideMark/>
          </w:tcPr>
          <w:p w14:paraId="086032D8" w14:textId="57D02FC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0,02%</w:t>
            </w:r>
          </w:p>
        </w:tc>
        <w:tc>
          <w:tcPr>
            <w:tcW w:w="1242" w:type="dxa"/>
            <w:tcBorders>
              <w:top w:val="nil"/>
              <w:left w:val="nil"/>
              <w:bottom w:val="single" w:sz="4" w:space="0" w:color="auto"/>
              <w:right w:val="single" w:sz="4" w:space="0" w:color="auto"/>
            </w:tcBorders>
            <w:noWrap/>
            <w:vAlign w:val="bottom"/>
            <w:hideMark/>
          </w:tcPr>
          <w:p w14:paraId="6D8B441C" w14:textId="0841CA7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425" w:type="dxa"/>
            <w:tcBorders>
              <w:top w:val="nil"/>
              <w:left w:val="nil"/>
              <w:bottom w:val="single" w:sz="4" w:space="0" w:color="auto"/>
              <w:right w:val="single" w:sz="4" w:space="0" w:color="auto"/>
            </w:tcBorders>
            <w:noWrap/>
            <w:vAlign w:val="bottom"/>
            <w:hideMark/>
          </w:tcPr>
          <w:p w14:paraId="12C0D67E" w14:textId="70FA2D6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776,00</w:t>
            </w:r>
          </w:p>
        </w:tc>
        <w:tc>
          <w:tcPr>
            <w:tcW w:w="1009" w:type="dxa"/>
            <w:tcBorders>
              <w:top w:val="nil"/>
              <w:left w:val="nil"/>
              <w:bottom w:val="single" w:sz="4" w:space="0" w:color="auto"/>
              <w:right w:val="single" w:sz="4" w:space="0" w:color="auto"/>
            </w:tcBorders>
            <w:noWrap/>
            <w:vAlign w:val="bottom"/>
            <w:hideMark/>
          </w:tcPr>
          <w:p w14:paraId="0AF15E0B" w14:textId="228EA7A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0,02%</w:t>
            </w:r>
          </w:p>
        </w:tc>
      </w:tr>
      <w:tr w:rsidR="00ED4EBF" w:rsidRPr="000143F3" w14:paraId="538F6290" w14:textId="77777777" w:rsidTr="00BA5C28">
        <w:trPr>
          <w:trHeight w:val="300"/>
        </w:trPr>
        <w:tc>
          <w:tcPr>
            <w:tcW w:w="3681" w:type="dxa"/>
            <w:tcBorders>
              <w:top w:val="nil"/>
              <w:left w:val="single" w:sz="4" w:space="0" w:color="auto"/>
              <w:bottom w:val="single" w:sz="4" w:space="0" w:color="auto"/>
              <w:right w:val="single" w:sz="4" w:space="0" w:color="auto"/>
            </w:tcBorders>
            <w:noWrap/>
            <w:vAlign w:val="bottom"/>
            <w:hideMark/>
          </w:tcPr>
          <w:p w14:paraId="7C20BA60"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425" w:type="dxa"/>
            <w:tcBorders>
              <w:top w:val="nil"/>
              <w:left w:val="nil"/>
              <w:bottom w:val="single" w:sz="4" w:space="0" w:color="auto"/>
              <w:right w:val="single" w:sz="4" w:space="0" w:color="auto"/>
            </w:tcBorders>
            <w:noWrap/>
            <w:vAlign w:val="bottom"/>
            <w:hideMark/>
          </w:tcPr>
          <w:p w14:paraId="0E9AF90D" w14:textId="210A877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545,96</w:t>
            </w:r>
          </w:p>
        </w:tc>
        <w:tc>
          <w:tcPr>
            <w:tcW w:w="1009" w:type="dxa"/>
            <w:tcBorders>
              <w:top w:val="nil"/>
              <w:left w:val="nil"/>
              <w:bottom w:val="single" w:sz="4" w:space="0" w:color="auto"/>
              <w:right w:val="single" w:sz="4" w:space="0" w:color="auto"/>
            </w:tcBorders>
            <w:noWrap/>
            <w:vAlign w:val="bottom"/>
            <w:hideMark/>
          </w:tcPr>
          <w:p w14:paraId="6A512B15" w14:textId="559EC9F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0,02%</w:t>
            </w:r>
          </w:p>
        </w:tc>
        <w:tc>
          <w:tcPr>
            <w:tcW w:w="1242" w:type="dxa"/>
            <w:tcBorders>
              <w:top w:val="nil"/>
              <w:left w:val="nil"/>
              <w:bottom w:val="single" w:sz="4" w:space="0" w:color="auto"/>
              <w:right w:val="single" w:sz="4" w:space="0" w:color="auto"/>
            </w:tcBorders>
            <w:noWrap/>
            <w:vAlign w:val="bottom"/>
            <w:hideMark/>
          </w:tcPr>
          <w:p w14:paraId="46EEA9C8" w14:textId="3830E949"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51,87</w:t>
            </w:r>
          </w:p>
        </w:tc>
        <w:tc>
          <w:tcPr>
            <w:tcW w:w="1425" w:type="dxa"/>
            <w:tcBorders>
              <w:top w:val="nil"/>
              <w:left w:val="nil"/>
              <w:bottom w:val="single" w:sz="4" w:space="0" w:color="auto"/>
              <w:right w:val="single" w:sz="4" w:space="0" w:color="auto"/>
            </w:tcBorders>
            <w:noWrap/>
            <w:vAlign w:val="bottom"/>
            <w:hideMark/>
          </w:tcPr>
          <w:p w14:paraId="4CF43FBD" w14:textId="0AE7DC7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597,83</w:t>
            </w:r>
          </w:p>
        </w:tc>
        <w:tc>
          <w:tcPr>
            <w:tcW w:w="1009" w:type="dxa"/>
            <w:tcBorders>
              <w:top w:val="nil"/>
              <w:left w:val="nil"/>
              <w:bottom w:val="single" w:sz="4" w:space="0" w:color="auto"/>
              <w:right w:val="single" w:sz="4" w:space="0" w:color="auto"/>
            </w:tcBorders>
            <w:noWrap/>
            <w:vAlign w:val="bottom"/>
            <w:hideMark/>
          </w:tcPr>
          <w:p w14:paraId="513E0695" w14:textId="4D2681E4"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0,02%</w:t>
            </w:r>
          </w:p>
        </w:tc>
      </w:tr>
      <w:tr w:rsidR="00ED4EBF" w:rsidRPr="000143F3" w14:paraId="7377B1FB"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3EC4FF63"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425" w:type="dxa"/>
            <w:tcBorders>
              <w:top w:val="nil"/>
              <w:left w:val="nil"/>
              <w:bottom w:val="single" w:sz="4" w:space="0" w:color="auto"/>
              <w:right w:val="single" w:sz="4" w:space="0" w:color="auto"/>
            </w:tcBorders>
            <w:noWrap/>
            <w:vAlign w:val="bottom"/>
            <w:hideMark/>
          </w:tcPr>
          <w:p w14:paraId="268640F9" w14:textId="34487A6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5.483,07</w:t>
            </w:r>
          </w:p>
        </w:tc>
        <w:tc>
          <w:tcPr>
            <w:tcW w:w="1009" w:type="dxa"/>
            <w:tcBorders>
              <w:top w:val="nil"/>
              <w:left w:val="nil"/>
              <w:bottom w:val="single" w:sz="4" w:space="0" w:color="auto"/>
              <w:right w:val="single" w:sz="4" w:space="0" w:color="auto"/>
            </w:tcBorders>
            <w:noWrap/>
            <w:vAlign w:val="bottom"/>
            <w:hideMark/>
          </w:tcPr>
          <w:p w14:paraId="0777594B" w14:textId="683109B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0,17%</w:t>
            </w:r>
          </w:p>
        </w:tc>
        <w:tc>
          <w:tcPr>
            <w:tcW w:w="1242" w:type="dxa"/>
            <w:tcBorders>
              <w:top w:val="nil"/>
              <w:left w:val="nil"/>
              <w:bottom w:val="single" w:sz="4" w:space="0" w:color="auto"/>
              <w:right w:val="single" w:sz="4" w:space="0" w:color="auto"/>
            </w:tcBorders>
            <w:noWrap/>
            <w:vAlign w:val="bottom"/>
            <w:hideMark/>
          </w:tcPr>
          <w:p w14:paraId="08A934A4" w14:textId="0929EEB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1.206,28</w:t>
            </w:r>
          </w:p>
        </w:tc>
        <w:tc>
          <w:tcPr>
            <w:tcW w:w="1425" w:type="dxa"/>
            <w:tcBorders>
              <w:top w:val="nil"/>
              <w:left w:val="nil"/>
              <w:bottom w:val="single" w:sz="4" w:space="0" w:color="auto"/>
              <w:right w:val="single" w:sz="4" w:space="0" w:color="auto"/>
            </w:tcBorders>
            <w:noWrap/>
            <w:vAlign w:val="bottom"/>
            <w:hideMark/>
          </w:tcPr>
          <w:p w14:paraId="5E55395D" w14:textId="4748AA5B"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6.689,35</w:t>
            </w:r>
          </w:p>
        </w:tc>
        <w:tc>
          <w:tcPr>
            <w:tcW w:w="1009" w:type="dxa"/>
            <w:tcBorders>
              <w:top w:val="nil"/>
              <w:left w:val="nil"/>
              <w:bottom w:val="single" w:sz="4" w:space="0" w:color="auto"/>
              <w:right w:val="single" w:sz="4" w:space="0" w:color="auto"/>
            </w:tcBorders>
            <w:noWrap/>
            <w:vAlign w:val="bottom"/>
            <w:hideMark/>
          </w:tcPr>
          <w:p w14:paraId="0686910F" w14:textId="536A2A62"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0,21%</w:t>
            </w:r>
          </w:p>
        </w:tc>
      </w:tr>
      <w:tr w:rsidR="00ED4EBF" w:rsidRPr="000143F3" w14:paraId="1AC27C39"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51F3D99A"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425" w:type="dxa"/>
            <w:tcBorders>
              <w:top w:val="nil"/>
              <w:left w:val="nil"/>
              <w:bottom w:val="single" w:sz="4" w:space="0" w:color="auto"/>
              <w:right w:val="single" w:sz="4" w:space="0" w:color="auto"/>
            </w:tcBorders>
            <w:noWrap/>
            <w:vAlign w:val="bottom"/>
            <w:hideMark/>
          </w:tcPr>
          <w:p w14:paraId="12EFC6AF" w14:textId="42F65B8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971,93</w:t>
            </w:r>
          </w:p>
        </w:tc>
        <w:tc>
          <w:tcPr>
            <w:tcW w:w="1009" w:type="dxa"/>
            <w:tcBorders>
              <w:top w:val="nil"/>
              <w:left w:val="nil"/>
              <w:bottom w:val="single" w:sz="4" w:space="0" w:color="auto"/>
              <w:right w:val="single" w:sz="4" w:space="0" w:color="auto"/>
            </w:tcBorders>
            <w:noWrap/>
            <w:vAlign w:val="bottom"/>
            <w:hideMark/>
          </w:tcPr>
          <w:p w14:paraId="13A5E3F8" w14:textId="21443595"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0,03%</w:t>
            </w:r>
          </w:p>
        </w:tc>
        <w:tc>
          <w:tcPr>
            <w:tcW w:w="1242" w:type="dxa"/>
            <w:tcBorders>
              <w:top w:val="nil"/>
              <w:left w:val="nil"/>
              <w:bottom w:val="single" w:sz="4" w:space="0" w:color="auto"/>
              <w:right w:val="single" w:sz="4" w:space="0" w:color="auto"/>
            </w:tcBorders>
            <w:noWrap/>
            <w:vAlign w:val="bottom"/>
            <w:hideMark/>
          </w:tcPr>
          <w:p w14:paraId="5E276401" w14:textId="33EE84C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213,82</w:t>
            </w:r>
          </w:p>
        </w:tc>
        <w:tc>
          <w:tcPr>
            <w:tcW w:w="1425" w:type="dxa"/>
            <w:tcBorders>
              <w:top w:val="nil"/>
              <w:left w:val="nil"/>
              <w:bottom w:val="single" w:sz="4" w:space="0" w:color="auto"/>
              <w:right w:val="single" w:sz="4" w:space="0" w:color="auto"/>
            </w:tcBorders>
            <w:noWrap/>
            <w:vAlign w:val="bottom"/>
            <w:hideMark/>
          </w:tcPr>
          <w:p w14:paraId="28345C12" w14:textId="55454A2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1.185,75</w:t>
            </w:r>
          </w:p>
        </w:tc>
        <w:tc>
          <w:tcPr>
            <w:tcW w:w="1009" w:type="dxa"/>
            <w:tcBorders>
              <w:top w:val="nil"/>
              <w:left w:val="nil"/>
              <w:bottom w:val="single" w:sz="4" w:space="0" w:color="auto"/>
              <w:right w:val="single" w:sz="4" w:space="0" w:color="auto"/>
            </w:tcBorders>
            <w:noWrap/>
            <w:vAlign w:val="bottom"/>
            <w:hideMark/>
          </w:tcPr>
          <w:p w14:paraId="7BBCF2FB" w14:textId="0738EED1"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0,04%</w:t>
            </w:r>
          </w:p>
        </w:tc>
      </w:tr>
      <w:tr w:rsidR="00ED4EBF" w:rsidRPr="000143F3" w14:paraId="67EE7C81"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tcPr>
          <w:p w14:paraId="3224660F"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425" w:type="dxa"/>
            <w:tcBorders>
              <w:top w:val="nil"/>
              <w:left w:val="nil"/>
              <w:bottom w:val="single" w:sz="4" w:space="0" w:color="auto"/>
              <w:right w:val="single" w:sz="4" w:space="0" w:color="auto"/>
            </w:tcBorders>
            <w:noWrap/>
            <w:vAlign w:val="bottom"/>
          </w:tcPr>
          <w:p w14:paraId="396C0EA3" w14:textId="49FB9C2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009" w:type="dxa"/>
            <w:tcBorders>
              <w:top w:val="nil"/>
              <w:left w:val="nil"/>
              <w:bottom w:val="single" w:sz="4" w:space="0" w:color="auto"/>
              <w:right w:val="single" w:sz="4" w:space="0" w:color="auto"/>
            </w:tcBorders>
            <w:noWrap/>
            <w:vAlign w:val="bottom"/>
          </w:tcPr>
          <w:p w14:paraId="017A5E1B" w14:textId="134B5BD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242" w:type="dxa"/>
            <w:tcBorders>
              <w:top w:val="nil"/>
              <w:left w:val="nil"/>
              <w:bottom w:val="single" w:sz="4" w:space="0" w:color="auto"/>
              <w:right w:val="single" w:sz="4" w:space="0" w:color="auto"/>
            </w:tcBorders>
            <w:noWrap/>
            <w:vAlign w:val="bottom"/>
          </w:tcPr>
          <w:p w14:paraId="4E78F1F2" w14:textId="558A16F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425" w:type="dxa"/>
            <w:tcBorders>
              <w:top w:val="nil"/>
              <w:left w:val="nil"/>
              <w:bottom w:val="single" w:sz="4" w:space="0" w:color="auto"/>
              <w:right w:val="single" w:sz="4" w:space="0" w:color="auto"/>
            </w:tcBorders>
            <w:noWrap/>
            <w:vAlign w:val="bottom"/>
          </w:tcPr>
          <w:p w14:paraId="10E6BD57" w14:textId="55C31C0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009" w:type="dxa"/>
            <w:tcBorders>
              <w:top w:val="nil"/>
              <w:left w:val="nil"/>
              <w:bottom w:val="single" w:sz="4" w:space="0" w:color="auto"/>
              <w:right w:val="single" w:sz="4" w:space="0" w:color="auto"/>
            </w:tcBorders>
            <w:noWrap/>
            <w:vAlign w:val="bottom"/>
          </w:tcPr>
          <w:p w14:paraId="7EFA6B2C" w14:textId="2FFBBF2F"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r>
      <w:tr w:rsidR="00ED4EBF" w:rsidRPr="000143F3" w14:paraId="785CF448"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432B5514"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425" w:type="dxa"/>
            <w:tcBorders>
              <w:top w:val="nil"/>
              <w:left w:val="nil"/>
              <w:bottom w:val="single" w:sz="4" w:space="0" w:color="auto"/>
              <w:right w:val="single" w:sz="4" w:space="0" w:color="auto"/>
            </w:tcBorders>
            <w:noWrap/>
            <w:vAlign w:val="bottom"/>
            <w:hideMark/>
          </w:tcPr>
          <w:p w14:paraId="706BAF8A" w14:textId="6C8C4918"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2.032,66</w:t>
            </w:r>
          </w:p>
        </w:tc>
        <w:tc>
          <w:tcPr>
            <w:tcW w:w="1009" w:type="dxa"/>
            <w:tcBorders>
              <w:top w:val="nil"/>
              <w:left w:val="nil"/>
              <w:bottom w:val="single" w:sz="4" w:space="0" w:color="auto"/>
              <w:right w:val="single" w:sz="4" w:space="0" w:color="auto"/>
            </w:tcBorders>
            <w:noWrap/>
            <w:vAlign w:val="bottom"/>
            <w:hideMark/>
          </w:tcPr>
          <w:p w14:paraId="6E3A21B7" w14:textId="28730843"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0,06%</w:t>
            </w:r>
          </w:p>
        </w:tc>
        <w:tc>
          <w:tcPr>
            <w:tcW w:w="1242" w:type="dxa"/>
            <w:tcBorders>
              <w:top w:val="nil"/>
              <w:left w:val="nil"/>
              <w:bottom w:val="single" w:sz="4" w:space="0" w:color="auto"/>
              <w:right w:val="single" w:sz="4" w:space="0" w:color="auto"/>
            </w:tcBorders>
            <w:noWrap/>
            <w:vAlign w:val="bottom"/>
            <w:hideMark/>
          </w:tcPr>
          <w:p w14:paraId="472C4890" w14:textId="7B4B625C"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447,19</w:t>
            </w:r>
          </w:p>
        </w:tc>
        <w:tc>
          <w:tcPr>
            <w:tcW w:w="1425" w:type="dxa"/>
            <w:tcBorders>
              <w:top w:val="nil"/>
              <w:left w:val="nil"/>
              <w:bottom w:val="single" w:sz="4" w:space="0" w:color="auto"/>
              <w:right w:val="single" w:sz="4" w:space="0" w:color="auto"/>
            </w:tcBorders>
            <w:noWrap/>
            <w:vAlign w:val="bottom"/>
            <w:hideMark/>
          </w:tcPr>
          <w:p w14:paraId="08E8A97D" w14:textId="0056ED6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2.479,85</w:t>
            </w:r>
          </w:p>
        </w:tc>
        <w:tc>
          <w:tcPr>
            <w:tcW w:w="1009" w:type="dxa"/>
            <w:tcBorders>
              <w:top w:val="nil"/>
              <w:left w:val="nil"/>
              <w:bottom w:val="single" w:sz="4" w:space="0" w:color="auto"/>
              <w:right w:val="single" w:sz="4" w:space="0" w:color="auto"/>
            </w:tcBorders>
            <w:noWrap/>
            <w:vAlign w:val="bottom"/>
            <w:hideMark/>
          </w:tcPr>
          <w:p w14:paraId="60BAC679" w14:textId="0878A116"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0,08%</w:t>
            </w:r>
          </w:p>
        </w:tc>
      </w:tr>
      <w:tr w:rsidR="00ED4EBF" w:rsidRPr="000143F3" w14:paraId="15147D32" w14:textId="77777777" w:rsidTr="00BA5C28">
        <w:trPr>
          <w:trHeight w:val="285"/>
        </w:trPr>
        <w:tc>
          <w:tcPr>
            <w:tcW w:w="3681" w:type="dxa"/>
            <w:tcBorders>
              <w:top w:val="nil"/>
              <w:left w:val="single" w:sz="4" w:space="0" w:color="auto"/>
              <w:bottom w:val="single" w:sz="4" w:space="0" w:color="auto"/>
              <w:right w:val="single" w:sz="4" w:space="0" w:color="auto"/>
            </w:tcBorders>
            <w:noWrap/>
            <w:vAlign w:val="bottom"/>
            <w:hideMark/>
          </w:tcPr>
          <w:p w14:paraId="211476AE" w14:textId="77777777" w:rsidR="00ED4EBF" w:rsidRPr="000143F3" w:rsidRDefault="00ED4EBF" w:rsidP="005E53A1">
            <w:pPr>
              <w:spacing w:line="276" w:lineRule="auto"/>
              <w:rPr>
                <w:rFonts w:ascii="Arial" w:hAnsi="Arial" w:cs="Arial"/>
                <w:sz w:val="20"/>
                <w:szCs w:val="20"/>
                <w:highlight w:val="yellow"/>
              </w:rPr>
            </w:pPr>
            <w:r w:rsidRPr="000143F3">
              <w:rPr>
                <w:rFonts w:ascii="Arial" w:hAnsi="Arial" w:cs="Arial"/>
                <w:sz w:val="20"/>
                <w:szCs w:val="20"/>
              </w:rPr>
              <w:t>Baza cestnih podatkov</w:t>
            </w:r>
          </w:p>
        </w:tc>
        <w:tc>
          <w:tcPr>
            <w:tcW w:w="1425" w:type="dxa"/>
            <w:tcBorders>
              <w:top w:val="nil"/>
              <w:left w:val="nil"/>
              <w:bottom w:val="single" w:sz="4" w:space="0" w:color="auto"/>
              <w:right w:val="single" w:sz="4" w:space="0" w:color="auto"/>
            </w:tcBorders>
            <w:noWrap/>
            <w:vAlign w:val="bottom"/>
            <w:hideMark/>
          </w:tcPr>
          <w:p w14:paraId="2919A2E4" w14:textId="27051A9E"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874,11</w:t>
            </w:r>
          </w:p>
        </w:tc>
        <w:tc>
          <w:tcPr>
            <w:tcW w:w="1009" w:type="dxa"/>
            <w:tcBorders>
              <w:top w:val="nil"/>
              <w:left w:val="nil"/>
              <w:bottom w:val="single" w:sz="4" w:space="0" w:color="auto"/>
              <w:right w:val="single" w:sz="4" w:space="0" w:color="auto"/>
            </w:tcBorders>
            <w:noWrap/>
            <w:vAlign w:val="bottom"/>
            <w:hideMark/>
          </w:tcPr>
          <w:p w14:paraId="578AC8B6" w14:textId="2DE3AA0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0,03%</w:t>
            </w:r>
          </w:p>
        </w:tc>
        <w:tc>
          <w:tcPr>
            <w:tcW w:w="1242" w:type="dxa"/>
            <w:tcBorders>
              <w:top w:val="nil"/>
              <w:left w:val="nil"/>
              <w:bottom w:val="single" w:sz="4" w:space="0" w:color="auto"/>
              <w:right w:val="single" w:sz="4" w:space="0" w:color="auto"/>
            </w:tcBorders>
            <w:noWrap/>
            <w:vAlign w:val="bottom"/>
            <w:hideMark/>
          </w:tcPr>
          <w:p w14:paraId="0242DDB1" w14:textId="489B40ED"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192,30</w:t>
            </w:r>
          </w:p>
        </w:tc>
        <w:tc>
          <w:tcPr>
            <w:tcW w:w="1425" w:type="dxa"/>
            <w:tcBorders>
              <w:top w:val="nil"/>
              <w:left w:val="nil"/>
              <w:bottom w:val="single" w:sz="4" w:space="0" w:color="auto"/>
              <w:right w:val="single" w:sz="4" w:space="0" w:color="auto"/>
            </w:tcBorders>
            <w:noWrap/>
            <w:vAlign w:val="bottom"/>
            <w:hideMark/>
          </w:tcPr>
          <w:p w14:paraId="5A3F6E2C" w14:textId="084E8207"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1.066,41</w:t>
            </w:r>
          </w:p>
        </w:tc>
        <w:tc>
          <w:tcPr>
            <w:tcW w:w="1009" w:type="dxa"/>
            <w:tcBorders>
              <w:top w:val="nil"/>
              <w:left w:val="nil"/>
              <w:bottom w:val="single" w:sz="4" w:space="0" w:color="auto"/>
              <w:right w:val="single" w:sz="4" w:space="0" w:color="auto"/>
            </w:tcBorders>
            <w:noWrap/>
            <w:vAlign w:val="bottom"/>
            <w:hideMark/>
          </w:tcPr>
          <w:p w14:paraId="4E726188" w14:textId="758EA7F0" w:rsidR="00ED4EBF" w:rsidRPr="000143F3" w:rsidRDefault="00ED4EBF" w:rsidP="005E53A1">
            <w:pPr>
              <w:spacing w:line="276" w:lineRule="auto"/>
              <w:jc w:val="right"/>
              <w:rPr>
                <w:rFonts w:ascii="Arial" w:hAnsi="Arial" w:cs="Arial"/>
                <w:sz w:val="20"/>
                <w:szCs w:val="20"/>
              </w:rPr>
            </w:pPr>
            <w:r w:rsidRPr="000143F3">
              <w:rPr>
                <w:rFonts w:ascii="Arial" w:hAnsi="Arial" w:cs="Arial"/>
                <w:color w:val="000000"/>
                <w:sz w:val="20"/>
                <w:szCs w:val="20"/>
              </w:rPr>
              <w:t>0,03%</w:t>
            </w:r>
          </w:p>
        </w:tc>
      </w:tr>
      <w:tr w:rsidR="00D7247A" w:rsidRPr="000143F3" w14:paraId="7644107F" w14:textId="77777777" w:rsidTr="00BA5C28">
        <w:trPr>
          <w:trHeight w:val="300"/>
        </w:trPr>
        <w:tc>
          <w:tcPr>
            <w:tcW w:w="3681" w:type="dxa"/>
            <w:tcBorders>
              <w:top w:val="nil"/>
              <w:left w:val="single" w:sz="4" w:space="0" w:color="auto"/>
              <w:bottom w:val="single" w:sz="4" w:space="0" w:color="auto"/>
              <w:right w:val="single" w:sz="4" w:space="0" w:color="auto"/>
            </w:tcBorders>
            <w:shd w:val="clear" w:color="000000" w:fill="D9D9D9"/>
            <w:noWrap/>
            <w:vAlign w:val="bottom"/>
            <w:hideMark/>
          </w:tcPr>
          <w:p w14:paraId="4E139206" w14:textId="2B2554A1" w:rsidR="00D7247A" w:rsidRPr="000143F3" w:rsidRDefault="00D7247A"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t>Skupaj brez DDV</w:t>
            </w:r>
          </w:p>
        </w:tc>
        <w:tc>
          <w:tcPr>
            <w:tcW w:w="1425" w:type="dxa"/>
            <w:tcBorders>
              <w:top w:val="nil"/>
              <w:left w:val="nil"/>
              <w:bottom w:val="single" w:sz="4" w:space="0" w:color="auto"/>
              <w:right w:val="single" w:sz="4" w:space="0" w:color="auto"/>
            </w:tcBorders>
            <w:shd w:val="clear" w:color="000000" w:fill="D9D9D9"/>
            <w:noWrap/>
            <w:vAlign w:val="bottom"/>
            <w:hideMark/>
          </w:tcPr>
          <w:p w14:paraId="5FD5C61F" w14:textId="7879C109"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2.623.346,16</w:t>
            </w:r>
          </w:p>
        </w:tc>
        <w:tc>
          <w:tcPr>
            <w:tcW w:w="1009" w:type="dxa"/>
            <w:tcBorders>
              <w:top w:val="nil"/>
              <w:left w:val="nil"/>
              <w:bottom w:val="single" w:sz="4" w:space="0" w:color="auto"/>
              <w:right w:val="single" w:sz="4" w:space="0" w:color="auto"/>
            </w:tcBorders>
            <w:shd w:val="clear" w:color="000000" w:fill="D9D9D9"/>
            <w:noWrap/>
            <w:vAlign w:val="bottom"/>
            <w:hideMark/>
          </w:tcPr>
          <w:p w14:paraId="271E7A37" w14:textId="07707670"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83,58%</w:t>
            </w:r>
          </w:p>
        </w:tc>
        <w:tc>
          <w:tcPr>
            <w:tcW w:w="1242" w:type="dxa"/>
            <w:tcBorders>
              <w:top w:val="nil"/>
              <w:left w:val="nil"/>
              <w:bottom w:val="single" w:sz="4" w:space="0" w:color="auto"/>
              <w:right w:val="single" w:sz="4" w:space="0" w:color="auto"/>
            </w:tcBorders>
            <w:shd w:val="clear" w:color="000000" w:fill="D9D9D9"/>
            <w:noWrap/>
            <w:vAlign w:val="bottom"/>
            <w:hideMark/>
          </w:tcPr>
          <w:p w14:paraId="5743597C" w14:textId="3BC46424"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515.297,17</w:t>
            </w:r>
          </w:p>
        </w:tc>
        <w:tc>
          <w:tcPr>
            <w:tcW w:w="1425" w:type="dxa"/>
            <w:tcBorders>
              <w:top w:val="nil"/>
              <w:left w:val="nil"/>
              <w:bottom w:val="single" w:sz="4" w:space="0" w:color="auto"/>
              <w:right w:val="single" w:sz="4" w:space="0" w:color="auto"/>
            </w:tcBorders>
            <w:shd w:val="clear" w:color="000000" w:fill="D9D9D9"/>
            <w:noWrap/>
            <w:vAlign w:val="bottom"/>
            <w:hideMark/>
          </w:tcPr>
          <w:p w14:paraId="4DCCCB27" w14:textId="2AC678A2"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3.138.643,33</w:t>
            </w:r>
          </w:p>
        </w:tc>
        <w:tc>
          <w:tcPr>
            <w:tcW w:w="1009" w:type="dxa"/>
            <w:tcBorders>
              <w:top w:val="nil"/>
              <w:left w:val="nil"/>
              <w:bottom w:val="single" w:sz="4" w:space="0" w:color="auto"/>
              <w:right w:val="single" w:sz="4" w:space="0" w:color="auto"/>
            </w:tcBorders>
            <w:shd w:val="clear" w:color="000000" w:fill="D9D9D9"/>
            <w:noWrap/>
            <w:vAlign w:val="bottom"/>
            <w:hideMark/>
          </w:tcPr>
          <w:p w14:paraId="449A8098" w14:textId="1BD39260"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r>
      <w:tr w:rsidR="00D7247A" w:rsidRPr="000143F3" w14:paraId="6C5EE96D" w14:textId="77777777" w:rsidTr="00805411">
        <w:trPr>
          <w:trHeight w:val="285"/>
        </w:trPr>
        <w:tc>
          <w:tcPr>
            <w:tcW w:w="3681" w:type="dxa"/>
            <w:tcBorders>
              <w:top w:val="nil"/>
              <w:left w:val="single" w:sz="4" w:space="0" w:color="auto"/>
              <w:bottom w:val="single" w:sz="4" w:space="0" w:color="auto"/>
              <w:right w:val="single" w:sz="4" w:space="0" w:color="auto"/>
            </w:tcBorders>
            <w:shd w:val="clear" w:color="auto" w:fill="FFFFFF"/>
            <w:noWrap/>
            <w:vAlign w:val="bottom"/>
            <w:hideMark/>
          </w:tcPr>
          <w:p w14:paraId="2C39CAB4" w14:textId="0C7C1648" w:rsidR="00D7247A" w:rsidRPr="000143F3" w:rsidRDefault="00D7247A" w:rsidP="005E53A1">
            <w:pPr>
              <w:spacing w:line="276" w:lineRule="auto"/>
              <w:rPr>
                <w:rFonts w:ascii="Arial" w:hAnsi="Arial" w:cs="Arial"/>
                <w:sz w:val="20"/>
                <w:szCs w:val="20"/>
                <w:highlight w:val="yellow"/>
              </w:rPr>
            </w:pPr>
            <w:r w:rsidRPr="000143F3">
              <w:rPr>
                <w:rFonts w:ascii="Arial" w:hAnsi="Arial" w:cs="Arial"/>
                <w:color w:val="000000"/>
                <w:sz w:val="20"/>
                <w:szCs w:val="20"/>
              </w:rPr>
              <w:t>Davek na dodano vrednost</w:t>
            </w:r>
          </w:p>
        </w:tc>
        <w:tc>
          <w:tcPr>
            <w:tcW w:w="1425" w:type="dxa"/>
            <w:tcBorders>
              <w:top w:val="nil"/>
              <w:left w:val="nil"/>
              <w:bottom w:val="single" w:sz="4" w:space="0" w:color="auto"/>
              <w:right w:val="single" w:sz="4" w:space="0" w:color="auto"/>
            </w:tcBorders>
            <w:shd w:val="clear" w:color="auto" w:fill="FFFFFF"/>
            <w:noWrap/>
            <w:vAlign w:val="bottom"/>
            <w:hideMark/>
          </w:tcPr>
          <w:p w14:paraId="40222AE4" w14:textId="7658C91E" w:rsidR="00D7247A" w:rsidRPr="000143F3" w:rsidRDefault="00D7247A" w:rsidP="005E53A1">
            <w:pPr>
              <w:spacing w:line="276" w:lineRule="auto"/>
              <w:jc w:val="right"/>
              <w:rPr>
                <w:rFonts w:ascii="Arial" w:hAnsi="Arial" w:cs="Arial"/>
                <w:sz w:val="20"/>
                <w:szCs w:val="20"/>
              </w:rPr>
            </w:pPr>
            <w:r w:rsidRPr="000143F3">
              <w:rPr>
                <w:rFonts w:ascii="Arial" w:hAnsi="Arial" w:cs="Arial"/>
                <w:color w:val="000000"/>
                <w:sz w:val="20"/>
                <w:szCs w:val="20"/>
              </w:rPr>
              <w:t>515.297,17</w:t>
            </w:r>
          </w:p>
        </w:tc>
        <w:tc>
          <w:tcPr>
            <w:tcW w:w="1009" w:type="dxa"/>
            <w:tcBorders>
              <w:top w:val="nil"/>
              <w:left w:val="nil"/>
              <w:bottom w:val="single" w:sz="4" w:space="0" w:color="auto"/>
              <w:right w:val="single" w:sz="4" w:space="0" w:color="auto"/>
            </w:tcBorders>
            <w:shd w:val="clear" w:color="auto" w:fill="FFFFFF"/>
            <w:noWrap/>
            <w:vAlign w:val="bottom"/>
            <w:hideMark/>
          </w:tcPr>
          <w:p w14:paraId="79D43BF3" w14:textId="78AB67D4" w:rsidR="00D7247A" w:rsidRPr="000143F3" w:rsidRDefault="00D7247A" w:rsidP="005E53A1">
            <w:pPr>
              <w:spacing w:line="276" w:lineRule="auto"/>
              <w:jc w:val="right"/>
              <w:rPr>
                <w:rFonts w:ascii="Arial" w:hAnsi="Arial" w:cs="Arial"/>
                <w:sz w:val="20"/>
                <w:szCs w:val="20"/>
              </w:rPr>
            </w:pPr>
            <w:r w:rsidRPr="000143F3">
              <w:rPr>
                <w:rFonts w:ascii="Arial" w:hAnsi="Arial" w:cs="Arial"/>
                <w:color w:val="000000"/>
                <w:sz w:val="20"/>
                <w:szCs w:val="20"/>
              </w:rPr>
              <w:t>16,42%</w:t>
            </w:r>
          </w:p>
        </w:tc>
        <w:tc>
          <w:tcPr>
            <w:tcW w:w="1242" w:type="dxa"/>
            <w:tcBorders>
              <w:top w:val="nil"/>
              <w:left w:val="nil"/>
              <w:bottom w:val="single" w:sz="4" w:space="0" w:color="auto"/>
              <w:right w:val="single" w:sz="4" w:space="0" w:color="auto"/>
            </w:tcBorders>
            <w:shd w:val="clear" w:color="auto" w:fill="FFFFFF"/>
            <w:noWrap/>
            <w:vAlign w:val="bottom"/>
            <w:hideMark/>
          </w:tcPr>
          <w:p w14:paraId="5E0CD249" w14:textId="3EA0AF45" w:rsidR="00D7247A" w:rsidRPr="000143F3" w:rsidRDefault="00D7247A" w:rsidP="005E53A1">
            <w:pPr>
              <w:spacing w:line="276" w:lineRule="auto"/>
              <w:jc w:val="right"/>
              <w:rPr>
                <w:rFonts w:ascii="Arial" w:hAnsi="Arial" w:cs="Arial"/>
                <w:sz w:val="20"/>
                <w:szCs w:val="20"/>
              </w:rPr>
            </w:pPr>
            <w:r w:rsidRPr="000143F3">
              <w:rPr>
                <w:rFonts w:ascii="Arial" w:hAnsi="Arial" w:cs="Arial"/>
                <w:color w:val="000000"/>
                <w:sz w:val="20"/>
                <w:szCs w:val="20"/>
              </w:rPr>
              <w:t>515.297,17</w:t>
            </w:r>
          </w:p>
        </w:tc>
        <w:tc>
          <w:tcPr>
            <w:tcW w:w="1425" w:type="dxa"/>
            <w:tcBorders>
              <w:top w:val="nil"/>
              <w:left w:val="nil"/>
              <w:bottom w:val="single" w:sz="4" w:space="0" w:color="auto"/>
              <w:right w:val="single" w:sz="4" w:space="0" w:color="auto"/>
            </w:tcBorders>
            <w:shd w:val="clear" w:color="auto" w:fill="FFFFFF"/>
            <w:noWrap/>
            <w:vAlign w:val="bottom"/>
            <w:hideMark/>
          </w:tcPr>
          <w:p w14:paraId="2CEC21D9" w14:textId="4390FC03" w:rsidR="00D7247A" w:rsidRPr="000143F3" w:rsidRDefault="00D7247A" w:rsidP="005E53A1">
            <w:pPr>
              <w:spacing w:line="276" w:lineRule="auto"/>
              <w:rPr>
                <w:rFonts w:ascii="Arial" w:hAnsi="Arial" w:cs="Arial"/>
                <w:sz w:val="20"/>
                <w:szCs w:val="20"/>
              </w:rPr>
            </w:pPr>
            <w:r w:rsidRPr="000143F3">
              <w:rPr>
                <w:rFonts w:ascii="Arial" w:hAnsi="Arial" w:cs="Arial"/>
                <w:color w:val="000000"/>
                <w:sz w:val="20"/>
                <w:szCs w:val="20"/>
              </w:rPr>
              <w:t> </w:t>
            </w:r>
          </w:p>
        </w:tc>
        <w:tc>
          <w:tcPr>
            <w:tcW w:w="1009" w:type="dxa"/>
            <w:tcBorders>
              <w:top w:val="nil"/>
              <w:left w:val="nil"/>
              <w:bottom w:val="single" w:sz="4" w:space="0" w:color="auto"/>
              <w:right w:val="single" w:sz="4" w:space="0" w:color="auto"/>
            </w:tcBorders>
            <w:shd w:val="clear" w:color="auto" w:fill="FFFFFF"/>
            <w:noWrap/>
            <w:vAlign w:val="bottom"/>
            <w:hideMark/>
          </w:tcPr>
          <w:p w14:paraId="79DB47D0" w14:textId="02B359B3" w:rsidR="00D7247A" w:rsidRPr="000143F3" w:rsidRDefault="00D7247A" w:rsidP="005E53A1">
            <w:pPr>
              <w:spacing w:line="276" w:lineRule="auto"/>
              <w:rPr>
                <w:rFonts w:ascii="Arial" w:hAnsi="Arial" w:cs="Arial"/>
                <w:sz w:val="20"/>
                <w:szCs w:val="20"/>
              </w:rPr>
            </w:pPr>
            <w:r w:rsidRPr="000143F3">
              <w:rPr>
                <w:rFonts w:ascii="Arial" w:hAnsi="Arial" w:cs="Arial"/>
                <w:color w:val="000000"/>
                <w:sz w:val="20"/>
                <w:szCs w:val="20"/>
              </w:rPr>
              <w:t> </w:t>
            </w:r>
          </w:p>
        </w:tc>
      </w:tr>
      <w:tr w:rsidR="00D7247A" w:rsidRPr="000143F3" w14:paraId="2BB89FEC" w14:textId="77777777" w:rsidTr="00D7247A">
        <w:trPr>
          <w:trHeight w:val="285"/>
        </w:trPr>
        <w:tc>
          <w:tcPr>
            <w:tcW w:w="3681" w:type="dxa"/>
            <w:tcBorders>
              <w:top w:val="nil"/>
              <w:left w:val="single" w:sz="4" w:space="0" w:color="auto"/>
              <w:bottom w:val="single" w:sz="4" w:space="0" w:color="auto"/>
              <w:right w:val="single" w:sz="4" w:space="0" w:color="auto"/>
            </w:tcBorders>
            <w:shd w:val="clear" w:color="auto" w:fill="FFFFFF"/>
            <w:noWrap/>
            <w:vAlign w:val="bottom"/>
          </w:tcPr>
          <w:p w14:paraId="589B5B7E" w14:textId="0F6F86BA" w:rsidR="00D7247A" w:rsidRPr="000143F3" w:rsidRDefault="00D7247A" w:rsidP="005E53A1">
            <w:pPr>
              <w:spacing w:line="276" w:lineRule="auto"/>
              <w:rPr>
                <w:rFonts w:ascii="Arial" w:hAnsi="Arial" w:cs="Arial"/>
                <w:sz w:val="20"/>
                <w:szCs w:val="20"/>
              </w:rPr>
            </w:pPr>
            <w:r w:rsidRPr="000143F3">
              <w:rPr>
                <w:rFonts w:ascii="Arial" w:hAnsi="Arial" w:cs="Arial"/>
                <w:color w:val="000000"/>
                <w:sz w:val="20"/>
                <w:szCs w:val="20"/>
              </w:rPr>
              <w:t>Povračljiv davek na dodano vrednost</w:t>
            </w:r>
          </w:p>
        </w:tc>
        <w:tc>
          <w:tcPr>
            <w:tcW w:w="1425" w:type="dxa"/>
            <w:tcBorders>
              <w:top w:val="nil"/>
              <w:left w:val="nil"/>
              <w:bottom w:val="single" w:sz="4" w:space="0" w:color="auto"/>
              <w:right w:val="single" w:sz="4" w:space="0" w:color="auto"/>
            </w:tcBorders>
            <w:shd w:val="clear" w:color="auto" w:fill="FFFFFF"/>
            <w:noWrap/>
            <w:vAlign w:val="bottom"/>
          </w:tcPr>
          <w:p w14:paraId="5B11CC8F" w14:textId="42A3EF88"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29.547,32</w:t>
            </w:r>
          </w:p>
        </w:tc>
        <w:tc>
          <w:tcPr>
            <w:tcW w:w="1009" w:type="dxa"/>
            <w:tcBorders>
              <w:top w:val="nil"/>
              <w:left w:val="nil"/>
              <w:bottom w:val="single" w:sz="4" w:space="0" w:color="auto"/>
              <w:right w:val="single" w:sz="4" w:space="0" w:color="auto"/>
            </w:tcBorders>
            <w:shd w:val="clear" w:color="auto" w:fill="FFFFFF"/>
            <w:noWrap/>
            <w:vAlign w:val="bottom"/>
          </w:tcPr>
          <w:p w14:paraId="54E17758" w14:textId="111CCCAA"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0,94%</w:t>
            </w:r>
          </w:p>
        </w:tc>
        <w:tc>
          <w:tcPr>
            <w:tcW w:w="1242" w:type="dxa"/>
            <w:tcBorders>
              <w:top w:val="nil"/>
              <w:left w:val="nil"/>
              <w:bottom w:val="single" w:sz="4" w:space="0" w:color="auto"/>
              <w:right w:val="single" w:sz="4" w:space="0" w:color="auto"/>
            </w:tcBorders>
            <w:shd w:val="clear" w:color="auto" w:fill="FFFFFF"/>
            <w:noWrap/>
            <w:vAlign w:val="bottom"/>
          </w:tcPr>
          <w:p w14:paraId="68AC4C4C" w14:textId="09758D7D"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29.547,32</w:t>
            </w:r>
          </w:p>
        </w:tc>
        <w:tc>
          <w:tcPr>
            <w:tcW w:w="1425" w:type="dxa"/>
            <w:tcBorders>
              <w:top w:val="nil"/>
              <w:left w:val="nil"/>
              <w:bottom w:val="single" w:sz="4" w:space="0" w:color="auto"/>
              <w:right w:val="single" w:sz="4" w:space="0" w:color="auto"/>
            </w:tcBorders>
            <w:shd w:val="clear" w:color="auto" w:fill="FFFFFF"/>
            <w:noWrap/>
            <w:vAlign w:val="bottom"/>
          </w:tcPr>
          <w:p w14:paraId="34F7FDF1" w14:textId="0A6674BA" w:rsidR="00D7247A" w:rsidRPr="000143F3" w:rsidRDefault="00D7247A" w:rsidP="005E53A1">
            <w:pPr>
              <w:spacing w:line="276" w:lineRule="auto"/>
              <w:rPr>
                <w:rFonts w:ascii="Arial" w:hAnsi="Arial" w:cs="Arial"/>
                <w:color w:val="000000"/>
                <w:sz w:val="20"/>
                <w:szCs w:val="20"/>
              </w:rPr>
            </w:pPr>
            <w:r w:rsidRPr="000143F3">
              <w:rPr>
                <w:rFonts w:ascii="Arial" w:hAnsi="Arial" w:cs="Arial"/>
                <w:color w:val="000000"/>
                <w:sz w:val="20"/>
                <w:szCs w:val="20"/>
              </w:rPr>
              <w:t> </w:t>
            </w:r>
          </w:p>
        </w:tc>
        <w:tc>
          <w:tcPr>
            <w:tcW w:w="1009" w:type="dxa"/>
            <w:tcBorders>
              <w:top w:val="nil"/>
              <w:left w:val="nil"/>
              <w:bottom w:val="single" w:sz="4" w:space="0" w:color="auto"/>
              <w:right w:val="single" w:sz="4" w:space="0" w:color="auto"/>
            </w:tcBorders>
            <w:shd w:val="clear" w:color="auto" w:fill="FFFFFF"/>
            <w:noWrap/>
            <w:vAlign w:val="bottom"/>
          </w:tcPr>
          <w:p w14:paraId="28D5C378" w14:textId="56DBAE3D" w:rsidR="00D7247A" w:rsidRPr="000143F3" w:rsidRDefault="00D7247A" w:rsidP="005E53A1">
            <w:pPr>
              <w:spacing w:line="276" w:lineRule="auto"/>
              <w:rPr>
                <w:rFonts w:ascii="Arial" w:hAnsi="Arial" w:cs="Arial"/>
                <w:color w:val="000000"/>
                <w:sz w:val="20"/>
                <w:szCs w:val="20"/>
              </w:rPr>
            </w:pPr>
            <w:r w:rsidRPr="000143F3">
              <w:rPr>
                <w:rFonts w:ascii="Arial" w:hAnsi="Arial" w:cs="Arial"/>
                <w:color w:val="000000"/>
                <w:sz w:val="20"/>
                <w:szCs w:val="20"/>
              </w:rPr>
              <w:t> </w:t>
            </w:r>
          </w:p>
        </w:tc>
      </w:tr>
      <w:tr w:rsidR="00D7247A" w:rsidRPr="000143F3" w14:paraId="6475AE3B" w14:textId="77777777" w:rsidTr="00D7247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02DE5F9" w14:textId="6B3670E3" w:rsidR="00D7247A" w:rsidRPr="000143F3" w:rsidRDefault="00D7247A"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t>Skupaj z davkom na dodano vrednost</w:t>
            </w:r>
          </w:p>
        </w:tc>
        <w:tc>
          <w:tcPr>
            <w:tcW w:w="1425" w:type="dxa"/>
            <w:tcBorders>
              <w:top w:val="single" w:sz="4" w:space="0" w:color="auto"/>
              <w:left w:val="nil"/>
              <w:bottom w:val="single" w:sz="4" w:space="0" w:color="auto"/>
              <w:right w:val="single" w:sz="4" w:space="0" w:color="auto"/>
            </w:tcBorders>
            <w:shd w:val="clear" w:color="auto" w:fill="D9D9D9"/>
            <w:noWrap/>
            <w:vAlign w:val="bottom"/>
            <w:hideMark/>
          </w:tcPr>
          <w:p w14:paraId="4BDC402C" w14:textId="6D2ACD94"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3.138.643,33</w:t>
            </w:r>
          </w:p>
        </w:tc>
        <w:tc>
          <w:tcPr>
            <w:tcW w:w="1009" w:type="dxa"/>
            <w:tcBorders>
              <w:top w:val="single" w:sz="4" w:space="0" w:color="auto"/>
              <w:left w:val="nil"/>
              <w:bottom w:val="single" w:sz="4" w:space="0" w:color="auto"/>
              <w:right w:val="single" w:sz="4" w:space="0" w:color="auto"/>
            </w:tcBorders>
            <w:shd w:val="clear" w:color="auto" w:fill="D9D9D9"/>
            <w:noWrap/>
            <w:vAlign w:val="bottom"/>
            <w:hideMark/>
          </w:tcPr>
          <w:p w14:paraId="5B96B319" w14:textId="70CF5E88"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c>
          <w:tcPr>
            <w:tcW w:w="1242" w:type="dxa"/>
            <w:tcBorders>
              <w:top w:val="single" w:sz="4" w:space="0" w:color="auto"/>
              <w:left w:val="nil"/>
              <w:bottom w:val="single" w:sz="4" w:space="0" w:color="auto"/>
              <w:right w:val="single" w:sz="4" w:space="0" w:color="auto"/>
            </w:tcBorders>
            <w:shd w:val="clear" w:color="auto" w:fill="D9D9D9"/>
            <w:noWrap/>
            <w:vAlign w:val="bottom"/>
            <w:hideMark/>
          </w:tcPr>
          <w:p w14:paraId="3F619B20" w14:textId="342F880B"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515.297,17</w:t>
            </w:r>
          </w:p>
        </w:tc>
        <w:tc>
          <w:tcPr>
            <w:tcW w:w="1425" w:type="dxa"/>
            <w:tcBorders>
              <w:top w:val="single" w:sz="4" w:space="0" w:color="auto"/>
              <w:left w:val="nil"/>
              <w:bottom w:val="single" w:sz="4" w:space="0" w:color="auto"/>
              <w:right w:val="single" w:sz="4" w:space="0" w:color="auto"/>
            </w:tcBorders>
            <w:shd w:val="clear" w:color="auto" w:fill="D9D9D9"/>
            <w:noWrap/>
            <w:vAlign w:val="bottom"/>
          </w:tcPr>
          <w:p w14:paraId="1E88FAAF" w14:textId="1D4182B8"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3.138.643,33</w:t>
            </w:r>
          </w:p>
        </w:tc>
        <w:tc>
          <w:tcPr>
            <w:tcW w:w="1009" w:type="dxa"/>
            <w:tcBorders>
              <w:top w:val="single" w:sz="4" w:space="0" w:color="auto"/>
              <w:left w:val="nil"/>
              <w:bottom w:val="single" w:sz="4" w:space="0" w:color="auto"/>
              <w:right w:val="single" w:sz="4" w:space="0" w:color="auto"/>
            </w:tcBorders>
            <w:shd w:val="clear" w:color="auto" w:fill="D9D9D9"/>
            <w:noWrap/>
            <w:vAlign w:val="bottom"/>
          </w:tcPr>
          <w:p w14:paraId="0805E02C" w14:textId="4B6FC2F2" w:rsidR="00D7247A" w:rsidRPr="000143F3" w:rsidRDefault="00D7247A"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r>
      <w:tr w:rsidR="00D7247A" w:rsidRPr="000143F3" w14:paraId="38344268" w14:textId="77777777" w:rsidTr="00D7247A">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706F499" w14:textId="229593C7" w:rsidR="00D7247A" w:rsidRPr="000143F3" w:rsidRDefault="00D7247A" w:rsidP="005E53A1">
            <w:pPr>
              <w:spacing w:line="276" w:lineRule="auto"/>
              <w:rPr>
                <w:rFonts w:ascii="Arial" w:hAnsi="Arial" w:cs="Arial"/>
                <w:b/>
                <w:bCs/>
                <w:sz w:val="20"/>
                <w:szCs w:val="20"/>
              </w:rPr>
            </w:pPr>
            <w:r w:rsidRPr="000143F3">
              <w:rPr>
                <w:rFonts w:ascii="Arial" w:hAnsi="Arial" w:cs="Arial"/>
                <w:b/>
                <w:bCs/>
                <w:color w:val="000000"/>
                <w:sz w:val="20"/>
                <w:szCs w:val="20"/>
              </w:rPr>
              <w:t>Skupaj z nepovračljivim davkom na dodano vrednost</w:t>
            </w:r>
          </w:p>
        </w:tc>
        <w:tc>
          <w:tcPr>
            <w:tcW w:w="1425" w:type="dxa"/>
            <w:tcBorders>
              <w:top w:val="single" w:sz="4" w:space="0" w:color="auto"/>
              <w:left w:val="nil"/>
              <w:bottom w:val="single" w:sz="4" w:space="0" w:color="auto"/>
              <w:right w:val="single" w:sz="4" w:space="0" w:color="auto"/>
            </w:tcBorders>
            <w:shd w:val="clear" w:color="auto" w:fill="D9D9D9"/>
            <w:noWrap/>
            <w:vAlign w:val="bottom"/>
          </w:tcPr>
          <w:p w14:paraId="10E28FFD" w14:textId="1996998E"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b/>
                <w:bCs/>
                <w:color w:val="000000"/>
                <w:sz w:val="20"/>
                <w:szCs w:val="20"/>
              </w:rPr>
              <w:t>3.109.096,02</w:t>
            </w:r>
          </w:p>
        </w:tc>
        <w:tc>
          <w:tcPr>
            <w:tcW w:w="1009" w:type="dxa"/>
            <w:tcBorders>
              <w:top w:val="single" w:sz="4" w:space="0" w:color="auto"/>
              <w:left w:val="nil"/>
              <w:bottom w:val="single" w:sz="4" w:space="0" w:color="auto"/>
              <w:right w:val="single" w:sz="4" w:space="0" w:color="auto"/>
            </w:tcBorders>
            <w:shd w:val="clear" w:color="auto" w:fill="D9D9D9"/>
            <w:noWrap/>
            <w:vAlign w:val="bottom"/>
          </w:tcPr>
          <w:p w14:paraId="5EBAA0CB" w14:textId="418D95AE"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b/>
                <w:bCs/>
                <w:color w:val="000000"/>
                <w:sz w:val="20"/>
                <w:szCs w:val="20"/>
              </w:rPr>
              <w:t>99,06%</w:t>
            </w:r>
          </w:p>
        </w:tc>
        <w:tc>
          <w:tcPr>
            <w:tcW w:w="1242" w:type="dxa"/>
            <w:tcBorders>
              <w:top w:val="single" w:sz="4" w:space="0" w:color="auto"/>
              <w:left w:val="nil"/>
              <w:bottom w:val="single" w:sz="4" w:space="0" w:color="auto"/>
              <w:right w:val="single" w:sz="4" w:space="0" w:color="auto"/>
            </w:tcBorders>
            <w:shd w:val="clear" w:color="auto" w:fill="D9D9D9"/>
            <w:noWrap/>
            <w:vAlign w:val="bottom"/>
          </w:tcPr>
          <w:p w14:paraId="38B77B51" w14:textId="6FB41DC8"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b/>
                <w:bCs/>
                <w:color w:val="000000"/>
                <w:sz w:val="20"/>
                <w:szCs w:val="20"/>
              </w:rPr>
              <w:t> </w:t>
            </w:r>
          </w:p>
        </w:tc>
        <w:tc>
          <w:tcPr>
            <w:tcW w:w="1425" w:type="dxa"/>
            <w:tcBorders>
              <w:top w:val="single" w:sz="4" w:space="0" w:color="auto"/>
              <w:left w:val="nil"/>
              <w:bottom w:val="single" w:sz="4" w:space="0" w:color="auto"/>
              <w:right w:val="single" w:sz="4" w:space="0" w:color="auto"/>
            </w:tcBorders>
            <w:shd w:val="clear" w:color="auto" w:fill="D9D9D9"/>
            <w:noWrap/>
            <w:vAlign w:val="bottom"/>
          </w:tcPr>
          <w:p w14:paraId="720297A8" w14:textId="6BE77F3C"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b/>
                <w:bCs/>
                <w:color w:val="000000"/>
                <w:sz w:val="20"/>
                <w:szCs w:val="20"/>
              </w:rPr>
              <w:t>3.109.096,02</w:t>
            </w:r>
          </w:p>
        </w:tc>
        <w:tc>
          <w:tcPr>
            <w:tcW w:w="1009" w:type="dxa"/>
            <w:tcBorders>
              <w:top w:val="single" w:sz="4" w:space="0" w:color="auto"/>
              <w:left w:val="nil"/>
              <w:bottom w:val="single" w:sz="4" w:space="0" w:color="auto"/>
              <w:right w:val="single" w:sz="4" w:space="0" w:color="auto"/>
            </w:tcBorders>
            <w:shd w:val="clear" w:color="auto" w:fill="D9D9D9"/>
            <w:noWrap/>
            <w:vAlign w:val="bottom"/>
          </w:tcPr>
          <w:p w14:paraId="688101F0" w14:textId="2B090B1F" w:rsidR="00D7247A" w:rsidRPr="000143F3" w:rsidRDefault="00D7247A" w:rsidP="005E53A1">
            <w:pPr>
              <w:spacing w:line="276" w:lineRule="auto"/>
              <w:jc w:val="right"/>
              <w:rPr>
                <w:rFonts w:ascii="Arial" w:hAnsi="Arial" w:cs="Arial"/>
                <w:color w:val="000000"/>
                <w:sz w:val="20"/>
                <w:szCs w:val="20"/>
              </w:rPr>
            </w:pPr>
            <w:r w:rsidRPr="000143F3">
              <w:rPr>
                <w:rFonts w:ascii="Arial" w:hAnsi="Arial" w:cs="Arial"/>
                <w:b/>
                <w:bCs/>
                <w:color w:val="000000"/>
                <w:sz w:val="20"/>
                <w:szCs w:val="20"/>
              </w:rPr>
              <w:t>99,06%</w:t>
            </w:r>
          </w:p>
        </w:tc>
      </w:tr>
    </w:tbl>
    <w:p w14:paraId="3720CF2F" w14:textId="77777777" w:rsidR="00ED4EBF" w:rsidRPr="000143F3" w:rsidRDefault="00ED4EBF" w:rsidP="005E53A1">
      <w:pPr>
        <w:spacing w:before="120" w:line="276" w:lineRule="auto"/>
        <w:jc w:val="both"/>
        <w:rPr>
          <w:rFonts w:ascii="Arial" w:eastAsia="ArialNarrow" w:hAnsi="Arial" w:cs="Arial"/>
          <w:sz w:val="22"/>
          <w:szCs w:val="22"/>
        </w:rPr>
      </w:pPr>
      <w:bookmarkStart w:id="151" w:name="_Toc209029163"/>
    </w:p>
    <w:p w14:paraId="4105987A" w14:textId="5D76F1A2" w:rsidR="00805411" w:rsidRPr="000143F3" w:rsidRDefault="00805411" w:rsidP="005E53A1">
      <w:pPr>
        <w:pStyle w:val="Naslov2"/>
        <w:numPr>
          <w:ilvl w:val="2"/>
          <w:numId w:val="7"/>
        </w:numPr>
        <w:spacing w:before="0" w:after="0" w:line="276" w:lineRule="auto"/>
        <w:rPr>
          <w:rFonts w:ascii="Arial" w:eastAsia="Arial" w:hAnsi="Arial" w:cs="Arial"/>
          <w:color w:val="244061"/>
        </w:rPr>
      </w:pPr>
      <w:bookmarkStart w:id="152" w:name="_Toc209531048"/>
      <w:r w:rsidRPr="000143F3">
        <w:rPr>
          <w:rFonts w:ascii="Arial" w:eastAsia="Arial" w:hAnsi="Arial" w:cs="Arial"/>
          <w:color w:val="244061"/>
        </w:rPr>
        <w:t>Vrednost projekta ločeno na upravičene in neupravičene stroške</w:t>
      </w:r>
      <w:bookmarkEnd w:id="151"/>
      <w:bookmarkEnd w:id="152"/>
      <w:r w:rsidRPr="000143F3">
        <w:rPr>
          <w:rFonts w:ascii="Arial" w:eastAsia="Arial" w:hAnsi="Arial" w:cs="Arial"/>
          <w:color w:val="244061"/>
        </w:rPr>
        <w:t xml:space="preserve"> </w:t>
      </w:r>
    </w:p>
    <w:p w14:paraId="5A6F846A" w14:textId="77777777" w:rsidR="00805411" w:rsidRPr="000143F3" w:rsidRDefault="00805411" w:rsidP="005E53A1">
      <w:pPr>
        <w:spacing w:before="120" w:line="276" w:lineRule="auto"/>
        <w:jc w:val="both"/>
        <w:rPr>
          <w:rFonts w:ascii="Arial" w:eastAsia="ArialNarrow" w:hAnsi="Arial" w:cs="Arial"/>
          <w:sz w:val="22"/>
          <w:szCs w:val="22"/>
        </w:rPr>
      </w:pPr>
    </w:p>
    <w:p w14:paraId="0EB75C69" w14:textId="1615B939"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Z delom projekta, ki se nanaša na trajnostno mobilnost, bo investitor kandidiral za pridobitev nepovratnih sredstev z naslova Javnega razpisa za sofinanciranje ukrepov trajnostne mobilnosti </w:t>
      </w:r>
      <w:r w:rsidRPr="000143F3">
        <w:rPr>
          <w:rFonts w:ascii="Arial" w:eastAsia="ArialNarrow" w:hAnsi="Arial" w:cs="Arial"/>
          <w:sz w:val="22"/>
          <w:szCs w:val="22"/>
        </w:rPr>
        <w:lastRenderedPageBreak/>
        <w:t>v obdobju 2023–2029 (EKP UTM 2025). Vzporedno bo Občina Ig izvajala projekt ureditve zelene infrastrukture, za katerega je že uvrščena v Dogovor za razvoj regij. Oba projekta predstavljata sinergijsko ureditev centra Iga in se pomembno dopolnjujeta, čeprav je vsak od projektov funkcionalno zaključena celota.</w:t>
      </w:r>
    </w:p>
    <w:p w14:paraId="2B60E4B0" w14:textId="5426CD83"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V okviru javnega razpisa</w:t>
      </w:r>
      <w:r w:rsidR="00310589" w:rsidRPr="000143F3">
        <w:rPr>
          <w:rFonts w:ascii="Arial" w:eastAsia="ArialNarrow" w:hAnsi="Arial" w:cs="Arial"/>
          <w:sz w:val="22"/>
          <w:szCs w:val="22"/>
        </w:rPr>
        <w:t xml:space="preserve"> </w:t>
      </w:r>
      <w:r w:rsidR="00643A84" w:rsidRPr="000143F3">
        <w:rPr>
          <w:rFonts w:ascii="Arial" w:eastAsia="ArialNarrow" w:hAnsi="Arial" w:cs="Arial"/>
          <w:sz w:val="22"/>
          <w:szCs w:val="22"/>
        </w:rPr>
        <w:t>JR EKP UTM 2025</w:t>
      </w:r>
      <w:r w:rsidR="00AF48BE" w:rsidRPr="000143F3">
        <w:rPr>
          <w:rFonts w:ascii="Arial" w:eastAsia="ArialNarrow" w:hAnsi="Arial" w:cs="Arial"/>
          <w:sz w:val="22"/>
          <w:szCs w:val="22"/>
        </w:rPr>
        <w:t xml:space="preserve"> </w:t>
      </w:r>
      <w:r w:rsidRPr="000143F3">
        <w:rPr>
          <w:rFonts w:ascii="Arial" w:eastAsia="ArialNarrow" w:hAnsi="Arial" w:cs="Arial"/>
          <w:sz w:val="22"/>
          <w:szCs w:val="22"/>
        </w:rPr>
        <w:t xml:space="preserve">so predmet sofinanciranja lahko naložbe v okviru naslednjih upravičenih namenov: </w:t>
      </w:r>
    </w:p>
    <w:p w14:paraId="3F3204C9" w14:textId="77777777" w:rsidR="00805411" w:rsidRPr="000143F3" w:rsidRDefault="00805411" w:rsidP="005E53A1">
      <w:pPr>
        <w:spacing w:before="120" w:line="276" w:lineRule="auto"/>
        <w:jc w:val="both"/>
        <w:rPr>
          <w:rFonts w:ascii="Arial" w:eastAsia="ArialNarrow" w:hAnsi="Arial" w:cs="Arial"/>
          <w:b/>
          <w:bCs/>
          <w:sz w:val="22"/>
          <w:szCs w:val="22"/>
        </w:rPr>
      </w:pPr>
      <w:r w:rsidRPr="000143F3">
        <w:rPr>
          <w:rFonts w:ascii="Arial" w:eastAsia="ArialNarrow" w:hAnsi="Arial" w:cs="Arial"/>
          <w:b/>
          <w:bCs/>
          <w:sz w:val="22"/>
          <w:szCs w:val="22"/>
        </w:rPr>
        <w:t xml:space="preserve">Ukrep 1: Celovita preureditev ulic in cest skladno z načeli trajnostne mobilnosti </w:t>
      </w:r>
    </w:p>
    <w:p w14:paraId="7CEE6C7B"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V okviru naložb v celovito preureditev ulic in cest skladno z načeli trajnostne mobilnosti (ukrep 1) predstavlja upravičen namen celovita (prometna in urbanistično-oblikovalska) rekonstrukcija ulic in cest z vzpostavitvijo novih površin oz. bistvenim izboljšanjem obstoječih površin za pešce in/ali kolesarje, vključno z izvedbo ukrepov za varnost, udobnost in privlačnost infrastrukture za pešce (kot npr. ozelenitev/zasaditev površin, vodni elementi), brez zožitev profila za pešce (ali kolesarje, če so vodeni po ločeni površini) ter sočasna izvedba ukrepov za bistveno zmanjšanje količine motoriziranega prometa in njegovo umiritev. </w:t>
      </w:r>
    </w:p>
    <w:p w14:paraId="61C4A63D"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V okviru upravičenega namena za ukrep 1 so možne vrste naložb naslednje: </w:t>
      </w:r>
    </w:p>
    <w:p w14:paraId="502A603B"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 xml:space="preserve">rekonstrukcija večpasovne ceste (zmanjšanje števila voznih pasov za motoriziran promet in zoženje širine vozišča na minimum, obvezna uvedba rumenih pasov za JPP in največ enega pasu v vsako smer za ostala motorna vozila, brez ločenih razvrstilnih pasov v križiščih); </w:t>
      </w:r>
    </w:p>
    <w:p w14:paraId="04BA8AC2"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 xml:space="preserve">rekonstrukcija dvopasovne dvosmerne ceste z zoženjem širine vozišča na minimum; </w:t>
      </w:r>
    </w:p>
    <w:p w14:paraId="0369E75B"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 xml:space="preserve">rekonstrukcija dvosmerne ceste v enosmerno, enopasovno; </w:t>
      </w:r>
    </w:p>
    <w:p w14:paraId="10DD4E5A"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 xml:space="preserve">rekonstrukcija ulic/cest v okolici šol in vrtcev z ureditvijo varnih površin za pešce in/ali kolesarje; </w:t>
      </w:r>
    </w:p>
    <w:p w14:paraId="15138054"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 xml:space="preserve">vzpostavitev območja umirjenega prometa; </w:t>
      </w:r>
    </w:p>
    <w:p w14:paraId="282EE1BF"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 xml:space="preserve">vzpostavitev kolesarske ulice/ceste; </w:t>
      </w:r>
    </w:p>
    <w:p w14:paraId="29971DF3"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uvedba skupnega prometnega prostora.</w:t>
      </w:r>
    </w:p>
    <w:p w14:paraId="2564CAA5" w14:textId="77777777" w:rsidR="00805411" w:rsidRPr="000143F3" w:rsidRDefault="00805411" w:rsidP="005E53A1">
      <w:pPr>
        <w:spacing w:before="120" w:line="276" w:lineRule="auto"/>
        <w:jc w:val="both"/>
        <w:rPr>
          <w:rFonts w:ascii="Arial" w:eastAsia="ArialNarrow" w:hAnsi="Arial" w:cs="Arial"/>
          <w:b/>
          <w:bCs/>
          <w:sz w:val="22"/>
          <w:szCs w:val="22"/>
        </w:rPr>
      </w:pPr>
      <w:r w:rsidRPr="000143F3">
        <w:rPr>
          <w:rFonts w:ascii="Arial" w:eastAsia="ArialNarrow" w:hAnsi="Arial" w:cs="Arial"/>
          <w:b/>
          <w:bCs/>
          <w:sz w:val="22"/>
          <w:szCs w:val="22"/>
        </w:rPr>
        <w:t>Ukrep 2: Ureditev namenskih površin za javni potniški promet (JPP)</w:t>
      </w:r>
    </w:p>
    <w:p w14:paraId="26BEEDD7"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V okviru naložb v ureditev namenskih površin za JPP (ukrep 2) predstavlja upravičen namen gradnja in/ali rekonstrukcija avtobusnih postajališč ter avtobusnih postaj skladno z drugim odstavkom 45. člena Zakona o cestah (ZCes-2). Namen ukrepa je zagotoviti varne, udobne in dostopne površine za uporabnike javnega potniškega prometa ter s tem spodbuditi večjo uporabo trajnostnih oblik mobilnosti in zmanjšanje odvisnosti od osebnega motornega prometa.</w:t>
      </w:r>
    </w:p>
    <w:p w14:paraId="05B7190A"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V okviru upravičenega namena za ukrep 2 so možne vrste naložb naslednje:</w:t>
      </w:r>
    </w:p>
    <w:p w14:paraId="5C48567E"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gradnja novih avtobusnih postajališč,</w:t>
      </w:r>
    </w:p>
    <w:p w14:paraId="5E2B1303"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rekonstrukcija obstoječih avtobusnih postajališč z izboljšanjem varnosti, dostopnosti in udobja,</w:t>
      </w:r>
    </w:p>
    <w:p w14:paraId="358541DE"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gradnja novih avtobusnih postaj,</w:t>
      </w:r>
    </w:p>
    <w:p w14:paraId="543CAB14"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rekonstrukcija obstoječih avtobusnih postaj z vključevanjem sodobnih standardov za potnike, vključno z dostopnostjo za gibalno ovirane osebe,</w:t>
      </w:r>
    </w:p>
    <w:p w14:paraId="367BF868" w14:textId="77777777" w:rsidR="00805411" w:rsidRPr="000143F3" w:rsidRDefault="00805411" w:rsidP="005E53A1">
      <w:pPr>
        <w:numPr>
          <w:ilvl w:val="2"/>
          <w:numId w:val="61"/>
        </w:numPr>
        <w:spacing w:before="120" w:line="276" w:lineRule="auto"/>
        <w:ind w:left="284" w:hanging="218"/>
        <w:contextualSpacing/>
        <w:jc w:val="both"/>
        <w:rPr>
          <w:rFonts w:ascii="Arial" w:eastAsia="ArialNarrow" w:hAnsi="Arial" w:cs="Arial"/>
          <w:sz w:val="22"/>
          <w:szCs w:val="22"/>
        </w:rPr>
      </w:pPr>
      <w:r w:rsidRPr="000143F3">
        <w:rPr>
          <w:rFonts w:ascii="Arial" w:eastAsia="ArialNarrow" w:hAnsi="Arial" w:cs="Arial"/>
          <w:sz w:val="22"/>
          <w:szCs w:val="22"/>
        </w:rPr>
        <w:t>ureditev spremljajoče infrastrukture, ki omogoča lažji dostop do postajališč in postaj (pločniki, kolesarnice, razsvetljava, informacijski sistemi).</w:t>
      </w:r>
    </w:p>
    <w:p w14:paraId="4CF574F6" w14:textId="77777777" w:rsidR="00805411" w:rsidRPr="000143F3" w:rsidRDefault="00805411" w:rsidP="005E53A1">
      <w:pPr>
        <w:spacing w:before="120" w:line="276" w:lineRule="auto"/>
        <w:jc w:val="both"/>
        <w:rPr>
          <w:rFonts w:ascii="Arial" w:eastAsia="ArialNarrow" w:hAnsi="Arial" w:cs="Arial"/>
          <w:b/>
          <w:bCs/>
          <w:sz w:val="22"/>
          <w:szCs w:val="22"/>
        </w:rPr>
      </w:pPr>
      <w:r w:rsidRPr="000143F3">
        <w:rPr>
          <w:rFonts w:ascii="Arial" w:eastAsia="ArialNarrow" w:hAnsi="Arial" w:cs="Arial"/>
          <w:b/>
          <w:bCs/>
          <w:sz w:val="22"/>
          <w:szCs w:val="22"/>
        </w:rPr>
        <w:t xml:space="preserve">Ukrep 4: Infrastruktura za kolesarje </w:t>
      </w:r>
    </w:p>
    <w:p w14:paraId="7F94F0A2"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V okviru naložb v infrastrukturo za kolesarje (ukrep 4) predstavljajo upravičen namen naslednje aktivnosti: </w:t>
      </w:r>
    </w:p>
    <w:p w14:paraId="0FE06CF1" w14:textId="77777777" w:rsidR="00805411" w:rsidRPr="000143F3" w:rsidRDefault="00805411" w:rsidP="005E53A1">
      <w:pPr>
        <w:numPr>
          <w:ilvl w:val="2"/>
          <w:numId w:val="61"/>
        </w:numPr>
        <w:spacing w:before="120" w:line="276" w:lineRule="auto"/>
        <w:ind w:left="426"/>
        <w:contextualSpacing/>
        <w:jc w:val="both"/>
        <w:rPr>
          <w:rFonts w:ascii="Arial" w:eastAsia="ArialNarrow" w:hAnsi="Arial" w:cs="Arial"/>
          <w:sz w:val="22"/>
          <w:szCs w:val="22"/>
        </w:rPr>
      </w:pPr>
      <w:r w:rsidRPr="000143F3">
        <w:rPr>
          <w:rFonts w:ascii="Arial" w:eastAsia="ArialNarrow" w:hAnsi="Arial" w:cs="Arial"/>
          <w:sz w:val="22"/>
          <w:szCs w:val="22"/>
        </w:rPr>
        <w:t xml:space="preserve">gradnja/rekonstrukcija kolesarskih povezav; </w:t>
      </w:r>
    </w:p>
    <w:p w14:paraId="2FC01738" w14:textId="77777777" w:rsidR="00805411" w:rsidRPr="000143F3" w:rsidRDefault="00805411" w:rsidP="005E53A1">
      <w:pPr>
        <w:numPr>
          <w:ilvl w:val="2"/>
          <w:numId w:val="61"/>
        </w:numPr>
        <w:spacing w:before="120" w:line="276" w:lineRule="auto"/>
        <w:ind w:left="426"/>
        <w:contextualSpacing/>
        <w:jc w:val="both"/>
        <w:rPr>
          <w:rFonts w:ascii="Arial" w:eastAsia="ArialNarrow" w:hAnsi="Arial" w:cs="Arial"/>
          <w:sz w:val="22"/>
          <w:szCs w:val="22"/>
        </w:rPr>
      </w:pPr>
      <w:r w:rsidRPr="000143F3">
        <w:rPr>
          <w:rFonts w:ascii="Arial" w:eastAsia="ArialNarrow" w:hAnsi="Arial" w:cs="Arial"/>
          <w:sz w:val="22"/>
          <w:szCs w:val="22"/>
        </w:rPr>
        <w:t xml:space="preserve">postavitev varnih kolesarnic, nadstrešnic in stojal za parkiranje koles; </w:t>
      </w:r>
    </w:p>
    <w:p w14:paraId="774785A0" w14:textId="77777777" w:rsidR="00805411" w:rsidRPr="000143F3" w:rsidRDefault="00805411" w:rsidP="005E53A1">
      <w:pPr>
        <w:numPr>
          <w:ilvl w:val="2"/>
          <w:numId w:val="61"/>
        </w:numPr>
        <w:spacing w:before="120" w:line="276" w:lineRule="auto"/>
        <w:ind w:left="426"/>
        <w:contextualSpacing/>
        <w:jc w:val="both"/>
        <w:rPr>
          <w:rFonts w:ascii="Arial" w:eastAsia="ArialNarrow" w:hAnsi="Arial" w:cs="Arial"/>
          <w:sz w:val="22"/>
          <w:szCs w:val="22"/>
        </w:rPr>
      </w:pPr>
      <w:r w:rsidRPr="000143F3">
        <w:rPr>
          <w:rFonts w:ascii="Arial" w:eastAsia="ArialNarrow" w:hAnsi="Arial" w:cs="Arial"/>
          <w:sz w:val="22"/>
          <w:szCs w:val="22"/>
        </w:rPr>
        <w:t>postavitev/nadgradnja postaj sistema izposoje javnih koles.</w:t>
      </w:r>
    </w:p>
    <w:p w14:paraId="0DDE3381"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lastRenderedPageBreak/>
        <w:t xml:space="preserve">V okviru zgoraj navedenih ukrepov lahko vlagatelj kot podporni ukrep vključi tudi naložbo v digitalizacijo na področju prometa, s katero spodbuja oz. podpira namen naložbe v okviru ukrepa ali ukrepov, pri čemer priznani upravičeni stroški za digitalizacijo ne smejo preseči 20 % priznanih upravičenih stroškov operacije in ne smejo znašati več kot 50.000,00 EUR. Podporni ukrep digitalizacije se lahko izvaja tudi na drugem območju/območjih v občini izven lokacije naložbe, vendar mora biti vsebinsko povezan z osnovno naložbo. V okviru podpornega ukrepa digitalizacije so možne vrste naložb naslednje: </w:t>
      </w:r>
    </w:p>
    <w:p w14:paraId="206A9064" w14:textId="77777777" w:rsidR="00805411" w:rsidRPr="000143F3" w:rsidRDefault="00805411" w:rsidP="005E53A1">
      <w:pPr>
        <w:numPr>
          <w:ilvl w:val="2"/>
          <w:numId w:val="61"/>
        </w:numPr>
        <w:spacing w:before="120" w:line="276" w:lineRule="auto"/>
        <w:ind w:left="426"/>
        <w:contextualSpacing/>
        <w:jc w:val="both"/>
        <w:rPr>
          <w:rFonts w:ascii="Arial" w:eastAsia="ArialNarrow" w:hAnsi="Arial" w:cs="Arial"/>
          <w:sz w:val="22"/>
          <w:szCs w:val="22"/>
        </w:rPr>
      </w:pPr>
      <w:r w:rsidRPr="000143F3">
        <w:rPr>
          <w:rFonts w:ascii="Arial" w:eastAsia="ArialNarrow" w:hAnsi="Arial" w:cs="Arial"/>
          <w:sz w:val="22"/>
          <w:szCs w:val="22"/>
        </w:rPr>
        <w:t xml:space="preserve">digitalizacija prometne infrastrukture, ki je potrebna za učinkovito upravljanje prometa (izdelava evidence parkirnih mest na ozemlju občine in vpis v nacionalno parkirno platformo </w:t>
      </w:r>
      <w:proofErr w:type="spellStart"/>
      <w:r w:rsidRPr="000143F3">
        <w:rPr>
          <w:rFonts w:ascii="Arial" w:eastAsia="ArialNarrow" w:hAnsi="Arial" w:cs="Arial"/>
          <w:sz w:val="22"/>
          <w:szCs w:val="22"/>
        </w:rPr>
        <w:t>SiPark</w:t>
      </w:r>
      <w:proofErr w:type="spellEnd"/>
      <w:r w:rsidRPr="000143F3">
        <w:rPr>
          <w:rFonts w:ascii="Arial" w:eastAsia="ArialNarrow" w:hAnsi="Arial" w:cs="Arial"/>
          <w:sz w:val="22"/>
          <w:szCs w:val="22"/>
        </w:rPr>
        <w:t xml:space="preserve">, popis in vpis kolesarske in peš infrastrukture v Banko cestnih podatkov (v nadaljnjem besedilu: BCP));    </w:t>
      </w:r>
    </w:p>
    <w:p w14:paraId="33320C78" w14:textId="77777777" w:rsidR="00805411" w:rsidRPr="000143F3" w:rsidRDefault="00805411" w:rsidP="005E53A1">
      <w:pPr>
        <w:numPr>
          <w:ilvl w:val="2"/>
          <w:numId w:val="61"/>
        </w:numPr>
        <w:spacing w:before="120" w:line="276" w:lineRule="auto"/>
        <w:ind w:left="426"/>
        <w:contextualSpacing/>
        <w:jc w:val="both"/>
        <w:rPr>
          <w:rFonts w:ascii="Arial" w:eastAsia="ArialNarrow" w:hAnsi="Arial" w:cs="Arial"/>
          <w:sz w:val="22"/>
          <w:szCs w:val="22"/>
        </w:rPr>
      </w:pPr>
      <w:r w:rsidRPr="000143F3">
        <w:rPr>
          <w:rFonts w:ascii="Arial" w:eastAsia="ArialNarrow" w:hAnsi="Arial" w:cs="Arial"/>
          <w:sz w:val="22"/>
          <w:szCs w:val="22"/>
        </w:rPr>
        <w:t xml:space="preserve">digitalizacija upravljanja, optimizacije in vodenja prometa ali statističnega spremljanja prometa na lokalni ravni (npr. odštevalniki časa čakanja na zeleno luč za trajnostne oblike mobilnosti, semaforizacija prehodov in krmiljenje semaforjev, ki daje prednost JPP, kolesarjem in/ali pešcem, (npr. na podlagi senzorjev, GPS sledenja), števci prometa, ki razločujejo posamezne trajnostne oblike mobilnosti za spremljanje strukture prometnih načinov, števci kolesarjev, ipd.); </w:t>
      </w:r>
    </w:p>
    <w:p w14:paraId="22151DA7" w14:textId="77777777" w:rsidR="00805411" w:rsidRPr="000143F3" w:rsidRDefault="00805411" w:rsidP="005E53A1">
      <w:pPr>
        <w:numPr>
          <w:ilvl w:val="2"/>
          <w:numId w:val="61"/>
        </w:numPr>
        <w:spacing w:before="120" w:line="276" w:lineRule="auto"/>
        <w:ind w:left="426"/>
        <w:contextualSpacing/>
        <w:jc w:val="both"/>
        <w:rPr>
          <w:rFonts w:ascii="Arial" w:eastAsia="ArialNarrow" w:hAnsi="Arial" w:cs="Arial"/>
          <w:sz w:val="22"/>
          <w:szCs w:val="22"/>
        </w:rPr>
      </w:pPr>
      <w:r w:rsidRPr="000143F3">
        <w:rPr>
          <w:rFonts w:ascii="Arial" w:eastAsia="ArialNarrow" w:hAnsi="Arial" w:cs="Arial"/>
          <w:sz w:val="22"/>
          <w:szCs w:val="22"/>
        </w:rPr>
        <w:t xml:space="preserve">uvedba aplikacij za prometne storitve za končne uporabnike.  </w:t>
      </w:r>
    </w:p>
    <w:p w14:paraId="1F1F6324"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Posamezna vloga lahko vključuje enega ali več istih ali različnih zgoraj navedenih ukrepov (ukrepi od 1 do 4). V okviru javnega razpisa se spodbujajo čim bolj celovite operacije, ki vključujejo več kot eno vrsto ukrepov.</w:t>
      </w:r>
    </w:p>
    <w:p w14:paraId="122B1CE5"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Sofinanciranje operacij se zagotavlja s sredstvi evropske kohezijske politike iz Kohezijskega sklada, načrtovanih v okviru Programa evropske kohezijske politike v obdobju 2021–2027 v Sloveniji, prednostne naloge 5 »Trajnostna (čez)regionalna mobilnost in povezljivost«, specifičnega cilja RSO 3.2 »Razvoj in krepitev trajnostne, pametne in </w:t>
      </w:r>
      <w:proofErr w:type="spellStart"/>
      <w:r w:rsidRPr="000143F3">
        <w:rPr>
          <w:rFonts w:ascii="Arial" w:eastAsia="ArialNarrow" w:hAnsi="Arial" w:cs="Arial"/>
          <w:sz w:val="22"/>
          <w:szCs w:val="22"/>
        </w:rPr>
        <w:t>intermodalne</w:t>
      </w:r>
      <w:proofErr w:type="spellEnd"/>
      <w:r w:rsidRPr="000143F3">
        <w:rPr>
          <w:rFonts w:ascii="Arial" w:eastAsia="ArialNarrow" w:hAnsi="Arial" w:cs="Arial"/>
          <w:sz w:val="22"/>
          <w:szCs w:val="22"/>
        </w:rPr>
        <w:t xml:space="preserve"> nacionalne, regionalne in lokalne mobilnosti, odporne proti podnebnim spremembam, vključno z boljšim dostopom do omrežja TEN-T in čezmejno mobilnostjo«.</w:t>
      </w:r>
    </w:p>
    <w:p w14:paraId="1B00353E"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Sredstva evropske kohezijske politike se po tem javnem razpisu dodeljujejo kot nepovratna sredstva, pri čemer se uveljavljanje upravičenih stroškov izvaja po dejanskih stroških. </w:t>
      </w:r>
    </w:p>
    <w:p w14:paraId="720739E7"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Predmet sofinanciranja so operacije, katerih skupni priznani upravičeni stroški znašajo najmanj 125.000 EUR in največ 2.500.000 EUR. </w:t>
      </w:r>
    </w:p>
    <w:p w14:paraId="1A453D78"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S sredstvi Kohezijskega sklada se priznani upravičeni stroški operacije sofinancirajo v višini največ do 80 % priznanih upravičenih stroškov operacije glede na omejitve tega javnega razpisa (od tega 85 % iz EU dela in 15 % slovenske udeležbe).  </w:t>
      </w:r>
    </w:p>
    <w:p w14:paraId="6D53E375"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V primeru, da se na ravni operacije po njenem zaključku pričakuje ustvarjanje prihodkov in jih je mogoče objektivno oceniti, je treba izračunati stopnjo finančne vrzeli operacije. Operacija, ki ustvarja prihodek, je vsaka operacija, ki ustvarja »neto prihodek« po njenem zaključku. Za izračun finančne vrzeli in določitev najvišjega zneska sofinanciranja so relevantni neto prihodki, ki se določijo, kot razlika med prihodki in stroški, pri čemer se upošteva referenčno obdobje, ustrezno za sektor ali podsektor, ki se nanaša na operacijo. V primeru, da finančna vrzel izkazuje upravičenost do nižje ravni pomoči EU, kot to določa javni razpis, se za določitev zneska sofinanciranja upošteva stopnja sofinanciranja iz izračuna finančne vrzeli. </w:t>
      </w:r>
    </w:p>
    <w:p w14:paraId="4649E88E"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 xml:space="preserve">S sklepom o dodelitvi sredstev se dodeli maksimalna višina sredstev sofinanciranja na podlagi dokumentacije, predložene v vlogi in preliminarnega pregleda upravičenosti stroškov. Dokončna višina dodeljenih sredstev sofinanciranja se določi v okviru administrativnega preverjanja upravičenosti stroškov glede na izkazane in dokazane upravičene stroške v zahtevkih za izplačilo. </w:t>
      </w:r>
    </w:p>
    <w:p w14:paraId="1C6B5C8A"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lastRenderedPageBreak/>
        <w:t>Sredstva za vse neupravičene stroške in upravičene stroške, ki niso sofinancirani s sredstvi evropske kohezijske politike, mora v celoti zagotoviti upravičenec z lastnimi in/ali drugimi viri.</w:t>
      </w:r>
    </w:p>
    <w:p w14:paraId="5DC9E283" w14:textId="77777777" w:rsidR="00805411" w:rsidRPr="000143F3" w:rsidRDefault="00805411" w:rsidP="005E53A1">
      <w:pPr>
        <w:spacing w:before="120" w:line="276" w:lineRule="auto"/>
        <w:jc w:val="both"/>
        <w:rPr>
          <w:rFonts w:ascii="Arial" w:eastAsia="ArialNarrow" w:hAnsi="Arial" w:cs="Arial"/>
          <w:sz w:val="22"/>
          <w:szCs w:val="22"/>
        </w:rPr>
      </w:pPr>
      <w:r w:rsidRPr="000143F3">
        <w:rPr>
          <w:rFonts w:ascii="Arial" w:eastAsia="ArialNarrow" w:hAnsi="Arial" w:cs="Arial"/>
          <w:sz w:val="22"/>
          <w:szCs w:val="22"/>
        </w:rPr>
        <w:t>Dvojno uveljavljanje stroškov in izdatkov, ki so že bili povrnjeni iz katerega koli drugega javnega vira, ni dovoljeno. V tem primeru bo zahtevano vračilo že izplačanega zneska sofinanciranja.</w:t>
      </w:r>
    </w:p>
    <w:p w14:paraId="2503A744" w14:textId="77777777" w:rsidR="00805411" w:rsidRPr="000143F3" w:rsidRDefault="00805411" w:rsidP="005E53A1">
      <w:pPr>
        <w:spacing w:before="100" w:beforeAutospacing="1" w:line="276" w:lineRule="auto"/>
        <w:outlineLvl w:val="2"/>
        <w:rPr>
          <w:rFonts w:ascii="Arial" w:hAnsi="Arial" w:cs="Arial"/>
          <w:sz w:val="22"/>
          <w:szCs w:val="22"/>
        </w:rPr>
      </w:pPr>
      <w:bookmarkStart w:id="153" w:name="_Toc209026580"/>
      <w:bookmarkStart w:id="154" w:name="_Toc209029164"/>
      <w:bookmarkStart w:id="155" w:name="_Toc209531049"/>
      <w:r w:rsidRPr="000143F3">
        <w:rPr>
          <w:rFonts w:ascii="Arial" w:hAnsi="Arial" w:cs="Arial"/>
          <w:sz w:val="22"/>
          <w:szCs w:val="22"/>
        </w:rPr>
        <w:t>Upravičeni stroški so:</w:t>
      </w:r>
      <w:bookmarkEnd w:id="153"/>
      <w:bookmarkEnd w:id="154"/>
      <w:bookmarkEnd w:id="155"/>
    </w:p>
    <w:p w14:paraId="18348FDB" w14:textId="77777777" w:rsidR="00805411" w:rsidRPr="000143F3" w:rsidRDefault="00805411" w:rsidP="005E53A1">
      <w:pPr>
        <w:numPr>
          <w:ilvl w:val="0"/>
          <w:numId w:val="63"/>
        </w:numPr>
        <w:tabs>
          <w:tab w:val="clear" w:pos="720"/>
        </w:tabs>
        <w:spacing w:after="100" w:afterAutospacing="1" w:line="276" w:lineRule="auto"/>
        <w:ind w:left="426" w:hanging="357"/>
        <w:rPr>
          <w:rFonts w:ascii="Arial" w:hAnsi="Arial" w:cs="Arial"/>
          <w:sz w:val="22"/>
          <w:szCs w:val="22"/>
          <w:u w:val="single"/>
        </w:rPr>
      </w:pPr>
      <w:r w:rsidRPr="000143F3">
        <w:rPr>
          <w:rFonts w:ascii="Arial" w:hAnsi="Arial" w:cs="Arial"/>
          <w:sz w:val="22"/>
          <w:szCs w:val="22"/>
          <w:u w:val="single"/>
        </w:rPr>
        <w:t>Gradnja in infrastrukturni posegi</w:t>
      </w:r>
    </w:p>
    <w:p w14:paraId="337F8838" w14:textId="77777777" w:rsidR="00805411" w:rsidRPr="000143F3" w:rsidRDefault="00805411" w:rsidP="005E53A1">
      <w:pPr>
        <w:numPr>
          <w:ilvl w:val="1"/>
          <w:numId w:val="63"/>
        </w:numPr>
        <w:tabs>
          <w:tab w:val="clear" w:pos="1440"/>
        </w:tabs>
        <w:spacing w:before="100" w:beforeAutospacing="1" w:after="100" w:afterAutospacing="1" w:line="276" w:lineRule="auto"/>
        <w:ind w:left="851"/>
        <w:rPr>
          <w:rFonts w:ascii="Arial" w:hAnsi="Arial" w:cs="Arial"/>
          <w:sz w:val="22"/>
          <w:szCs w:val="22"/>
        </w:rPr>
      </w:pPr>
      <w:r w:rsidRPr="000143F3">
        <w:rPr>
          <w:rFonts w:ascii="Arial" w:hAnsi="Arial" w:cs="Arial"/>
          <w:sz w:val="22"/>
          <w:szCs w:val="22"/>
        </w:rPr>
        <w:t xml:space="preserve">stroški izvedbe gradenj, adaptacij, rekonstrukcij ulic in pripadajoče opreme (npr. urban inženiring, tlakovanje, zeleni elementi, redna oprema, nadstreški) </w:t>
      </w:r>
    </w:p>
    <w:p w14:paraId="3E99A702" w14:textId="77777777" w:rsidR="00805411" w:rsidRPr="000143F3" w:rsidRDefault="00805411" w:rsidP="005E53A1">
      <w:pPr>
        <w:numPr>
          <w:ilvl w:val="0"/>
          <w:numId w:val="63"/>
        </w:numPr>
        <w:tabs>
          <w:tab w:val="clear" w:pos="720"/>
        </w:tabs>
        <w:spacing w:after="100" w:afterAutospacing="1" w:line="276" w:lineRule="auto"/>
        <w:ind w:left="426" w:hanging="357"/>
        <w:rPr>
          <w:rFonts w:ascii="Arial" w:hAnsi="Arial" w:cs="Arial"/>
          <w:sz w:val="22"/>
          <w:szCs w:val="22"/>
          <w:u w:val="single"/>
        </w:rPr>
      </w:pPr>
      <w:r w:rsidRPr="000143F3">
        <w:rPr>
          <w:rFonts w:ascii="Arial" w:hAnsi="Arial" w:cs="Arial"/>
          <w:sz w:val="22"/>
          <w:szCs w:val="22"/>
          <w:u w:val="single"/>
        </w:rPr>
        <w:t>Nabava in montaža opreme</w:t>
      </w:r>
    </w:p>
    <w:p w14:paraId="27A8C953" w14:textId="77777777" w:rsidR="00805411" w:rsidRPr="000143F3" w:rsidRDefault="00805411" w:rsidP="005E53A1">
      <w:pPr>
        <w:numPr>
          <w:ilvl w:val="1"/>
          <w:numId w:val="63"/>
        </w:numPr>
        <w:tabs>
          <w:tab w:val="clear" w:pos="1440"/>
        </w:tabs>
        <w:spacing w:before="100" w:beforeAutospacing="1" w:after="100" w:afterAutospacing="1" w:line="276" w:lineRule="auto"/>
        <w:ind w:left="851"/>
        <w:rPr>
          <w:rFonts w:ascii="Arial" w:hAnsi="Arial" w:cs="Arial"/>
          <w:sz w:val="22"/>
          <w:szCs w:val="22"/>
        </w:rPr>
      </w:pPr>
      <w:r w:rsidRPr="000143F3">
        <w:rPr>
          <w:rFonts w:ascii="Arial" w:hAnsi="Arial" w:cs="Arial"/>
          <w:sz w:val="22"/>
          <w:szCs w:val="22"/>
        </w:rPr>
        <w:t xml:space="preserve">vključno z merilci hitrosti, števci kolesarjev, urbano opremo, elementi za JPP, kolesarnice ipd. </w:t>
      </w:r>
    </w:p>
    <w:p w14:paraId="11404794" w14:textId="77777777" w:rsidR="00805411" w:rsidRPr="000143F3" w:rsidRDefault="00805411" w:rsidP="005E53A1">
      <w:pPr>
        <w:numPr>
          <w:ilvl w:val="0"/>
          <w:numId w:val="63"/>
        </w:numPr>
        <w:tabs>
          <w:tab w:val="clear" w:pos="720"/>
        </w:tabs>
        <w:spacing w:after="100" w:afterAutospacing="1" w:line="276" w:lineRule="auto"/>
        <w:ind w:left="426" w:hanging="357"/>
        <w:rPr>
          <w:rFonts w:ascii="Arial" w:hAnsi="Arial" w:cs="Arial"/>
          <w:sz w:val="22"/>
          <w:szCs w:val="22"/>
          <w:u w:val="single"/>
        </w:rPr>
      </w:pPr>
      <w:r w:rsidRPr="000143F3">
        <w:rPr>
          <w:rFonts w:ascii="Arial" w:hAnsi="Arial" w:cs="Arial"/>
          <w:sz w:val="22"/>
          <w:szCs w:val="22"/>
          <w:u w:val="single"/>
        </w:rPr>
        <w:t>Projektna in investicijska dokumentacija</w:t>
      </w:r>
    </w:p>
    <w:p w14:paraId="6A06A4BF" w14:textId="77777777" w:rsidR="00805411" w:rsidRPr="000143F3" w:rsidRDefault="00805411" w:rsidP="005E53A1">
      <w:pPr>
        <w:numPr>
          <w:ilvl w:val="1"/>
          <w:numId w:val="63"/>
        </w:numPr>
        <w:tabs>
          <w:tab w:val="clear" w:pos="1440"/>
        </w:tabs>
        <w:spacing w:before="100" w:beforeAutospacing="1" w:after="100" w:afterAutospacing="1" w:line="276" w:lineRule="auto"/>
        <w:ind w:left="851"/>
        <w:rPr>
          <w:rFonts w:ascii="Arial" w:hAnsi="Arial" w:cs="Arial"/>
          <w:sz w:val="22"/>
          <w:szCs w:val="22"/>
        </w:rPr>
      </w:pPr>
      <w:r w:rsidRPr="000143F3">
        <w:rPr>
          <w:rFonts w:ascii="Arial" w:hAnsi="Arial" w:cs="Arial"/>
          <w:sz w:val="22"/>
          <w:szCs w:val="22"/>
        </w:rPr>
        <w:t xml:space="preserve">ob izdelavi skladno z UEM (DIIP, PZI, IP) </w:t>
      </w:r>
    </w:p>
    <w:p w14:paraId="1BEB2521" w14:textId="77777777" w:rsidR="00805411" w:rsidRPr="000143F3" w:rsidRDefault="00805411" w:rsidP="005E53A1">
      <w:pPr>
        <w:numPr>
          <w:ilvl w:val="0"/>
          <w:numId w:val="63"/>
        </w:numPr>
        <w:tabs>
          <w:tab w:val="clear" w:pos="720"/>
        </w:tabs>
        <w:spacing w:after="100" w:afterAutospacing="1" w:line="276" w:lineRule="auto"/>
        <w:ind w:left="426" w:hanging="357"/>
        <w:rPr>
          <w:rFonts w:ascii="Arial" w:hAnsi="Arial" w:cs="Arial"/>
          <w:sz w:val="22"/>
          <w:szCs w:val="22"/>
          <w:u w:val="single"/>
        </w:rPr>
      </w:pPr>
      <w:r w:rsidRPr="000143F3">
        <w:rPr>
          <w:rFonts w:ascii="Arial" w:hAnsi="Arial" w:cs="Arial"/>
          <w:sz w:val="22"/>
          <w:szCs w:val="22"/>
          <w:u w:val="single"/>
        </w:rPr>
        <w:t>Stroški nadzora in investicijskega inženiringa</w:t>
      </w:r>
    </w:p>
    <w:p w14:paraId="26FC327D" w14:textId="77777777" w:rsidR="00805411" w:rsidRPr="000143F3" w:rsidRDefault="00805411" w:rsidP="005E53A1">
      <w:pPr>
        <w:numPr>
          <w:ilvl w:val="1"/>
          <w:numId w:val="63"/>
        </w:numPr>
        <w:tabs>
          <w:tab w:val="clear" w:pos="1440"/>
        </w:tabs>
        <w:spacing w:before="100" w:beforeAutospacing="1" w:after="100" w:afterAutospacing="1" w:line="276" w:lineRule="auto"/>
        <w:ind w:left="851"/>
        <w:rPr>
          <w:rFonts w:ascii="Arial" w:hAnsi="Arial" w:cs="Arial"/>
          <w:sz w:val="22"/>
          <w:szCs w:val="22"/>
        </w:rPr>
      </w:pPr>
      <w:r w:rsidRPr="000143F3">
        <w:rPr>
          <w:rFonts w:ascii="Arial" w:hAnsi="Arial" w:cs="Arial"/>
          <w:sz w:val="22"/>
          <w:szCs w:val="22"/>
        </w:rPr>
        <w:t xml:space="preserve">vključujejo strokovni nadzor projekta </w:t>
      </w:r>
    </w:p>
    <w:p w14:paraId="3429B489" w14:textId="77777777" w:rsidR="00805411" w:rsidRPr="000143F3" w:rsidRDefault="00805411" w:rsidP="005E53A1">
      <w:pPr>
        <w:numPr>
          <w:ilvl w:val="0"/>
          <w:numId w:val="63"/>
        </w:numPr>
        <w:tabs>
          <w:tab w:val="clear" w:pos="720"/>
        </w:tabs>
        <w:spacing w:after="100" w:afterAutospacing="1" w:line="276" w:lineRule="auto"/>
        <w:ind w:left="426" w:hanging="357"/>
        <w:rPr>
          <w:rFonts w:ascii="Arial" w:hAnsi="Arial" w:cs="Arial"/>
          <w:sz w:val="22"/>
          <w:szCs w:val="22"/>
          <w:u w:val="single"/>
        </w:rPr>
      </w:pPr>
      <w:r w:rsidRPr="000143F3">
        <w:rPr>
          <w:rFonts w:ascii="Arial" w:hAnsi="Arial" w:cs="Arial"/>
          <w:sz w:val="22"/>
          <w:szCs w:val="22"/>
          <w:u w:val="single"/>
        </w:rPr>
        <w:t>Stroški rekonstrukcije komunalne infrastrukture</w:t>
      </w:r>
    </w:p>
    <w:p w14:paraId="3EFFBE6A" w14:textId="77777777" w:rsidR="00805411" w:rsidRPr="000143F3" w:rsidRDefault="00805411" w:rsidP="005E53A1">
      <w:pPr>
        <w:numPr>
          <w:ilvl w:val="1"/>
          <w:numId w:val="63"/>
        </w:numPr>
        <w:tabs>
          <w:tab w:val="clear" w:pos="1440"/>
        </w:tabs>
        <w:spacing w:before="100" w:beforeAutospacing="1" w:after="100" w:afterAutospacing="1" w:line="276" w:lineRule="auto"/>
        <w:ind w:left="851"/>
        <w:rPr>
          <w:rFonts w:ascii="Arial" w:hAnsi="Arial" w:cs="Arial"/>
          <w:sz w:val="22"/>
          <w:szCs w:val="22"/>
        </w:rPr>
      </w:pPr>
      <w:r w:rsidRPr="000143F3">
        <w:rPr>
          <w:rFonts w:ascii="Arial" w:hAnsi="Arial" w:cs="Arial"/>
          <w:sz w:val="22"/>
          <w:szCs w:val="22"/>
        </w:rPr>
        <w:t xml:space="preserve">npr. javna razsvetljava, odvodnjavanje ipd., vendar največ do 50  % priznanih upravičenih stroškov znotraj projekta (brez komunalne infrastrukture) </w:t>
      </w:r>
    </w:p>
    <w:p w14:paraId="7438CFC2" w14:textId="77777777" w:rsidR="00805411" w:rsidRPr="000143F3" w:rsidRDefault="00805411" w:rsidP="005E53A1">
      <w:pPr>
        <w:numPr>
          <w:ilvl w:val="0"/>
          <w:numId w:val="63"/>
        </w:numPr>
        <w:tabs>
          <w:tab w:val="clear" w:pos="720"/>
        </w:tabs>
        <w:spacing w:after="100" w:afterAutospacing="1" w:line="276" w:lineRule="auto"/>
        <w:ind w:left="426" w:hanging="357"/>
        <w:rPr>
          <w:rFonts w:ascii="Arial" w:hAnsi="Arial" w:cs="Arial"/>
          <w:sz w:val="22"/>
          <w:szCs w:val="22"/>
          <w:u w:val="single"/>
        </w:rPr>
      </w:pPr>
      <w:r w:rsidRPr="000143F3">
        <w:rPr>
          <w:rFonts w:ascii="Arial" w:hAnsi="Arial" w:cs="Arial"/>
          <w:sz w:val="22"/>
          <w:szCs w:val="22"/>
          <w:u w:val="single"/>
        </w:rPr>
        <w:t>Digitalizacija in upravljanje mobilnosti</w:t>
      </w:r>
    </w:p>
    <w:p w14:paraId="42872ADB" w14:textId="77777777" w:rsidR="00805411" w:rsidRPr="000143F3" w:rsidRDefault="00805411" w:rsidP="005E53A1">
      <w:pPr>
        <w:numPr>
          <w:ilvl w:val="1"/>
          <w:numId w:val="63"/>
        </w:numPr>
        <w:tabs>
          <w:tab w:val="clear" w:pos="1440"/>
        </w:tabs>
        <w:spacing w:before="100" w:beforeAutospacing="1" w:after="100" w:afterAutospacing="1" w:line="276" w:lineRule="auto"/>
        <w:ind w:left="851"/>
        <w:rPr>
          <w:rFonts w:ascii="Arial" w:hAnsi="Arial" w:cs="Arial"/>
          <w:sz w:val="22"/>
          <w:szCs w:val="22"/>
        </w:rPr>
      </w:pPr>
      <w:r w:rsidRPr="000143F3">
        <w:rPr>
          <w:rFonts w:ascii="Arial" w:hAnsi="Arial" w:cs="Arial"/>
          <w:sz w:val="22"/>
          <w:szCs w:val="22"/>
        </w:rPr>
        <w:t>rešitve za upravljanje parkiranja motornih vozil – le kot del celovite trajnostne strategije, do največ 20 % priznanih stroškov operacije in ne več kot 50.000 EUR</w:t>
      </w:r>
    </w:p>
    <w:p w14:paraId="5683E441" w14:textId="77777777" w:rsidR="00805411" w:rsidRPr="000143F3" w:rsidRDefault="00805411" w:rsidP="005E53A1">
      <w:pPr>
        <w:spacing w:line="276" w:lineRule="auto"/>
        <w:ind w:left="993" w:hanging="993"/>
        <w:rPr>
          <w:rFonts w:ascii="Arial" w:hAnsi="Arial" w:cs="Arial"/>
          <w:b/>
          <w:bCs/>
          <w:sz w:val="22"/>
          <w:szCs w:val="22"/>
        </w:rPr>
        <w:sectPr w:rsidR="00805411" w:rsidRPr="000143F3" w:rsidSect="00805411">
          <w:headerReference w:type="default" r:id="rId62"/>
          <w:headerReference w:type="first" r:id="rId63"/>
          <w:pgSz w:w="11906" w:h="16838" w:code="9"/>
          <w:pgMar w:top="1134" w:right="1417" w:bottom="1417" w:left="1134" w:header="708" w:footer="708" w:gutter="0"/>
          <w:cols w:space="708"/>
          <w:titlePg/>
          <w:docGrid w:linePitch="360"/>
        </w:sectPr>
      </w:pPr>
    </w:p>
    <w:p w14:paraId="1CD88382" w14:textId="2B136451" w:rsidR="00805411" w:rsidRPr="000143F3" w:rsidRDefault="00805411" w:rsidP="005E53A1">
      <w:pPr>
        <w:spacing w:line="276" w:lineRule="auto"/>
        <w:ind w:left="993" w:hanging="993"/>
        <w:rPr>
          <w:rFonts w:ascii="Arial" w:hAnsi="Arial" w:cs="Arial"/>
          <w:sz w:val="22"/>
          <w:szCs w:val="22"/>
        </w:rPr>
      </w:pPr>
      <w:bookmarkStart w:id="156" w:name="_Toc209029182"/>
      <w:bookmarkStart w:id="157" w:name="_Toc209531095"/>
      <w:r w:rsidRPr="000143F3">
        <w:rPr>
          <w:rFonts w:ascii="Arial" w:hAnsi="Arial" w:cs="Arial"/>
          <w:b/>
          <w:bCs/>
          <w:sz w:val="22"/>
          <w:szCs w:val="22"/>
        </w:rPr>
        <w:lastRenderedPageBreak/>
        <w:t xml:space="preserve">Tabela </w:t>
      </w:r>
      <w:r w:rsidRPr="000143F3">
        <w:rPr>
          <w:rFonts w:ascii="Arial" w:hAnsi="Arial" w:cs="Arial"/>
          <w:b/>
          <w:bCs/>
          <w:sz w:val="22"/>
          <w:szCs w:val="22"/>
        </w:rPr>
        <w:fldChar w:fldCharType="begin"/>
      </w:r>
      <w:r w:rsidRPr="000143F3">
        <w:rPr>
          <w:rFonts w:ascii="Arial" w:hAnsi="Arial" w:cs="Arial"/>
          <w:b/>
          <w:bCs/>
          <w:sz w:val="22"/>
          <w:szCs w:val="22"/>
        </w:rPr>
        <w:instrText xml:space="preserve"> SEQ Tabela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3</w:t>
      </w:r>
      <w:r w:rsidRPr="000143F3">
        <w:rPr>
          <w:rFonts w:ascii="Arial" w:hAnsi="Arial" w:cs="Arial"/>
          <w:b/>
          <w:bCs/>
          <w:sz w:val="22"/>
          <w:szCs w:val="22"/>
        </w:rPr>
        <w:fldChar w:fldCharType="end"/>
      </w:r>
      <w:r w:rsidRPr="000143F3">
        <w:rPr>
          <w:rFonts w:ascii="Arial" w:hAnsi="Arial" w:cs="Arial"/>
          <w:b/>
          <w:bCs/>
          <w:sz w:val="22"/>
          <w:szCs w:val="22"/>
        </w:rPr>
        <w:t xml:space="preserve">: </w:t>
      </w:r>
      <w:r w:rsidRPr="000143F3">
        <w:rPr>
          <w:rFonts w:ascii="Arial" w:hAnsi="Arial" w:cs="Arial"/>
          <w:sz w:val="22"/>
          <w:szCs w:val="22"/>
        </w:rPr>
        <w:t>Ocena vrednosti investicije glede na upravičenost v stalnih cenah, v EUR</w:t>
      </w:r>
      <w:bookmarkEnd w:id="156"/>
      <w:bookmarkEnd w:id="157"/>
      <w:r w:rsidRPr="000143F3">
        <w:rPr>
          <w:rFonts w:ascii="Arial" w:hAnsi="Arial" w:cs="Arial"/>
          <w:sz w:val="22"/>
          <w:szCs w:val="22"/>
        </w:rPr>
        <w:t xml:space="preserve"> </w:t>
      </w:r>
    </w:p>
    <w:tbl>
      <w:tblPr>
        <w:tblW w:w="1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3"/>
        <w:gridCol w:w="1308"/>
        <w:gridCol w:w="1407"/>
        <w:gridCol w:w="1497"/>
        <w:gridCol w:w="1576"/>
        <w:gridCol w:w="1308"/>
        <w:gridCol w:w="1158"/>
        <w:gridCol w:w="1141"/>
        <w:gridCol w:w="1425"/>
        <w:gridCol w:w="1141"/>
        <w:gridCol w:w="1141"/>
      </w:tblGrid>
      <w:tr w:rsidR="00805411" w:rsidRPr="000143F3" w14:paraId="274134DA" w14:textId="77777777" w:rsidTr="00EC3101">
        <w:trPr>
          <w:trHeight w:val="20"/>
          <w:tblHeader/>
        </w:trPr>
        <w:tc>
          <w:tcPr>
            <w:tcW w:w="2023" w:type="dxa"/>
            <w:shd w:val="clear" w:color="000000" w:fill="153D64"/>
            <w:noWrap/>
            <w:vAlign w:val="center"/>
          </w:tcPr>
          <w:p w14:paraId="3939C94D" w14:textId="77777777" w:rsidR="00805411" w:rsidRPr="000143F3" w:rsidRDefault="00805411" w:rsidP="005E53A1">
            <w:pPr>
              <w:spacing w:line="276" w:lineRule="auto"/>
              <w:rPr>
                <w:rFonts w:ascii="Arial" w:hAnsi="Arial" w:cs="Arial"/>
                <w:b/>
                <w:bCs/>
                <w:color w:val="FFFFFF"/>
                <w:sz w:val="19"/>
                <w:szCs w:val="19"/>
              </w:rPr>
            </w:pPr>
          </w:p>
        </w:tc>
        <w:tc>
          <w:tcPr>
            <w:tcW w:w="1308" w:type="dxa"/>
            <w:shd w:val="clear" w:color="000000" w:fill="153D64"/>
            <w:noWrap/>
            <w:vAlign w:val="center"/>
          </w:tcPr>
          <w:p w14:paraId="78EC55DA" w14:textId="77777777" w:rsidR="00805411" w:rsidRPr="000143F3" w:rsidRDefault="00805411" w:rsidP="005E53A1">
            <w:pPr>
              <w:spacing w:line="276" w:lineRule="auto"/>
              <w:rPr>
                <w:rFonts w:ascii="Arial" w:hAnsi="Arial" w:cs="Arial"/>
                <w:b/>
                <w:bCs/>
                <w:color w:val="FFFFFF"/>
                <w:sz w:val="19"/>
                <w:szCs w:val="19"/>
              </w:rPr>
            </w:pPr>
          </w:p>
        </w:tc>
        <w:tc>
          <w:tcPr>
            <w:tcW w:w="1407" w:type="dxa"/>
            <w:shd w:val="clear" w:color="000000" w:fill="153D64"/>
            <w:noWrap/>
            <w:vAlign w:val="center"/>
          </w:tcPr>
          <w:p w14:paraId="1DA685F5" w14:textId="77777777" w:rsidR="00805411" w:rsidRPr="000143F3" w:rsidRDefault="00805411" w:rsidP="005E53A1">
            <w:pPr>
              <w:spacing w:line="276" w:lineRule="auto"/>
              <w:rPr>
                <w:rFonts w:ascii="Arial" w:hAnsi="Arial" w:cs="Arial"/>
                <w:b/>
                <w:bCs/>
                <w:color w:val="FFFFFF"/>
                <w:sz w:val="19"/>
                <w:szCs w:val="19"/>
              </w:rPr>
            </w:pPr>
          </w:p>
        </w:tc>
        <w:tc>
          <w:tcPr>
            <w:tcW w:w="1497" w:type="dxa"/>
            <w:shd w:val="clear" w:color="000000" w:fill="153D64"/>
            <w:noWrap/>
            <w:vAlign w:val="center"/>
          </w:tcPr>
          <w:p w14:paraId="186DC1ED" w14:textId="77777777" w:rsidR="00805411" w:rsidRPr="000143F3" w:rsidRDefault="00805411" w:rsidP="005E53A1">
            <w:pPr>
              <w:spacing w:line="276" w:lineRule="auto"/>
              <w:rPr>
                <w:rFonts w:ascii="Arial" w:hAnsi="Arial" w:cs="Arial"/>
                <w:b/>
                <w:bCs/>
                <w:color w:val="FFFFFF"/>
                <w:sz w:val="19"/>
                <w:szCs w:val="19"/>
              </w:rPr>
            </w:pPr>
          </w:p>
        </w:tc>
        <w:tc>
          <w:tcPr>
            <w:tcW w:w="1576" w:type="dxa"/>
            <w:shd w:val="clear" w:color="000000" w:fill="153D64"/>
            <w:noWrap/>
            <w:vAlign w:val="center"/>
          </w:tcPr>
          <w:p w14:paraId="45B5643C" w14:textId="77777777" w:rsidR="00805411" w:rsidRPr="000143F3" w:rsidRDefault="00805411" w:rsidP="005E53A1">
            <w:pPr>
              <w:spacing w:line="276" w:lineRule="auto"/>
              <w:rPr>
                <w:rFonts w:ascii="Arial" w:hAnsi="Arial" w:cs="Arial"/>
                <w:b/>
                <w:bCs/>
                <w:color w:val="FFFFFF"/>
                <w:sz w:val="19"/>
                <w:szCs w:val="19"/>
              </w:rPr>
            </w:pPr>
          </w:p>
        </w:tc>
        <w:tc>
          <w:tcPr>
            <w:tcW w:w="3607" w:type="dxa"/>
            <w:gridSpan w:val="3"/>
            <w:shd w:val="clear" w:color="000000" w:fill="153D64"/>
            <w:noWrap/>
            <w:vAlign w:val="center"/>
          </w:tcPr>
          <w:p w14:paraId="5AD3220B" w14:textId="77777777" w:rsidR="00805411" w:rsidRPr="000143F3" w:rsidRDefault="00805411" w:rsidP="005E53A1">
            <w:pPr>
              <w:spacing w:line="276" w:lineRule="auto"/>
              <w:jc w:val="center"/>
              <w:rPr>
                <w:rFonts w:ascii="Arial" w:hAnsi="Arial" w:cs="Arial"/>
                <w:b/>
                <w:bCs/>
                <w:color w:val="FFFFFF"/>
                <w:sz w:val="19"/>
                <w:szCs w:val="19"/>
              </w:rPr>
            </w:pPr>
            <w:r w:rsidRPr="000143F3">
              <w:rPr>
                <w:rFonts w:ascii="Arial" w:hAnsi="Arial" w:cs="Arial"/>
                <w:b/>
                <w:bCs/>
                <w:color w:val="FFFFFF"/>
                <w:sz w:val="19"/>
                <w:szCs w:val="19"/>
              </w:rPr>
              <w:t>SKUPAJ</w:t>
            </w:r>
          </w:p>
        </w:tc>
        <w:tc>
          <w:tcPr>
            <w:tcW w:w="3707" w:type="dxa"/>
            <w:gridSpan w:val="3"/>
            <w:shd w:val="clear" w:color="000000" w:fill="153D64"/>
            <w:noWrap/>
            <w:vAlign w:val="center"/>
          </w:tcPr>
          <w:p w14:paraId="70CDEE70" w14:textId="77777777" w:rsidR="00805411" w:rsidRPr="000143F3" w:rsidRDefault="00805411" w:rsidP="005E53A1">
            <w:pPr>
              <w:spacing w:line="276" w:lineRule="auto"/>
              <w:jc w:val="center"/>
              <w:rPr>
                <w:rFonts w:ascii="Arial" w:hAnsi="Arial" w:cs="Arial"/>
                <w:b/>
                <w:bCs/>
                <w:color w:val="FFFFFF"/>
                <w:sz w:val="19"/>
                <w:szCs w:val="19"/>
              </w:rPr>
            </w:pPr>
            <w:r w:rsidRPr="000143F3">
              <w:rPr>
                <w:rFonts w:ascii="Arial" w:hAnsi="Arial" w:cs="Arial"/>
                <w:b/>
                <w:bCs/>
                <w:color w:val="FFFFFF"/>
                <w:sz w:val="19"/>
                <w:szCs w:val="19"/>
              </w:rPr>
              <w:t>UPRAVIČENI STROŠKI</w:t>
            </w:r>
          </w:p>
        </w:tc>
      </w:tr>
      <w:tr w:rsidR="00805411" w:rsidRPr="000143F3" w14:paraId="56DAEEFB" w14:textId="77777777" w:rsidTr="00EC3101">
        <w:trPr>
          <w:trHeight w:val="20"/>
          <w:tblHeader/>
        </w:trPr>
        <w:tc>
          <w:tcPr>
            <w:tcW w:w="2023" w:type="dxa"/>
            <w:shd w:val="clear" w:color="000000" w:fill="153D64"/>
            <w:noWrap/>
            <w:vAlign w:val="center"/>
            <w:hideMark/>
          </w:tcPr>
          <w:p w14:paraId="0B9553E8"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Postavka</w:t>
            </w:r>
          </w:p>
        </w:tc>
        <w:tc>
          <w:tcPr>
            <w:tcW w:w="1308" w:type="dxa"/>
            <w:shd w:val="clear" w:color="000000" w:fill="153D64"/>
            <w:noWrap/>
            <w:vAlign w:val="center"/>
            <w:hideMark/>
          </w:tcPr>
          <w:p w14:paraId="7AC0B468"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Vrednost</w:t>
            </w:r>
          </w:p>
        </w:tc>
        <w:tc>
          <w:tcPr>
            <w:tcW w:w="1407" w:type="dxa"/>
            <w:shd w:val="clear" w:color="000000" w:fill="153D64"/>
            <w:noWrap/>
            <w:vAlign w:val="center"/>
            <w:hideMark/>
          </w:tcPr>
          <w:p w14:paraId="4DD604C6"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Delež</w:t>
            </w:r>
          </w:p>
        </w:tc>
        <w:tc>
          <w:tcPr>
            <w:tcW w:w="1497" w:type="dxa"/>
            <w:shd w:val="clear" w:color="000000" w:fill="153D64"/>
            <w:noWrap/>
            <w:vAlign w:val="center"/>
            <w:hideMark/>
          </w:tcPr>
          <w:p w14:paraId="2681F7AC"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UPRAVIČENI STROŠKI</w:t>
            </w:r>
          </w:p>
        </w:tc>
        <w:tc>
          <w:tcPr>
            <w:tcW w:w="1576" w:type="dxa"/>
            <w:shd w:val="clear" w:color="000000" w:fill="153D64"/>
            <w:noWrap/>
            <w:vAlign w:val="center"/>
            <w:hideMark/>
          </w:tcPr>
          <w:p w14:paraId="63074FDC"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NEUPRAVIČENI STROŠKI</w:t>
            </w:r>
          </w:p>
        </w:tc>
        <w:tc>
          <w:tcPr>
            <w:tcW w:w="1308" w:type="dxa"/>
            <w:shd w:val="clear" w:color="000000" w:fill="153D64"/>
            <w:noWrap/>
            <w:vAlign w:val="center"/>
            <w:hideMark/>
          </w:tcPr>
          <w:p w14:paraId="2A8F849D"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1</w:t>
            </w:r>
          </w:p>
        </w:tc>
        <w:tc>
          <w:tcPr>
            <w:tcW w:w="1158" w:type="dxa"/>
            <w:shd w:val="clear" w:color="000000" w:fill="153D64"/>
            <w:noWrap/>
            <w:vAlign w:val="center"/>
            <w:hideMark/>
          </w:tcPr>
          <w:p w14:paraId="5EDF3EC5"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2</w:t>
            </w:r>
          </w:p>
        </w:tc>
        <w:tc>
          <w:tcPr>
            <w:tcW w:w="1141" w:type="dxa"/>
            <w:shd w:val="clear" w:color="000000" w:fill="153D64"/>
            <w:noWrap/>
            <w:vAlign w:val="center"/>
            <w:hideMark/>
          </w:tcPr>
          <w:p w14:paraId="3577ED33"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4</w:t>
            </w:r>
          </w:p>
        </w:tc>
        <w:tc>
          <w:tcPr>
            <w:tcW w:w="1425" w:type="dxa"/>
            <w:shd w:val="clear" w:color="000000" w:fill="153D64"/>
            <w:noWrap/>
            <w:vAlign w:val="center"/>
            <w:hideMark/>
          </w:tcPr>
          <w:p w14:paraId="54D38B01"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1</w:t>
            </w:r>
          </w:p>
        </w:tc>
        <w:tc>
          <w:tcPr>
            <w:tcW w:w="1141" w:type="dxa"/>
            <w:shd w:val="clear" w:color="000000" w:fill="153D64"/>
            <w:noWrap/>
            <w:vAlign w:val="center"/>
            <w:hideMark/>
          </w:tcPr>
          <w:p w14:paraId="52887829"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2</w:t>
            </w:r>
          </w:p>
        </w:tc>
        <w:tc>
          <w:tcPr>
            <w:tcW w:w="1141" w:type="dxa"/>
            <w:shd w:val="clear" w:color="000000" w:fill="153D64"/>
            <w:noWrap/>
            <w:vAlign w:val="center"/>
            <w:hideMark/>
          </w:tcPr>
          <w:p w14:paraId="58768BB8"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4</w:t>
            </w:r>
          </w:p>
        </w:tc>
      </w:tr>
      <w:tr w:rsidR="00805411" w:rsidRPr="000143F3" w14:paraId="20F282AD" w14:textId="77777777" w:rsidTr="00EC3101">
        <w:trPr>
          <w:trHeight w:val="20"/>
        </w:trPr>
        <w:tc>
          <w:tcPr>
            <w:tcW w:w="2023" w:type="dxa"/>
            <w:noWrap/>
            <w:vAlign w:val="center"/>
            <w:hideMark/>
          </w:tcPr>
          <w:p w14:paraId="280EE48F"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Govekarjeva cesta</w:t>
            </w:r>
          </w:p>
        </w:tc>
        <w:tc>
          <w:tcPr>
            <w:tcW w:w="1308" w:type="dxa"/>
            <w:noWrap/>
            <w:vAlign w:val="bottom"/>
            <w:hideMark/>
          </w:tcPr>
          <w:p w14:paraId="5E62FF7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762.720,00</w:t>
            </w:r>
          </w:p>
        </w:tc>
        <w:tc>
          <w:tcPr>
            <w:tcW w:w="1407" w:type="dxa"/>
            <w:noWrap/>
            <w:vAlign w:val="bottom"/>
            <w:hideMark/>
          </w:tcPr>
          <w:p w14:paraId="16EF56F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25,36%</w:t>
            </w:r>
          </w:p>
        </w:tc>
        <w:tc>
          <w:tcPr>
            <w:tcW w:w="1497" w:type="dxa"/>
            <w:noWrap/>
            <w:vAlign w:val="bottom"/>
            <w:hideMark/>
          </w:tcPr>
          <w:p w14:paraId="76E725C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762.720,00</w:t>
            </w:r>
          </w:p>
        </w:tc>
        <w:tc>
          <w:tcPr>
            <w:tcW w:w="1576" w:type="dxa"/>
            <w:noWrap/>
            <w:vAlign w:val="center"/>
            <w:hideMark/>
          </w:tcPr>
          <w:p w14:paraId="1CA229E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142E434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762.720,00</w:t>
            </w:r>
          </w:p>
        </w:tc>
        <w:tc>
          <w:tcPr>
            <w:tcW w:w="1158" w:type="dxa"/>
            <w:noWrap/>
            <w:vAlign w:val="center"/>
            <w:hideMark/>
          </w:tcPr>
          <w:p w14:paraId="4DD7FC1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71EFF85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center"/>
            <w:hideMark/>
          </w:tcPr>
          <w:p w14:paraId="1E18167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762.720,00</w:t>
            </w:r>
          </w:p>
        </w:tc>
        <w:tc>
          <w:tcPr>
            <w:tcW w:w="1141" w:type="dxa"/>
            <w:noWrap/>
            <w:vAlign w:val="center"/>
            <w:hideMark/>
          </w:tcPr>
          <w:p w14:paraId="1D220DA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3E71706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54F27C59" w14:textId="77777777" w:rsidTr="00EC3101">
        <w:trPr>
          <w:trHeight w:val="20"/>
        </w:trPr>
        <w:tc>
          <w:tcPr>
            <w:tcW w:w="2023" w:type="dxa"/>
            <w:noWrap/>
            <w:vAlign w:val="center"/>
            <w:hideMark/>
          </w:tcPr>
          <w:p w14:paraId="128BFD78"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Troštova ulica</w:t>
            </w:r>
          </w:p>
        </w:tc>
        <w:tc>
          <w:tcPr>
            <w:tcW w:w="1308" w:type="dxa"/>
            <w:noWrap/>
            <w:vAlign w:val="bottom"/>
            <w:hideMark/>
          </w:tcPr>
          <w:p w14:paraId="1F87972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407" w:type="dxa"/>
            <w:noWrap/>
            <w:vAlign w:val="bottom"/>
            <w:hideMark/>
          </w:tcPr>
          <w:p w14:paraId="2FBF3DC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4,50%</w:t>
            </w:r>
          </w:p>
        </w:tc>
        <w:tc>
          <w:tcPr>
            <w:tcW w:w="1497" w:type="dxa"/>
            <w:noWrap/>
            <w:vAlign w:val="bottom"/>
            <w:hideMark/>
          </w:tcPr>
          <w:p w14:paraId="56B1465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576" w:type="dxa"/>
            <w:noWrap/>
            <w:vAlign w:val="center"/>
            <w:hideMark/>
          </w:tcPr>
          <w:p w14:paraId="69E3818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57EC9AF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158" w:type="dxa"/>
            <w:noWrap/>
            <w:vAlign w:val="center"/>
            <w:hideMark/>
          </w:tcPr>
          <w:p w14:paraId="2B01D2C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0000802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center"/>
            <w:hideMark/>
          </w:tcPr>
          <w:p w14:paraId="2E4119C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141" w:type="dxa"/>
            <w:noWrap/>
            <w:vAlign w:val="center"/>
            <w:hideMark/>
          </w:tcPr>
          <w:p w14:paraId="1287D22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7F96BD8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223AC843" w14:textId="77777777" w:rsidTr="00EC3101">
        <w:trPr>
          <w:trHeight w:val="20"/>
        </w:trPr>
        <w:tc>
          <w:tcPr>
            <w:tcW w:w="2023" w:type="dxa"/>
            <w:noWrap/>
            <w:vAlign w:val="center"/>
            <w:hideMark/>
          </w:tcPr>
          <w:p w14:paraId="75995019"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Križišče Govekarjeva-Troštova</w:t>
            </w:r>
          </w:p>
        </w:tc>
        <w:tc>
          <w:tcPr>
            <w:tcW w:w="1308" w:type="dxa"/>
            <w:noWrap/>
            <w:vAlign w:val="bottom"/>
            <w:hideMark/>
          </w:tcPr>
          <w:p w14:paraId="15A2D34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407" w:type="dxa"/>
            <w:noWrap/>
            <w:vAlign w:val="bottom"/>
            <w:hideMark/>
          </w:tcPr>
          <w:p w14:paraId="228F4E5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4,23%</w:t>
            </w:r>
          </w:p>
        </w:tc>
        <w:tc>
          <w:tcPr>
            <w:tcW w:w="1497" w:type="dxa"/>
            <w:noWrap/>
            <w:vAlign w:val="bottom"/>
            <w:hideMark/>
          </w:tcPr>
          <w:p w14:paraId="6EBD1E6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576" w:type="dxa"/>
            <w:noWrap/>
            <w:vAlign w:val="center"/>
            <w:hideMark/>
          </w:tcPr>
          <w:p w14:paraId="6843EAC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10927EE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158" w:type="dxa"/>
            <w:noWrap/>
            <w:vAlign w:val="center"/>
            <w:hideMark/>
          </w:tcPr>
          <w:p w14:paraId="5F1C317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57A3C87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center"/>
            <w:hideMark/>
          </w:tcPr>
          <w:p w14:paraId="414DD28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141" w:type="dxa"/>
            <w:noWrap/>
            <w:vAlign w:val="center"/>
            <w:hideMark/>
          </w:tcPr>
          <w:p w14:paraId="619223F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3E7B7B6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4B573C0C" w14:textId="77777777" w:rsidTr="00EC3101">
        <w:trPr>
          <w:trHeight w:val="20"/>
        </w:trPr>
        <w:tc>
          <w:tcPr>
            <w:tcW w:w="2023" w:type="dxa"/>
            <w:noWrap/>
            <w:vAlign w:val="center"/>
            <w:hideMark/>
          </w:tcPr>
          <w:p w14:paraId="442166A4"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Javni sistem izposoje koles</w:t>
            </w:r>
          </w:p>
        </w:tc>
        <w:tc>
          <w:tcPr>
            <w:tcW w:w="1308" w:type="dxa"/>
            <w:noWrap/>
            <w:vAlign w:val="bottom"/>
            <w:hideMark/>
          </w:tcPr>
          <w:p w14:paraId="506B732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c>
          <w:tcPr>
            <w:tcW w:w="1407" w:type="dxa"/>
            <w:noWrap/>
            <w:vAlign w:val="bottom"/>
            <w:hideMark/>
          </w:tcPr>
          <w:p w14:paraId="452E57C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1,78%</w:t>
            </w:r>
          </w:p>
        </w:tc>
        <w:tc>
          <w:tcPr>
            <w:tcW w:w="1497" w:type="dxa"/>
            <w:noWrap/>
            <w:vAlign w:val="bottom"/>
            <w:hideMark/>
          </w:tcPr>
          <w:p w14:paraId="1DE9F2E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c>
          <w:tcPr>
            <w:tcW w:w="1576" w:type="dxa"/>
            <w:noWrap/>
            <w:vAlign w:val="center"/>
            <w:hideMark/>
          </w:tcPr>
          <w:p w14:paraId="3318C66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587F937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31490B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5A4574B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c>
          <w:tcPr>
            <w:tcW w:w="1425" w:type="dxa"/>
            <w:noWrap/>
            <w:vAlign w:val="center"/>
            <w:hideMark/>
          </w:tcPr>
          <w:p w14:paraId="359B04A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170DECF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0C4843A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r>
      <w:tr w:rsidR="00805411" w:rsidRPr="000143F3" w14:paraId="453F5A95" w14:textId="77777777" w:rsidTr="00EC3101">
        <w:trPr>
          <w:trHeight w:val="20"/>
        </w:trPr>
        <w:tc>
          <w:tcPr>
            <w:tcW w:w="2023" w:type="dxa"/>
            <w:noWrap/>
            <w:vAlign w:val="center"/>
            <w:hideMark/>
          </w:tcPr>
          <w:p w14:paraId="6CA779EA"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Govekarjeva cesta</w:t>
            </w:r>
          </w:p>
        </w:tc>
        <w:tc>
          <w:tcPr>
            <w:tcW w:w="1308" w:type="dxa"/>
            <w:noWrap/>
            <w:vAlign w:val="bottom"/>
            <w:hideMark/>
          </w:tcPr>
          <w:p w14:paraId="6FFCF2E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07" w:type="dxa"/>
            <w:noWrap/>
            <w:vAlign w:val="bottom"/>
            <w:hideMark/>
          </w:tcPr>
          <w:p w14:paraId="55FE78B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497" w:type="dxa"/>
            <w:noWrap/>
            <w:vAlign w:val="bottom"/>
            <w:hideMark/>
          </w:tcPr>
          <w:p w14:paraId="1E6A736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76" w:type="dxa"/>
            <w:noWrap/>
            <w:vAlign w:val="center"/>
            <w:hideMark/>
          </w:tcPr>
          <w:p w14:paraId="74DB001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109FC7A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5CBC16C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36C2D5D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25" w:type="dxa"/>
            <w:noWrap/>
            <w:vAlign w:val="center"/>
            <w:hideMark/>
          </w:tcPr>
          <w:p w14:paraId="6B9180A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480061D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51B5C47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r>
      <w:tr w:rsidR="00805411" w:rsidRPr="000143F3" w14:paraId="0888A531" w14:textId="77777777" w:rsidTr="00EC3101">
        <w:trPr>
          <w:trHeight w:val="20"/>
        </w:trPr>
        <w:tc>
          <w:tcPr>
            <w:tcW w:w="2023" w:type="dxa"/>
            <w:noWrap/>
            <w:vAlign w:val="center"/>
            <w:hideMark/>
          </w:tcPr>
          <w:p w14:paraId="2A82CCF0"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staro župnišče</w:t>
            </w:r>
          </w:p>
        </w:tc>
        <w:tc>
          <w:tcPr>
            <w:tcW w:w="1308" w:type="dxa"/>
            <w:noWrap/>
            <w:vAlign w:val="bottom"/>
            <w:hideMark/>
          </w:tcPr>
          <w:p w14:paraId="76FCDF9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07" w:type="dxa"/>
            <w:noWrap/>
            <w:vAlign w:val="bottom"/>
            <w:hideMark/>
          </w:tcPr>
          <w:p w14:paraId="5E1B6E5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497" w:type="dxa"/>
            <w:noWrap/>
            <w:vAlign w:val="bottom"/>
            <w:hideMark/>
          </w:tcPr>
          <w:p w14:paraId="5D65C80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76" w:type="dxa"/>
            <w:noWrap/>
            <w:vAlign w:val="center"/>
            <w:hideMark/>
          </w:tcPr>
          <w:p w14:paraId="24B7205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205F754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0922107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7ADD59A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25" w:type="dxa"/>
            <w:noWrap/>
            <w:vAlign w:val="center"/>
            <w:hideMark/>
          </w:tcPr>
          <w:p w14:paraId="18C521A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5DA8D05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304CACA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r>
      <w:tr w:rsidR="00805411" w:rsidRPr="000143F3" w14:paraId="13F1ACAD" w14:textId="77777777" w:rsidTr="00EC3101">
        <w:trPr>
          <w:trHeight w:val="20"/>
        </w:trPr>
        <w:tc>
          <w:tcPr>
            <w:tcW w:w="2023" w:type="dxa"/>
            <w:noWrap/>
            <w:vAlign w:val="center"/>
            <w:hideMark/>
          </w:tcPr>
          <w:p w14:paraId="7D35FB73"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trg (kolesarnica)</w:t>
            </w:r>
          </w:p>
        </w:tc>
        <w:tc>
          <w:tcPr>
            <w:tcW w:w="1308" w:type="dxa"/>
            <w:noWrap/>
            <w:vAlign w:val="bottom"/>
            <w:hideMark/>
          </w:tcPr>
          <w:p w14:paraId="1AFC62E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c>
          <w:tcPr>
            <w:tcW w:w="1407" w:type="dxa"/>
            <w:noWrap/>
            <w:vAlign w:val="bottom"/>
            <w:hideMark/>
          </w:tcPr>
          <w:p w14:paraId="5F6A7EE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0,67%</w:t>
            </w:r>
          </w:p>
        </w:tc>
        <w:tc>
          <w:tcPr>
            <w:tcW w:w="1497" w:type="dxa"/>
            <w:noWrap/>
            <w:vAlign w:val="bottom"/>
            <w:hideMark/>
          </w:tcPr>
          <w:p w14:paraId="13930EA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c>
          <w:tcPr>
            <w:tcW w:w="1576" w:type="dxa"/>
            <w:noWrap/>
            <w:vAlign w:val="center"/>
            <w:hideMark/>
          </w:tcPr>
          <w:p w14:paraId="0BA4FE7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53C416F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24B1F0D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59719CF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c>
          <w:tcPr>
            <w:tcW w:w="1425" w:type="dxa"/>
            <w:noWrap/>
            <w:vAlign w:val="center"/>
            <w:hideMark/>
          </w:tcPr>
          <w:p w14:paraId="76A0357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7B2F8F0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6A8F3BB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r>
      <w:tr w:rsidR="00805411" w:rsidRPr="000143F3" w14:paraId="2B2A711A" w14:textId="77777777" w:rsidTr="00EC3101">
        <w:trPr>
          <w:trHeight w:val="20"/>
        </w:trPr>
        <w:tc>
          <w:tcPr>
            <w:tcW w:w="2023" w:type="dxa"/>
            <w:noWrap/>
            <w:vAlign w:val="center"/>
            <w:hideMark/>
          </w:tcPr>
          <w:p w14:paraId="397A253E"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telovadnica</w:t>
            </w:r>
          </w:p>
        </w:tc>
        <w:tc>
          <w:tcPr>
            <w:tcW w:w="1308" w:type="dxa"/>
            <w:noWrap/>
            <w:vAlign w:val="bottom"/>
            <w:hideMark/>
          </w:tcPr>
          <w:p w14:paraId="1DF37E7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07" w:type="dxa"/>
            <w:noWrap/>
            <w:vAlign w:val="bottom"/>
            <w:hideMark/>
          </w:tcPr>
          <w:p w14:paraId="21464A0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497" w:type="dxa"/>
            <w:noWrap/>
            <w:vAlign w:val="bottom"/>
            <w:hideMark/>
          </w:tcPr>
          <w:p w14:paraId="2092E95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76" w:type="dxa"/>
            <w:noWrap/>
            <w:vAlign w:val="center"/>
            <w:hideMark/>
          </w:tcPr>
          <w:p w14:paraId="3F0EF05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3B283BB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11878EB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187B7F1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25" w:type="dxa"/>
            <w:noWrap/>
            <w:vAlign w:val="center"/>
            <w:hideMark/>
          </w:tcPr>
          <w:p w14:paraId="54C66E9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5B8C7DC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37C2119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r>
      <w:tr w:rsidR="00805411" w:rsidRPr="000143F3" w14:paraId="0195FDEF" w14:textId="77777777" w:rsidTr="00EC3101">
        <w:trPr>
          <w:trHeight w:val="20"/>
        </w:trPr>
        <w:tc>
          <w:tcPr>
            <w:tcW w:w="2023" w:type="dxa"/>
            <w:noWrap/>
            <w:vAlign w:val="center"/>
            <w:hideMark/>
          </w:tcPr>
          <w:p w14:paraId="1641CDB6"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park</w:t>
            </w:r>
          </w:p>
        </w:tc>
        <w:tc>
          <w:tcPr>
            <w:tcW w:w="1308" w:type="dxa"/>
            <w:noWrap/>
            <w:vAlign w:val="bottom"/>
            <w:hideMark/>
          </w:tcPr>
          <w:p w14:paraId="757D7BB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07" w:type="dxa"/>
            <w:noWrap/>
            <w:vAlign w:val="bottom"/>
            <w:hideMark/>
          </w:tcPr>
          <w:p w14:paraId="6A00B31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497" w:type="dxa"/>
            <w:noWrap/>
            <w:vAlign w:val="bottom"/>
            <w:hideMark/>
          </w:tcPr>
          <w:p w14:paraId="37E434E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76" w:type="dxa"/>
            <w:noWrap/>
            <w:vAlign w:val="center"/>
            <w:hideMark/>
          </w:tcPr>
          <w:p w14:paraId="48CD714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0C80A7D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3EB28E4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630A4BE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425" w:type="dxa"/>
            <w:noWrap/>
            <w:vAlign w:val="center"/>
            <w:hideMark/>
          </w:tcPr>
          <w:p w14:paraId="1D0FE47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05BD99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55B0FAE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r>
      <w:tr w:rsidR="00805411" w:rsidRPr="000143F3" w14:paraId="7BCAF3C0" w14:textId="77777777" w:rsidTr="00EC3101">
        <w:trPr>
          <w:trHeight w:val="20"/>
        </w:trPr>
        <w:tc>
          <w:tcPr>
            <w:tcW w:w="2023" w:type="dxa"/>
            <w:noWrap/>
            <w:vAlign w:val="center"/>
            <w:hideMark/>
          </w:tcPr>
          <w:p w14:paraId="723B6C06"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Merilniki, prikazovalniki in števci</w:t>
            </w:r>
          </w:p>
        </w:tc>
        <w:tc>
          <w:tcPr>
            <w:tcW w:w="1308" w:type="dxa"/>
            <w:noWrap/>
            <w:vAlign w:val="bottom"/>
            <w:hideMark/>
          </w:tcPr>
          <w:p w14:paraId="6CAC16D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407" w:type="dxa"/>
            <w:noWrap/>
            <w:vAlign w:val="bottom"/>
            <w:hideMark/>
          </w:tcPr>
          <w:p w14:paraId="20F53AC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1,58%</w:t>
            </w:r>
          </w:p>
        </w:tc>
        <w:tc>
          <w:tcPr>
            <w:tcW w:w="1497" w:type="dxa"/>
            <w:noWrap/>
            <w:vAlign w:val="bottom"/>
            <w:hideMark/>
          </w:tcPr>
          <w:p w14:paraId="7ADDBEA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576" w:type="dxa"/>
            <w:noWrap/>
            <w:vAlign w:val="center"/>
            <w:hideMark/>
          </w:tcPr>
          <w:p w14:paraId="27E9353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38AB395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158" w:type="dxa"/>
            <w:noWrap/>
            <w:vAlign w:val="center"/>
            <w:hideMark/>
          </w:tcPr>
          <w:p w14:paraId="1BC3F84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481899A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center"/>
            <w:hideMark/>
          </w:tcPr>
          <w:p w14:paraId="72CC728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141" w:type="dxa"/>
            <w:noWrap/>
            <w:vAlign w:val="center"/>
            <w:hideMark/>
          </w:tcPr>
          <w:p w14:paraId="2852F92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122DA2C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460D9962" w14:textId="77777777" w:rsidTr="00EC3101">
        <w:trPr>
          <w:trHeight w:val="20"/>
        </w:trPr>
        <w:tc>
          <w:tcPr>
            <w:tcW w:w="2023" w:type="dxa"/>
            <w:noWrap/>
            <w:vAlign w:val="center"/>
            <w:hideMark/>
          </w:tcPr>
          <w:p w14:paraId="33F5FAD2"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nivo ceste</w:t>
            </w:r>
          </w:p>
        </w:tc>
        <w:tc>
          <w:tcPr>
            <w:tcW w:w="1308" w:type="dxa"/>
            <w:noWrap/>
            <w:vAlign w:val="bottom"/>
            <w:hideMark/>
          </w:tcPr>
          <w:p w14:paraId="7EA41DA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407" w:type="dxa"/>
            <w:noWrap/>
            <w:vAlign w:val="bottom"/>
            <w:hideMark/>
          </w:tcPr>
          <w:p w14:paraId="7913A2C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w:t>
            </w:r>
          </w:p>
        </w:tc>
        <w:tc>
          <w:tcPr>
            <w:tcW w:w="1497" w:type="dxa"/>
            <w:noWrap/>
            <w:vAlign w:val="bottom"/>
            <w:hideMark/>
          </w:tcPr>
          <w:p w14:paraId="0158B53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576" w:type="dxa"/>
            <w:noWrap/>
            <w:vAlign w:val="center"/>
            <w:hideMark/>
          </w:tcPr>
          <w:p w14:paraId="432BC6E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01799AC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31339EF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141" w:type="dxa"/>
            <w:noWrap/>
            <w:vAlign w:val="center"/>
            <w:hideMark/>
          </w:tcPr>
          <w:p w14:paraId="2465EE9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center"/>
            <w:hideMark/>
          </w:tcPr>
          <w:p w14:paraId="757F67D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33C090A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141" w:type="dxa"/>
            <w:noWrap/>
            <w:vAlign w:val="center"/>
            <w:hideMark/>
          </w:tcPr>
          <w:p w14:paraId="7D79D5D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4CE3E17F" w14:textId="77777777" w:rsidTr="00EC3101">
        <w:trPr>
          <w:trHeight w:val="20"/>
        </w:trPr>
        <w:tc>
          <w:tcPr>
            <w:tcW w:w="2023" w:type="dxa"/>
            <w:noWrap/>
            <w:vAlign w:val="center"/>
            <w:hideMark/>
          </w:tcPr>
          <w:p w14:paraId="12C21D3F"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nadstrešnica</w:t>
            </w:r>
          </w:p>
        </w:tc>
        <w:tc>
          <w:tcPr>
            <w:tcW w:w="1308" w:type="dxa"/>
            <w:noWrap/>
            <w:vAlign w:val="bottom"/>
            <w:hideMark/>
          </w:tcPr>
          <w:p w14:paraId="3BE8A8C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407" w:type="dxa"/>
            <w:noWrap/>
            <w:vAlign w:val="bottom"/>
            <w:hideMark/>
          </w:tcPr>
          <w:p w14:paraId="67A0425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8,49%</w:t>
            </w:r>
          </w:p>
        </w:tc>
        <w:tc>
          <w:tcPr>
            <w:tcW w:w="1497" w:type="dxa"/>
            <w:noWrap/>
            <w:vAlign w:val="bottom"/>
            <w:hideMark/>
          </w:tcPr>
          <w:p w14:paraId="0A1E189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576" w:type="dxa"/>
            <w:noWrap/>
            <w:vAlign w:val="center"/>
            <w:hideMark/>
          </w:tcPr>
          <w:p w14:paraId="3FA12A0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center"/>
            <w:hideMark/>
          </w:tcPr>
          <w:p w14:paraId="24D6F11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center"/>
            <w:hideMark/>
          </w:tcPr>
          <w:p w14:paraId="64ECCEC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141" w:type="dxa"/>
            <w:noWrap/>
            <w:vAlign w:val="center"/>
            <w:hideMark/>
          </w:tcPr>
          <w:p w14:paraId="6BC6BCE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center"/>
            <w:hideMark/>
          </w:tcPr>
          <w:p w14:paraId="4249E4B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27D8825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141" w:type="dxa"/>
            <w:noWrap/>
            <w:vAlign w:val="center"/>
            <w:hideMark/>
          </w:tcPr>
          <w:p w14:paraId="380C59F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69BCF45A" w14:textId="77777777" w:rsidTr="00EC3101">
        <w:trPr>
          <w:trHeight w:val="20"/>
        </w:trPr>
        <w:tc>
          <w:tcPr>
            <w:tcW w:w="2023" w:type="dxa"/>
            <w:noWrap/>
            <w:vAlign w:val="center"/>
            <w:hideMark/>
          </w:tcPr>
          <w:p w14:paraId="5D4EA8A4"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Parkirišče z vhodom v šolo</w:t>
            </w:r>
          </w:p>
        </w:tc>
        <w:tc>
          <w:tcPr>
            <w:tcW w:w="1308" w:type="dxa"/>
            <w:noWrap/>
            <w:vAlign w:val="bottom"/>
            <w:hideMark/>
          </w:tcPr>
          <w:p w14:paraId="2DA87DD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367.620,00</w:t>
            </w:r>
          </w:p>
        </w:tc>
        <w:tc>
          <w:tcPr>
            <w:tcW w:w="1407" w:type="dxa"/>
            <w:noWrap/>
            <w:vAlign w:val="bottom"/>
            <w:hideMark/>
          </w:tcPr>
          <w:p w14:paraId="33EF4D0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12,22%</w:t>
            </w:r>
          </w:p>
        </w:tc>
        <w:tc>
          <w:tcPr>
            <w:tcW w:w="1497" w:type="dxa"/>
            <w:noWrap/>
            <w:vAlign w:val="center"/>
            <w:hideMark/>
          </w:tcPr>
          <w:p w14:paraId="7E6C10A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center"/>
            <w:hideMark/>
          </w:tcPr>
          <w:p w14:paraId="12C7356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367.620,00</w:t>
            </w:r>
          </w:p>
        </w:tc>
        <w:tc>
          <w:tcPr>
            <w:tcW w:w="1308" w:type="dxa"/>
            <w:noWrap/>
            <w:vAlign w:val="center"/>
            <w:hideMark/>
          </w:tcPr>
          <w:p w14:paraId="7F58716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367.620,00</w:t>
            </w:r>
          </w:p>
        </w:tc>
        <w:tc>
          <w:tcPr>
            <w:tcW w:w="1158" w:type="dxa"/>
            <w:noWrap/>
            <w:vAlign w:val="center"/>
            <w:hideMark/>
          </w:tcPr>
          <w:p w14:paraId="7F02829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1E58812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center"/>
            <w:hideMark/>
          </w:tcPr>
          <w:p w14:paraId="445F3B6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147621B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center"/>
            <w:hideMark/>
          </w:tcPr>
          <w:p w14:paraId="12F8B17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3C5A3EA4" w14:textId="77777777" w:rsidTr="00EC3101">
        <w:trPr>
          <w:trHeight w:val="20"/>
        </w:trPr>
        <w:tc>
          <w:tcPr>
            <w:tcW w:w="2023" w:type="dxa"/>
            <w:shd w:val="clear" w:color="000000" w:fill="D9D9D9"/>
            <w:noWrap/>
            <w:vAlign w:val="center"/>
            <w:hideMark/>
          </w:tcPr>
          <w:p w14:paraId="10F6FD89" w14:textId="77777777" w:rsidR="00805411" w:rsidRPr="000143F3" w:rsidRDefault="00805411" w:rsidP="005E53A1">
            <w:pPr>
              <w:spacing w:line="276" w:lineRule="auto"/>
              <w:rPr>
                <w:rFonts w:ascii="Arial" w:hAnsi="Arial" w:cs="Arial"/>
                <w:i/>
                <w:iCs/>
                <w:sz w:val="20"/>
                <w:szCs w:val="20"/>
              </w:rPr>
            </w:pPr>
            <w:r w:rsidRPr="000143F3">
              <w:rPr>
                <w:rFonts w:ascii="Arial" w:hAnsi="Arial" w:cs="Arial"/>
                <w:i/>
                <w:iCs/>
                <w:sz w:val="20"/>
                <w:szCs w:val="20"/>
              </w:rPr>
              <w:t>Skupaj GOI dela</w:t>
            </w:r>
          </w:p>
        </w:tc>
        <w:tc>
          <w:tcPr>
            <w:tcW w:w="1308" w:type="dxa"/>
            <w:shd w:val="clear" w:color="000000" w:fill="D9D9D9"/>
            <w:noWrap/>
            <w:vAlign w:val="bottom"/>
            <w:hideMark/>
          </w:tcPr>
          <w:p w14:paraId="6E692644" w14:textId="77777777" w:rsidR="00805411" w:rsidRPr="000143F3" w:rsidRDefault="00805411"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2.004.967,00</w:t>
            </w:r>
          </w:p>
        </w:tc>
        <w:tc>
          <w:tcPr>
            <w:tcW w:w="1407" w:type="dxa"/>
            <w:shd w:val="clear" w:color="000000" w:fill="D9D9D9"/>
            <w:noWrap/>
            <w:vAlign w:val="bottom"/>
            <w:hideMark/>
          </w:tcPr>
          <w:p w14:paraId="52EDF311" w14:textId="77777777" w:rsidR="00805411" w:rsidRPr="000143F3" w:rsidRDefault="00805411"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66,67%</w:t>
            </w:r>
          </w:p>
        </w:tc>
        <w:tc>
          <w:tcPr>
            <w:tcW w:w="1497" w:type="dxa"/>
            <w:shd w:val="clear" w:color="000000" w:fill="D9D9D9"/>
            <w:noWrap/>
            <w:vAlign w:val="center"/>
            <w:hideMark/>
          </w:tcPr>
          <w:p w14:paraId="0D92B07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1.637.347,00</w:t>
            </w:r>
          </w:p>
        </w:tc>
        <w:tc>
          <w:tcPr>
            <w:tcW w:w="1576" w:type="dxa"/>
            <w:shd w:val="clear" w:color="000000" w:fill="D9D9D9"/>
            <w:noWrap/>
            <w:vAlign w:val="center"/>
            <w:hideMark/>
          </w:tcPr>
          <w:p w14:paraId="4F887E2D" w14:textId="77777777" w:rsidR="00805411" w:rsidRPr="000143F3" w:rsidRDefault="00805411"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367.620,00</w:t>
            </w:r>
          </w:p>
        </w:tc>
        <w:tc>
          <w:tcPr>
            <w:tcW w:w="1308" w:type="dxa"/>
            <w:shd w:val="clear" w:color="000000" w:fill="D9D9D9"/>
            <w:noWrap/>
            <w:vAlign w:val="center"/>
            <w:hideMark/>
          </w:tcPr>
          <w:p w14:paraId="425D5FF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1.440.179,00</w:t>
            </w:r>
          </w:p>
        </w:tc>
        <w:tc>
          <w:tcPr>
            <w:tcW w:w="1158" w:type="dxa"/>
            <w:shd w:val="clear" w:color="000000" w:fill="D9D9D9"/>
            <w:noWrap/>
            <w:vAlign w:val="center"/>
            <w:hideMark/>
          </w:tcPr>
          <w:p w14:paraId="13382602" w14:textId="77777777" w:rsidR="00805411" w:rsidRPr="000143F3" w:rsidRDefault="00805411"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486.216,00</w:t>
            </w:r>
          </w:p>
        </w:tc>
        <w:tc>
          <w:tcPr>
            <w:tcW w:w="1141" w:type="dxa"/>
            <w:shd w:val="clear" w:color="000000" w:fill="D9D9D9"/>
            <w:noWrap/>
            <w:vAlign w:val="center"/>
            <w:hideMark/>
          </w:tcPr>
          <w:p w14:paraId="6C16DDE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78.572,00</w:t>
            </w:r>
          </w:p>
        </w:tc>
        <w:tc>
          <w:tcPr>
            <w:tcW w:w="1425" w:type="dxa"/>
            <w:shd w:val="clear" w:color="000000" w:fill="D9D9D9"/>
            <w:noWrap/>
            <w:vAlign w:val="center"/>
            <w:hideMark/>
          </w:tcPr>
          <w:p w14:paraId="444D176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1.072.559,00</w:t>
            </w:r>
          </w:p>
        </w:tc>
        <w:tc>
          <w:tcPr>
            <w:tcW w:w="1141" w:type="dxa"/>
            <w:shd w:val="clear" w:color="000000" w:fill="D9D9D9"/>
            <w:noWrap/>
            <w:vAlign w:val="center"/>
            <w:hideMark/>
          </w:tcPr>
          <w:p w14:paraId="5C87B4B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486.216,00</w:t>
            </w:r>
          </w:p>
        </w:tc>
        <w:tc>
          <w:tcPr>
            <w:tcW w:w="1141" w:type="dxa"/>
            <w:shd w:val="clear" w:color="000000" w:fill="D9D9D9"/>
            <w:noWrap/>
            <w:vAlign w:val="center"/>
            <w:hideMark/>
          </w:tcPr>
          <w:p w14:paraId="5D2DAD3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78.572,00</w:t>
            </w:r>
          </w:p>
        </w:tc>
      </w:tr>
      <w:tr w:rsidR="00805411" w:rsidRPr="000143F3" w14:paraId="091F373B" w14:textId="77777777" w:rsidTr="00EC3101">
        <w:trPr>
          <w:trHeight w:val="20"/>
        </w:trPr>
        <w:tc>
          <w:tcPr>
            <w:tcW w:w="2023" w:type="dxa"/>
            <w:noWrap/>
            <w:vAlign w:val="bottom"/>
            <w:hideMark/>
          </w:tcPr>
          <w:p w14:paraId="6D21ED7F"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308" w:type="dxa"/>
            <w:noWrap/>
            <w:vAlign w:val="bottom"/>
            <w:hideMark/>
          </w:tcPr>
          <w:p w14:paraId="49A10BC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59.705,75</w:t>
            </w:r>
          </w:p>
        </w:tc>
        <w:tc>
          <w:tcPr>
            <w:tcW w:w="1407" w:type="dxa"/>
            <w:noWrap/>
            <w:vAlign w:val="bottom"/>
            <w:hideMark/>
          </w:tcPr>
          <w:p w14:paraId="424CFD9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1,99%</w:t>
            </w:r>
          </w:p>
        </w:tc>
        <w:tc>
          <w:tcPr>
            <w:tcW w:w="1497" w:type="dxa"/>
            <w:noWrap/>
            <w:vAlign w:val="bottom"/>
            <w:hideMark/>
          </w:tcPr>
          <w:p w14:paraId="1EA9B48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59.705,75</w:t>
            </w:r>
          </w:p>
        </w:tc>
        <w:tc>
          <w:tcPr>
            <w:tcW w:w="1576" w:type="dxa"/>
            <w:noWrap/>
            <w:vAlign w:val="bottom"/>
            <w:hideMark/>
          </w:tcPr>
          <w:p w14:paraId="6F8009C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1E048DA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42.886,97</w:t>
            </w:r>
          </w:p>
        </w:tc>
        <w:tc>
          <w:tcPr>
            <w:tcW w:w="1158" w:type="dxa"/>
            <w:noWrap/>
            <w:vAlign w:val="bottom"/>
            <w:hideMark/>
          </w:tcPr>
          <w:p w14:paraId="2FBB48D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14.478,99</w:t>
            </w:r>
          </w:p>
        </w:tc>
        <w:tc>
          <w:tcPr>
            <w:tcW w:w="1141" w:type="dxa"/>
            <w:noWrap/>
            <w:vAlign w:val="bottom"/>
            <w:hideMark/>
          </w:tcPr>
          <w:p w14:paraId="3EE7102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2.339,79</w:t>
            </w:r>
          </w:p>
        </w:tc>
        <w:tc>
          <w:tcPr>
            <w:tcW w:w="1425" w:type="dxa"/>
            <w:noWrap/>
            <w:vAlign w:val="bottom"/>
            <w:hideMark/>
          </w:tcPr>
          <w:p w14:paraId="4163F8D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42.886,97</w:t>
            </w:r>
          </w:p>
        </w:tc>
        <w:tc>
          <w:tcPr>
            <w:tcW w:w="1141" w:type="dxa"/>
            <w:noWrap/>
            <w:vAlign w:val="bottom"/>
            <w:hideMark/>
          </w:tcPr>
          <w:p w14:paraId="334E4B4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14.478,99</w:t>
            </w:r>
          </w:p>
        </w:tc>
        <w:tc>
          <w:tcPr>
            <w:tcW w:w="1141" w:type="dxa"/>
            <w:noWrap/>
            <w:vAlign w:val="bottom"/>
            <w:hideMark/>
          </w:tcPr>
          <w:p w14:paraId="5DAB210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2.339,79</w:t>
            </w:r>
          </w:p>
        </w:tc>
      </w:tr>
      <w:tr w:rsidR="00805411" w:rsidRPr="000143F3" w14:paraId="26DA6602" w14:textId="77777777" w:rsidTr="00EC3101">
        <w:trPr>
          <w:trHeight w:val="20"/>
        </w:trPr>
        <w:tc>
          <w:tcPr>
            <w:tcW w:w="2023" w:type="dxa"/>
            <w:noWrap/>
            <w:vAlign w:val="bottom"/>
            <w:hideMark/>
          </w:tcPr>
          <w:p w14:paraId="0D968790"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lastRenderedPageBreak/>
              <w:t>Projektna dokumentacija</w:t>
            </w:r>
          </w:p>
        </w:tc>
        <w:tc>
          <w:tcPr>
            <w:tcW w:w="1308" w:type="dxa"/>
            <w:noWrap/>
            <w:vAlign w:val="bottom"/>
            <w:hideMark/>
          </w:tcPr>
          <w:p w14:paraId="62DB4A7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97.145,33</w:t>
            </w:r>
          </w:p>
        </w:tc>
        <w:tc>
          <w:tcPr>
            <w:tcW w:w="1407" w:type="dxa"/>
            <w:noWrap/>
            <w:vAlign w:val="bottom"/>
            <w:hideMark/>
          </w:tcPr>
          <w:p w14:paraId="11C4CF6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3,23%</w:t>
            </w:r>
          </w:p>
        </w:tc>
        <w:tc>
          <w:tcPr>
            <w:tcW w:w="1497" w:type="dxa"/>
            <w:noWrap/>
            <w:vAlign w:val="bottom"/>
            <w:hideMark/>
          </w:tcPr>
          <w:p w14:paraId="4655C59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97.145,33</w:t>
            </w:r>
          </w:p>
        </w:tc>
        <w:tc>
          <w:tcPr>
            <w:tcW w:w="1576" w:type="dxa"/>
            <w:noWrap/>
            <w:vAlign w:val="bottom"/>
            <w:hideMark/>
          </w:tcPr>
          <w:p w14:paraId="638AE30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6234C9A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69.780,03</w:t>
            </w:r>
          </w:p>
        </w:tc>
        <w:tc>
          <w:tcPr>
            <w:tcW w:w="1158" w:type="dxa"/>
            <w:noWrap/>
            <w:vAlign w:val="bottom"/>
            <w:hideMark/>
          </w:tcPr>
          <w:p w14:paraId="1E28EF6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23.558,30</w:t>
            </w:r>
          </w:p>
        </w:tc>
        <w:tc>
          <w:tcPr>
            <w:tcW w:w="1141" w:type="dxa"/>
            <w:noWrap/>
            <w:vAlign w:val="bottom"/>
            <w:hideMark/>
          </w:tcPr>
          <w:p w14:paraId="2374ECD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3.807,00</w:t>
            </w:r>
          </w:p>
        </w:tc>
        <w:tc>
          <w:tcPr>
            <w:tcW w:w="1425" w:type="dxa"/>
            <w:noWrap/>
            <w:vAlign w:val="bottom"/>
            <w:hideMark/>
          </w:tcPr>
          <w:p w14:paraId="57AE538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69.780,03</w:t>
            </w:r>
          </w:p>
        </w:tc>
        <w:tc>
          <w:tcPr>
            <w:tcW w:w="1141" w:type="dxa"/>
            <w:noWrap/>
            <w:vAlign w:val="bottom"/>
            <w:hideMark/>
          </w:tcPr>
          <w:p w14:paraId="55C6A1E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23.558,30</w:t>
            </w:r>
          </w:p>
        </w:tc>
        <w:tc>
          <w:tcPr>
            <w:tcW w:w="1141" w:type="dxa"/>
            <w:noWrap/>
            <w:vAlign w:val="bottom"/>
            <w:hideMark/>
          </w:tcPr>
          <w:p w14:paraId="403E088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3.807,00</w:t>
            </w:r>
          </w:p>
        </w:tc>
      </w:tr>
      <w:tr w:rsidR="00805411" w:rsidRPr="000143F3" w14:paraId="481424B0" w14:textId="77777777" w:rsidTr="00EC3101">
        <w:trPr>
          <w:trHeight w:val="20"/>
        </w:trPr>
        <w:tc>
          <w:tcPr>
            <w:tcW w:w="2023" w:type="dxa"/>
            <w:noWrap/>
            <w:vAlign w:val="bottom"/>
            <w:hideMark/>
          </w:tcPr>
          <w:p w14:paraId="2388265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308" w:type="dxa"/>
            <w:noWrap/>
            <w:vAlign w:val="bottom"/>
            <w:hideMark/>
          </w:tcPr>
          <w:p w14:paraId="393348E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20.049,67</w:t>
            </w:r>
          </w:p>
        </w:tc>
        <w:tc>
          <w:tcPr>
            <w:tcW w:w="1407" w:type="dxa"/>
            <w:noWrap/>
            <w:vAlign w:val="bottom"/>
            <w:hideMark/>
          </w:tcPr>
          <w:p w14:paraId="7F81487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0,67%</w:t>
            </w:r>
          </w:p>
        </w:tc>
        <w:tc>
          <w:tcPr>
            <w:tcW w:w="1497" w:type="dxa"/>
            <w:noWrap/>
            <w:vAlign w:val="bottom"/>
            <w:hideMark/>
          </w:tcPr>
          <w:p w14:paraId="1DC703E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20.049,67</w:t>
            </w:r>
          </w:p>
        </w:tc>
        <w:tc>
          <w:tcPr>
            <w:tcW w:w="1576" w:type="dxa"/>
            <w:noWrap/>
            <w:vAlign w:val="bottom"/>
            <w:hideMark/>
          </w:tcPr>
          <w:p w14:paraId="76EDB81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18BD32C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14.401,79</w:t>
            </w:r>
          </w:p>
        </w:tc>
        <w:tc>
          <w:tcPr>
            <w:tcW w:w="1158" w:type="dxa"/>
            <w:noWrap/>
            <w:vAlign w:val="bottom"/>
            <w:hideMark/>
          </w:tcPr>
          <w:p w14:paraId="2D5130F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4.862,16</w:t>
            </w:r>
          </w:p>
        </w:tc>
        <w:tc>
          <w:tcPr>
            <w:tcW w:w="1141" w:type="dxa"/>
            <w:noWrap/>
            <w:vAlign w:val="bottom"/>
            <w:hideMark/>
          </w:tcPr>
          <w:p w14:paraId="1ED1450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785,72</w:t>
            </w:r>
          </w:p>
        </w:tc>
        <w:tc>
          <w:tcPr>
            <w:tcW w:w="1425" w:type="dxa"/>
            <w:noWrap/>
            <w:vAlign w:val="bottom"/>
            <w:hideMark/>
          </w:tcPr>
          <w:p w14:paraId="5D53208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14.401,79</w:t>
            </w:r>
          </w:p>
        </w:tc>
        <w:tc>
          <w:tcPr>
            <w:tcW w:w="1141" w:type="dxa"/>
            <w:noWrap/>
            <w:vAlign w:val="bottom"/>
            <w:hideMark/>
          </w:tcPr>
          <w:p w14:paraId="59147B5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4.862,16</w:t>
            </w:r>
          </w:p>
        </w:tc>
        <w:tc>
          <w:tcPr>
            <w:tcW w:w="1141" w:type="dxa"/>
            <w:noWrap/>
            <w:vAlign w:val="bottom"/>
            <w:hideMark/>
          </w:tcPr>
          <w:p w14:paraId="01CD9D3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785,72</w:t>
            </w:r>
          </w:p>
        </w:tc>
      </w:tr>
      <w:tr w:rsidR="00805411" w:rsidRPr="000143F3" w14:paraId="126267D7" w14:textId="77777777" w:rsidTr="00EC3101">
        <w:trPr>
          <w:trHeight w:val="20"/>
        </w:trPr>
        <w:tc>
          <w:tcPr>
            <w:tcW w:w="2023" w:type="dxa"/>
            <w:noWrap/>
            <w:vAlign w:val="bottom"/>
            <w:hideMark/>
          </w:tcPr>
          <w:p w14:paraId="47D03D2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308" w:type="dxa"/>
            <w:noWrap/>
            <w:vAlign w:val="bottom"/>
            <w:hideMark/>
          </w:tcPr>
          <w:p w14:paraId="1AC690A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4.098,36</w:t>
            </w:r>
          </w:p>
        </w:tc>
        <w:tc>
          <w:tcPr>
            <w:tcW w:w="1407" w:type="dxa"/>
            <w:noWrap/>
            <w:vAlign w:val="bottom"/>
            <w:hideMark/>
          </w:tcPr>
          <w:p w14:paraId="4EA92DB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0,14%</w:t>
            </w:r>
          </w:p>
        </w:tc>
        <w:tc>
          <w:tcPr>
            <w:tcW w:w="1497" w:type="dxa"/>
            <w:noWrap/>
            <w:vAlign w:val="bottom"/>
            <w:hideMark/>
          </w:tcPr>
          <w:p w14:paraId="4B4AA7E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4.098,36</w:t>
            </w:r>
          </w:p>
        </w:tc>
        <w:tc>
          <w:tcPr>
            <w:tcW w:w="1576" w:type="dxa"/>
            <w:noWrap/>
            <w:vAlign w:val="bottom"/>
            <w:hideMark/>
          </w:tcPr>
          <w:p w14:paraId="0A18498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60C85B4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2.943,87</w:t>
            </w:r>
          </w:p>
        </w:tc>
        <w:tc>
          <w:tcPr>
            <w:tcW w:w="1158" w:type="dxa"/>
            <w:noWrap/>
            <w:vAlign w:val="bottom"/>
            <w:hideMark/>
          </w:tcPr>
          <w:p w14:paraId="0162EAA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993,88</w:t>
            </w:r>
          </w:p>
        </w:tc>
        <w:tc>
          <w:tcPr>
            <w:tcW w:w="1141" w:type="dxa"/>
            <w:noWrap/>
            <w:vAlign w:val="bottom"/>
            <w:hideMark/>
          </w:tcPr>
          <w:p w14:paraId="4AD1723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160,61</w:t>
            </w:r>
          </w:p>
        </w:tc>
        <w:tc>
          <w:tcPr>
            <w:tcW w:w="1425" w:type="dxa"/>
            <w:noWrap/>
            <w:vAlign w:val="bottom"/>
            <w:hideMark/>
          </w:tcPr>
          <w:p w14:paraId="6017AED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2.943,87</w:t>
            </w:r>
          </w:p>
        </w:tc>
        <w:tc>
          <w:tcPr>
            <w:tcW w:w="1141" w:type="dxa"/>
            <w:noWrap/>
            <w:vAlign w:val="bottom"/>
            <w:hideMark/>
          </w:tcPr>
          <w:p w14:paraId="079BC4B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993,88</w:t>
            </w:r>
          </w:p>
        </w:tc>
        <w:tc>
          <w:tcPr>
            <w:tcW w:w="1141" w:type="dxa"/>
            <w:noWrap/>
            <w:vAlign w:val="bottom"/>
            <w:hideMark/>
          </w:tcPr>
          <w:p w14:paraId="7DD5E94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160,61</w:t>
            </w:r>
          </w:p>
        </w:tc>
      </w:tr>
      <w:tr w:rsidR="00805411" w:rsidRPr="000143F3" w14:paraId="6EA3BB8A" w14:textId="77777777" w:rsidTr="00EC3101">
        <w:trPr>
          <w:trHeight w:val="20"/>
        </w:trPr>
        <w:tc>
          <w:tcPr>
            <w:tcW w:w="2023" w:type="dxa"/>
            <w:noWrap/>
            <w:vAlign w:val="bottom"/>
          </w:tcPr>
          <w:p w14:paraId="6436551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308" w:type="dxa"/>
            <w:noWrap/>
            <w:vAlign w:val="bottom"/>
          </w:tcPr>
          <w:p w14:paraId="136AE66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14.265,88</w:t>
            </w:r>
          </w:p>
        </w:tc>
        <w:tc>
          <w:tcPr>
            <w:tcW w:w="1407" w:type="dxa"/>
            <w:noWrap/>
            <w:vAlign w:val="bottom"/>
          </w:tcPr>
          <w:p w14:paraId="0715430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0,47%</w:t>
            </w:r>
          </w:p>
        </w:tc>
        <w:tc>
          <w:tcPr>
            <w:tcW w:w="1497" w:type="dxa"/>
            <w:noWrap/>
            <w:vAlign w:val="bottom"/>
          </w:tcPr>
          <w:p w14:paraId="55BA107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14.265,88</w:t>
            </w:r>
          </w:p>
        </w:tc>
        <w:tc>
          <w:tcPr>
            <w:tcW w:w="1576" w:type="dxa"/>
            <w:noWrap/>
            <w:vAlign w:val="bottom"/>
          </w:tcPr>
          <w:p w14:paraId="5E161DF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tcPr>
          <w:p w14:paraId="11884ED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10.247,26</w:t>
            </w:r>
          </w:p>
        </w:tc>
        <w:tc>
          <w:tcPr>
            <w:tcW w:w="1158" w:type="dxa"/>
            <w:noWrap/>
            <w:vAlign w:val="bottom"/>
          </w:tcPr>
          <w:p w14:paraId="354489B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3.459,56</w:t>
            </w:r>
          </w:p>
        </w:tc>
        <w:tc>
          <w:tcPr>
            <w:tcW w:w="1141" w:type="dxa"/>
            <w:noWrap/>
            <w:vAlign w:val="bottom"/>
          </w:tcPr>
          <w:p w14:paraId="2163C02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559,06</w:t>
            </w:r>
          </w:p>
        </w:tc>
        <w:tc>
          <w:tcPr>
            <w:tcW w:w="1425" w:type="dxa"/>
            <w:noWrap/>
            <w:vAlign w:val="bottom"/>
          </w:tcPr>
          <w:p w14:paraId="0ACFFC2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10.247,26</w:t>
            </w:r>
          </w:p>
        </w:tc>
        <w:tc>
          <w:tcPr>
            <w:tcW w:w="1141" w:type="dxa"/>
            <w:noWrap/>
            <w:vAlign w:val="bottom"/>
          </w:tcPr>
          <w:p w14:paraId="680A19E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3.459,56</w:t>
            </w:r>
          </w:p>
        </w:tc>
        <w:tc>
          <w:tcPr>
            <w:tcW w:w="1141" w:type="dxa"/>
            <w:noWrap/>
            <w:vAlign w:val="bottom"/>
          </w:tcPr>
          <w:p w14:paraId="669148D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559,06</w:t>
            </w:r>
          </w:p>
        </w:tc>
      </w:tr>
      <w:tr w:rsidR="00805411" w:rsidRPr="000143F3" w14:paraId="31AF75D1" w14:textId="77777777" w:rsidTr="00EC3101">
        <w:trPr>
          <w:trHeight w:val="20"/>
        </w:trPr>
        <w:tc>
          <w:tcPr>
            <w:tcW w:w="2023" w:type="dxa"/>
            <w:noWrap/>
            <w:vAlign w:val="bottom"/>
            <w:hideMark/>
          </w:tcPr>
          <w:p w14:paraId="1A5E84C3"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308" w:type="dxa"/>
            <w:noWrap/>
            <w:vAlign w:val="bottom"/>
            <w:hideMark/>
          </w:tcPr>
          <w:p w14:paraId="3717E86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6.694,90</w:t>
            </w:r>
          </w:p>
        </w:tc>
        <w:tc>
          <w:tcPr>
            <w:tcW w:w="1407" w:type="dxa"/>
            <w:noWrap/>
            <w:vAlign w:val="bottom"/>
            <w:hideMark/>
          </w:tcPr>
          <w:p w14:paraId="2B3BC72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0,22%</w:t>
            </w:r>
          </w:p>
        </w:tc>
        <w:tc>
          <w:tcPr>
            <w:tcW w:w="1497" w:type="dxa"/>
            <w:noWrap/>
            <w:vAlign w:val="bottom"/>
            <w:hideMark/>
          </w:tcPr>
          <w:p w14:paraId="2F5325A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6.694,90</w:t>
            </w:r>
          </w:p>
        </w:tc>
        <w:tc>
          <w:tcPr>
            <w:tcW w:w="1576" w:type="dxa"/>
            <w:noWrap/>
            <w:vAlign w:val="bottom"/>
            <w:hideMark/>
          </w:tcPr>
          <w:p w14:paraId="23D8BB1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4C8DE3A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4.808,98</w:t>
            </w:r>
          </w:p>
        </w:tc>
        <w:tc>
          <w:tcPr>
            <w:tcW w:w="1158" w:type="dxa"/>
            <w:noWrap/>
            <w:vAlign w:val="bottom"/>
            <w:hideMark/>
          </w:tcPr>
          <w:p w14:paraId="7A6455E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1.623,55</w:t>
            </w:r>
          </w:p>
        </w:tc>
        <w:tc>
          <w:tcPr>
            <w:tcW w:w="1141" w:type="dxa"/>
            <w:noWrap/>
            <w:vAlign w:val="bottom"/>
            <w:hideMark/>
          </w:tcPr>
          <w:p w14:paraId="763FD0D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262,36</w:t>
            </w:r>
          </w:p>
        </w:tc>
        <w:tc>
          <w:tcPr>
            <w:tcW w:w="1425" w:type="dxa"/>
            <w:noWrap/>
            <w:vAlign w:val="bottom"/>
            <w:hideMark/>
          </w:tcPr>
          <w:p w14:paraId="093B86D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4.808,98</w:t>
            </w:r>
          </w:p>
        </w:tc>
        <w:tc>
          <w:tcPr>
            <w:tcW w:w="1141" w:type="dxa"/>
            <w:noWrap/>
            <w:vAlign w:val="bottom"/>
            <w:hideMark/>
          </w:tcPr>
          <w:p w14:paraId="4BB0017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1.623,55</w:t>
            </w:r>
          </w:p>
        </w:tc>
        <w:tc>
          <w:tcPr>
            <w:tcW w:w="1141" w:type="dxa"/>
            <w:noWrap/>
            <w:vAlign w:val="bottom"/>
            <w:hideMark/>
          </w:tcPr>
          <w:p w14:paraId="3A35815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262,36</w:t>
            </w:r>
          </w:p>
        </w:tc>
      </w:tr>
      <w:tr w:rsidR="00805411" w:rsidRPr="000143F3" w14:paraId="2E1ED553" w14:textId="77777777" w:rsidTr="00EC3101">
        <w:trPr>
          <w:trHeight w:val="20"/>
        </w:trPr>
        <w:tc>
          <w:tcPr>
            <w:tcW w:w="2023" w:type="dxa"/>
            <w:noWrap/>
            <w:vAlign w:val="bottom"/>
            <w:hideMark/>
          </w:tcPr>
          <w:p w14:paraId="3347A7E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308" w:type="dxa"/>
            <w:noWrap/>
            <w:vAlign w:val="bottom"/>
            <w:hideMark/>
          </w:tcPr>
          <w:p w14:paraId="5F00D54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15.011,81</w:t>
            </w:r>
          </w:p>
        </w:tc>
        <w:tc>
          <w:tcPr>
            <w:tcW w:w="1407" w:type="dxa"/>
            <w:noWrap/>
            <w:vAlign w:val="bottom"/>
            <w:hideMark/>
          </w:tcPr>
          <w:p w14:paraId="3E0303D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0,50%</w:t>
            </w:r>
          </w:p>
        </w:tc>
        <w:tc>
          <w:tcPr>
            <w:tcW w:w="1497" w:type="dxa"/>
            <w:noWrap/>
            <w:vAlign w:val="bottom"/>
            <w:hideMark/>
          </w:tcPr>
          <w:p w14:paraId="14B85E4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15.011,81</w:t>
            </w:r>
          </w:p>
        </w:tc>
        <w:tc>
          <w:tcPr>
            <w:tcW w:w="1576" w:type="dxa"/>
            <w:noWrap/>
            <w:vAlign w:val="bottom"/>
            <w:hideMark/>
          </w:tcPr>
          <w:p w14:paraId="000487B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48D7D98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10.783,07</w:t>
            </w:r>
          </w:p>
        </w:tc>
        <w:tc>
          <w:tcPr>
            <w:tcW w:w="1158" w:type="dxa"/>
            <w:noWrap/>
            <w:vAlign w:val="bottom"/>
            <w:hideMark/>
          </w:tcPr>
          <w:p w14:paraId="1BC15D5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3.640,45</w:t>
            </w:r>
          </w:p>
        </w:tc>
        <w:tc>
          <w:tcPr>
            <w:tcW w:w="1141" w:type="dxa"/>
            <w:noWrap/>
            <w:vAlign w:val="bottom"/>
            <w:hideMark/>
          </w:tcPr>
          <w:p w14:paraId="6426FB5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588,29</w:t>
            </w:r>
          </w:p>
        </w:tc>
        <w:tc>
          <w:tcPr>
            <w:tcW w:w="1425" w:type="dxa"/>
            <w:noWrap/>
            <w:vAlign w:val="bottom"/>
            <w:hideMark/>
          </w:tcPr>
          <w:p w14:paraId="46853AE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10.783,07</w:t>
            </w:r>
          </w:p>
        </w:tc>
        <w:tc>
          <w:tcPr>
            <w:tcW w:w="1141" w:type="dxa"/>
            <w:noWrap/>
            <w:vAlign w:val="bottom"/>
            <w:hideMark/>
          </w:tcPr>
          <w:p w14:paraId="0031AB4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3.640,45</w:t>
            </w:r>
          </w:p>
        </w:tc>
        <w:tc>
          <w:tcPr>
            <w:tcW w:w="1141" w:type="dxa"/>
            <w:noWrap/>
            <w:vAlign w:val="bottom"/>
            <w:hideMark/>
          </w:tcPr>
          <w:p w14:paraId="0C838F5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588,29</w:t>
            </w:r>
          </w:p>
        </w:tc>
      </w:tr>
      <w:tr w:rsidR="00805411" w:rsidRPr="000143F3" w14:paraId="7919DE40" w14:textId="77777777" w:rsidTr="00EC3101">
        <w:trPr>
          <w:trHeight w:val="20"/>
        </w:trPr>
        <w:tc>
          <w:tcPr>
            <w:tcW w:w="2023" w:type="dxa"/>
            <w:noWrap/>
            <w:vAlign w:val="bottom"/>
            <w:hideMark/>
          </w:tcPr>
          <w:p w14:paraId="6FEA9566"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308" w:type="dxa"/>
            <w:noWrap/>
            <w:vAlign w:val="bottom"/>
            <w:hideMark/>
          </w:tcPr>
          <w:p w14:paraId="15726D3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3.280,00</w:t>
            </w:r>
          </w:p>
        </w:tc>
        <w:tc>
          <w:tcPr>
            <w:tcW w:w="1407" w:type="dxa"/>
            <w:noWrap/>
            <w:vAlign w:val="bottom"/>
            <w:hideMark/>
          </w:tcPr>
          <w:p w14:paraId="61D4C2A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0,11%</w:t>
            </w:r>
          </w:p>
        </w:tc>
        <w:tc>
          <w:tcPr>
            <w:tcW w:w="1497" w:type="dxa"/>
            <w:noWrap/>
            <w:vAlign w:val="bottom"/>
            <w:hideMark/>
          </w:tcPr>
          <w:p w14:paraId="3A3C5B2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3.280,00</w:t>
            </w:r>
          </w:p>
        </w:tc>
        <w:tc>
          <w:tcPr>
            <w:tcW w:w="1576" w:type="dxa"/>
            <w:noWrap/>
            <w:vAlign w:val="bottom"/>
            <w:hideMark/>
          </w:tcPr>
          <w:p w14:paraId="3882DDB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0F814FF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3.280,00</w:t>
            </w:r>
          </w:p>
        </w:tc>
        <w:tc>
          <w:tcPr>
            <w:tcW w:w="1158" w:type="dxa"/>
            <w:noWrap/>
            <w:vAlign w:val="bottom"/>
            <w:hideMark/>
          </w:tcPr>
          <w:p w14:paraId="6EE561F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70EC132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hideMark/>
          </w:tcPr>
          <w:p w14:paraId="2BA7918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3.280,00</w:t>
            </w:r>
          </w:p>
        </w:tc>
        <w:tc>
          <w:tcPr>
            <w:tcW w:w="1141" w:type="dxa"/>
            <w:noWrap/>
            <w:vAlign w:val="bottom"/>
            <w:hideMark/>
          </w:tcPr>
          <w:p w14:paraId="5686406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7761AC3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390AA5DB" w14:textId="77777777" w:rsidTr="00EC3101">
        <w:trPr>
          <w:trHeight w:val="20"/>
        </w:trPr>
        <w:tc>
          <w:tcPr>
            <w:tcW w:w="2023" w:type="dxa"/>
            <w:noWrap/>
            <w:vAlign w:val="bottom"/>
            <w:hideMark/>
          </w:tcPr>
          <w:p w14:paraId="707036B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308" w:type="dxa"/>
            <w:noWrap/>
            <w:vAlign w:val="bottom"/>
            <w:hideMark/>
          </w:tcPr>
          <w:p w14:paraId="1BEFA88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407" w:type="dxa"/>
            <w:noWrap/>
            <w:vAlign w:val="bottom"/>
            <w:hideMark/>
          </w:tcPr>
          <w:p w14:paraId="542116B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9,31%</w:t>
            </w:r>
          </w:p>
        </w:tc>
        <w:tc>
          <w:tcPr>
            <w:tcW w:w="1497" w:type="dxa"/>
            <w:noWrap/>
            <w:vAlign w:val="bottom"/>
            <w:hideMark/>
          </w:tcPr>
          <w:p w14:paraId="1472266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bottom"/>
            <w:hideMark/>
          </w:tcPr>
          <w:p w14:paraId="7A37294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280.000,00</w:t>
            </w:r>
          </w:p>
        </w:tc>
        <w:tc>
          <w:tcPr>
            <w:tcW w:w="1308" w:type="dxa"/>
            <w:noWrap/>
            <w:vAlign w:val="bottom"/>
            <w:hideMark/>
          </w:tcPr>
          <w:p w14:paraId="3137AB6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280.000,00</w:t>
            </w:r>
          </w:p>
        </w:tc>
        <w:tc>
          <w:tcPr>
            <w:tcW w:w="1158" w:type="dxa"/>
            <w:noWrap/>
            <w:vAlign w:val="bottom"/>
            <w:hideMark/>
          </w:tcPr>
          <w:p w14:paraId="3FB6D51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6419FBA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hideMark/>
          </w:tcPr>
          <w:p w14:paraId="53D7C16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172486A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6F4EB1D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0EB2A630" w14:textId="77777777" w:rsidTr="00EC3101">
        <w:trPr>
          <w:trHeight w:val="20"/>
        </w:trPr>
        <w:tc>
          <w:tcPr>
            <w:tcW w:w="2023" w:type="dxa"/>
            <w:noWrap/>
            <w:vAlign w:val="bottom"/>
            <w:hideMark/>
          </w:tcPr>
          <w:p w14:paraId="6889A77C"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308" w:type="dxa"/>
            <w:noWrap/>
            <w:vAlign w:val="bottom"/>
            <w:hideMark/>
          </w:tcPr>
          <w:p w14:paraId="03EB339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407" w:type="dxa"/>
            <w:noWrap/>
            <w:vAlign w:val="bottom"/>
            <w:hideMark/>
          </w:tcPr>
          <w:p w14:paraId="7126DEC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497" w:type="dxa"/>
            <w:noWrap/>
            <w:vAlign w:val="bottom"/>
            <w:hideMark/>
          </w:tcPr>
          <w:p w14:paraId="7B3D579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bottom"/>
            <w:hideMark/>
          </w:tcPr>
          <w:p w14:paraId="7B568A9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776,00</w:t>
            </w:r>
          </w:p>
        </w:tc>
        <w:tc>
          <w:tcPr>
            <w:tcW w:w="1308" w:type="dxa"/>
            <w:noWrap/>
            <w:vAlign w:val="bottom"/>
            <w:hideMark/>
          </w:tcPr>
          <w:p w14:paraId="420F55A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776,00</w:t>
            </w:r>
          </w:p>
        </w:tc>
        <w:tc>
          <w:tcPr>
            <w:tcW w:w="1158" w:type="dxa"/>
            <w:noWrap/>
            <w:vAlign w:val="bottom"/>
            <w:hideMark/>
          </w:tcPr>
          <w:p w14:paraId="6156250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40D6BE2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hideMark/>
          </w:tcPr>
          <w:p w14:paraId="0949C4C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6E0DA06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1BCFD1D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0462E07D" w14:textId="77777777" w:rsidTr="00EC3101">
        <w:trPr>
          <w:trHeight w:val="20"/>
        </w:trPr>
        <w:tc>
          <w:tcPr>
            <w:tcW w:w="2023" w:type="dxa"/>
            <w:noWrap/>
            <w:vAlign w:val="bottom"/>
            <w:hideMark/>
          </w:tcPr>
          <w:p w14:paraId="769E3AED"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308" w:type="dxa"/>
            <w:noWrap/>
            <w:vAlign w:val="bottom"/>
            <w:hideMark/>
          </w:tcPr>
          <w:p w14:paraId="2F479ED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545,96</w:t>
            </w:r>
          </w:p>
        </w:tc>
        <w:tc>
          <w:tcPr>
            <w:tcW w:w="1407" w:type="dxa"/>
            <w:noWrap/>
            <w:vAlign w:val="bottom"/>
            <w:hideMark/>
          </w:tcPr>
          <w:p w14:paraId="69A58AF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0,02%</w:t>
            </w:r>
          </w:p>
        </w:tc>
        <w:tc>
          <w:tcPr>
            <w:tcW w:w="1497" w:type="dxa"/>
            <w:noWrap/>
            <w:vAlign w:val="bottom"/>
            <w:hideMark/>
          </w:tcPr>
          <w:p w14:paraId="0ED16FB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bottom"/>
            <w:hideMark/>
          </w:tcPr>
          <w:p w14:paraId="13B8741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545,96</w:t>
            </w:r>
          </w:p>
        </w:tc>
        <w:tc>
          <w:tcPr>
            <w:tcW w:w="1308" w:type="dxa"/>
            <w:noWrap/>
            <w:vAlign w:val="bottom"/>
            <w:hideMark/>
          </w:tcPr>
          <w:p w14:paraId="264B36D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545,96</w:t>
            </w:r>
          </w:p>
        </w:tc>
        <w:tc>
          <w:tcPr>
            <w:tcW w:w="1158" w:type="dxa"/>
            <w:noWrap/>
            <w:vAlign w:val="bottom"/>
            <w:hideMark/>
          </w:tcPr>
          <w:p w14:paraId="2E8348F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7D941A4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hideMark/>
          </w:tcPr>
          <w:p w14:paraId="35C1061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491444C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29A0442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158A75AA" w14:textId="77777777" w:rsidTr="00EC3101">
        <w:trPr>
          <w:trHeight w:val="20"/>
        </w:trPr>
        <w:tc>
          <w:tcPr>
            <w:tcW w:w="2023" w:type="dxa"/>
            <w:noWrap/>
            <w:vAlign w:val="bottom"/>
            <w:hideMark/>
          </w:tcPr>
          <w:p w14:paraId="604AD2DB"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308" w:type="dxa"/>
            <w:noWrap/>
            <w:vAlign w:val="bottom"/>
            <w:hideMark/>
          </w:tcPr>
          <w:p w14:paraId="3188054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5.483,07</w:t>
            </w:r>
          </w:p>
        </w:tc>
        <w:tc>
          <w:tcPr>
            <w:tcW w:w="1407" w:type="dxa"/>
            <w:noWrap/>
            <w:vAlign w:val="bottom"/>
            <w:hideMark/>
          </w:tcPr>
          <w:p w14:paraId="4A3F804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0,18%</w:t>
            </w:r>
          </w:p>
        </w:tc>
        <w:tc>
          <w:tcPr>
            <w:tcW w:w="1497" w:type="dxa"/>
            <w:noWrap/>
            <w:vAlign w:val="bottom"/>
            <w:hideMark/>
          </w:tcPr>
          <w:p w14:paraId="012A38C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bottom"/>
            <w:hideMark/>
          </w:tcPr>
          <w:p w14:paraId="4BD1219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5.483,07</w:t>
            </w:r>
          </w:p>
        </w:tc>
        <w:tc>
          <w:tcPr>
            <w:tcW w:w="1308" w:type="dxa"/>
            <w:noWrap/>
            <w:vAlign w:val="bottom"/>
            <w:hideMark/>
          </w:tcPr>
          <w:p w14:paraId="31020B3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5.483,07</w:t>
            </w:r>
          </w:p>
        </w:tc>
        <w:tc>
          <w:tcPr>
            <w:tcW w:w="1158" w:type="dxa"/>
            <w:noWrap/>
            <w:vAlign w:val="bottom"/>
            <w:hideMark/>
          </w:tcPr>
          <w:p w14:paraId="3674801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2E61CC2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hideMark/>
          </w:tcPr>
          <w:p w14:paraId="78E245B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1B9A65B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0D3DC3B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026FAE82" w14:textId="77777777" w:rsidTr="00EC3101">
        <w:trPr>
          <w:trHeight w:val="20"/>
        </w:trPr>
        <w:tc>
          <w:tcPr>
            <w:tcW w:w="2023" w:type="dxa"/>
            <w:noWrap/>
            <w:vAlign w:val="bottom"/>
            <w:hideMark/>
          </w:tcPr>
          <w:p w14:paraId="7BD0ABFB"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308" w:type="dxa"/>
            <w:noWrap/>
            <w:vAlign w:val="bottom"/>
            <w:hideMark/>
          </w:tcPr>
          <w:p w14:paraId="0F62C95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892,65</w:t>
            </w:r>
          </w:p>
        </w:tc>
        <w:tc>
          <w:tcPr>
            <w:tcW w:w="1407" w:type="dxa"/>
            <w:noWrap/>
            <w:vAlign w:val="bottom"/>
            <w:hideMark/>
          </w:tcPr>
          <w:p w14:paraId="5BD33D4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497" w:type="dxa"/>
            <w:noWrap/>
            <w:vAlign w:val="bottom"/>
            <w:hideMark/>
          </w:tcPr>
          <w:p w14:paraId="51E21CB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bottom"/>
            <w:hideMark/>
          </w:tcPr>
          <w:p w14:paraId="6A73749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892,65</w:t>
            </w:r>
          </w:p>
        </w:tc>
        <w:tc>
          <w:tcPr>
            <w:tcW w:w="1308" w:type="dxa"/>
            <w:noWrap/>
            <w:vAlign w:val="bottom"/>
            <w:hideMark/>
          </w:tcPr>
          <w:p w14:paraId="6A4D7B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641,20</w:t>
            </w:r>
          </w:p>
        </w:tc>
        <w:tc>
          <w:tcPr>
            <w:tcW w:w="1158" w:type="dxa"/>
            <w:noWrap/>
            <w:vAlign w:val="bottom"/>
            <w:hideMark/>
          </w:tcPr>
          <w:p w14:paraId="3982477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216,47</w:t>
            </w:r>
          </w:p>
        </w:tc>
        <w:tc>
          <w:tcPr>
            <w:tcW w:w="1141" w:type="dxa"/>
            <w:noWrap/>
            <w:vAlign w:val="bottom"/>
            <w:hideMark/>
          </w:tcPr>
          <w:p w14:paraId="55FCB8A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34,98</w:t>
            </w:r>
          </w:p>
        </w:tc>
        <w:tc>
          <w:tcPr>
            <w:tcW w:w="1425" w:type="dxa"/>
            <w:noWrap/>
            <w:vAlign w:val="bottom"/>
            <w:hideMark/>
          </w:tcPr>
          <w:p w14:paraId="5B440A3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5C4911B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7A39474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2920C9B3" w14:textId="77777777" w:rsidTr="00EC3101">
        <w:trPr>
          <w:trHeight w:val="20"/>
        </w:trPr>
        <w:tc>
          <w:tcPr>
            <w:tcW w:w="2023" w:type="dxa"/>
            <w:noWrap/>
            <w:vAlign w:val="bottom"/>
            <w:hideMark/>
          </w:tcPr>
          <w:p w14:paraId="11866AB3"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308" w:type="dxa"/>
            <w:noWrap/>
            <w:vAlign w:val="bottom"/>
            <w:hideMark/>
          </w:tcPr>
          <w:p w14:paraId="6CB814B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407" w:type="dxa"/>
            <w:noWrap/>
            <w:vAlign w:val="bottom"/>
            <w:hideMark/>
          </w:tcPr>
          <w:p w14:paraId="6CFFB07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497" w:type="dxa"/>
            <w:noWrap/>
            <w:vAlign w:val="bottom"/>
            <w:hideMark/>
          </w:tcPr>
          <w:p w14:paraId="28215BA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bottom"/>
            <w:hideMark/>
          </w:tcPr>
          <w:p w14:paraId="22C53BA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038F564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58" w:type="dxa"/>
            <w:noWrap/>
            <w:vAlign w:val="bottom"/>
            <w:hideMark/>
          </w:tcPr>
          <w:p w14:paraId="2CEDDA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3BDE928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hideMark/>
          </w:tcPr>
          <w:p w14:paraId="64A7103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7826E8E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07C1993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6AE6E21A" w14:textId="77777777" w:rsidTr="00EC3101">
        <w:trPr>
          <w:trHeight w:val="20"/>
        </w:trPr>
        <w:tc>
          <w:tcPr>
            <w:tcW w:w="2023" w:type="dxa"/>
            <w:noWrap/>
            <w:vAlign w:val="bottom"/>
            <w:hideMark/>
          </w:tcPr>
          <w:p w14:paraId="69E69A43"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308" w:type="dxa"/>
            <w:noWrap/>
            <w:vAlign w:val="bottom"/>
            <w:hideMark/>
          </w:tcPr>
          <w:p w14:paraId="4EB8EC0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2.032,66</w:t>
            </w:r>
          </w:p>
        </w:tc>
        <w:tc>
          <w:tcPr>
            <w:tcW w:w="1407" w:type="dxa"/>
            <w:noWrap/>
            <w:vAlign w:val="bottom"/>
            <w:hideMark/>
          </w:tcPr>
          <w:p w14:paraId="2744CE9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0,07%</w:t>
            </w:r>
          </w:p>
        </w:tc>
        <w:tc>
          <w:tcPr>
            <w:tcW w:w="1497" w:type="dxa"/>
            <w:noWrap/>
            <w:vAlign w:val="bottom"/>
            <w:hideMark/>
          </w:tcPr>
          <w:p w14:paraId="15B7751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noWrap/>
            <w:vAlign w:val="bottom"/>
            <w:hideMark/>
          </w:tcPr>
          <w:p w14:paraId="3A12D5B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2.032,66</w:t>
            </w:r>
          </w:p>
        </w:tc>
        <w:tc>
          <w:tcPr>
            <w:tcW w:w="1308" w:type="dxa"/>
            <w:noWrap/>
            <w:vAlign w:val="bottom"/>
            <w:hideMark/>
          </w:tcPr>
          <w:p w14:paraId="7F9D53F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1.460,07</w:t>
            </w:r>
          </w:p>
        </w:tc>
        <w:tc>
          <w:tcPr>
            <w:tcW w:w="1158" w:type="dxa"/>
            <w:noWrap/>
            <w:vAlign w:val="bottom"/>
            <w:hideMark/>
          </w:tcPr>
          <w:p w14:paraId="51AC564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492,93</w:t>
            </w:r>
          </w:p>
        </w:tc>
        <w:tc>
          <w:tcPr>
            <w:tcW w:w="1141" w:type="dxa"/>
            <w:noWrap/>
            <w:vAlign w:val="bottom"/>
            <w:hideMark/>
          </w:tcPr>
          <w:p w14:paraId="5B767FF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79,66</w:t>
            </w:r>
          </w:p>
        </w:tc>
        <w:tc>
          <w:tcPr>
            <w:tcW w:w="1425" w:type="dxa"/>
            <w:noWrap/>
            <w:vAlign w:val="bottom"/>
            <w:hideMark/>
          </w:tcPr>
          <w:p w14:paraId="6C18EE7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1381381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5F52146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05411" w:rsidRPr="000143F3" w14:paraId="1938AC8C" w14:textId="77777777" w:rsidTr="00EC3101">
        <w:trPr>
          <w:trHeight w:val="20"/>
        </w:trPr>
        <w:tc>
          <w:tcPr>
            <w:tcW w:w="2023" w:type="dxa"/>
            <w:noWrap/>
            <w:vAlign w:val="bottom"/>
            <w:hideMark/>
          </w:tcPr>
          <w:p w14:paraId="367D0259"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Baza cestnih podatkov</w:t>
            </w:r>
          </w:p>
        </w:tc>
        <w:tc>
          <w:tcPr>
            <w:tcW w:w="1308" w:type="dxa"/>
            <w:noWrap/>
            <w:vAlign w:val="bottom"/>
            <w:hideMark/>
          </w:tcPr>
          <w:p w14:paraId="74CFD06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819,67</w:t>
            </w:r>
          </w:p>
        </w:tc>
        <w:tc>
          <w:tcPr>
            <w:tcW w:w="1407" w:type="dxa"/>
            <w:noWrap/>
            <w:vAlign w:val="bottom"/>
            <w:hideMark/>
          </w:tcPr>
          <w:p w14:paraId="637A982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497" w:type="dxa"/>
            <w:noWrap/>
            <w:vAlign w:val="bottom"/>
            <w:hideMark/>
          </w:tcPr>
          <w:p w14:paraId="712B9B2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819,67</w:t>
            </w:r>
          </w:p>
        </w:tc>
        <w:tc>
          <w:tcPr>
            <w:tcW w:w="1576" w:type="dxa"/>
            <w:noWrap/>
            <w:vAlign w:val="bottom"/>
            <w:hideMark/>
          </w:tcPr>
          <w:p w14:paraId="30ED287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noWrap/>
            <w:vAlign w:val="bottom"/>
            <w:hideMark/>
          </w:tcPr>
          <w:p w14:paraId="15359D9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819,67</w:t>
            </w:r>
          </w:p>
        </w:tc>
        <w:tc>
          <w:tcPr>
            <w:tcW w:w="1158" w:type="dxa"/>
            <w:noWrap/>
            <w:vAlign w:val="bottom"/>
            <w:hideMark/>
          </w:tcPr>
          <w:p w14:paraId="44EC881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412CF3E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hideMark/>
          </w:tcPr>
          <w:p w14:paraId="7496BFA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819,67</w:t>
            </w:r>
          </w:p>
        </w:tc>
        <w:tc>
          <w:tcPr>
            <w:tcW w:w="1141" w:type="dxa"/>
            <w:noWrap/>
            <w:vAlign w:val="bottom"/>
            <w:hideMark/>
          </w:tcPr>
          <w:p w14:paraId="56448EB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hideMark/>
          </w:tcPr>
          <w:p w14:paraId="1F22E8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D57CEA" w:rsidRPr="000143F3" w14:paraId="3602244B" w14:textId="77777777" w:rsidTr="00EC3101">
        <w:trPr>
          <w:trHeight w:val="20"/>
        </w:trPr>
        <w:tc>
          <w:tcPr>
            <w:tcW w:w="2023" w:type="dxa"/>
            <w:shd w:val="clear" w:color="000000" w:fill="D9D9D9"/>
            <w:noWrap/>
            <w:vAlign w:val="bottom"/>
            <w:hideMark/>
          </w:tcPr>
          <w:p w14:paraId="2E404742" w14:textId="58963958" w:rsidR="00D57CEA" w:rsidRPr="000143F3" w:rsidRDefault="00D57CEA"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t>Skupaj brez DDV</w:t>
            </w:r>
          </w:p>
        </w:tc>
        <w:tc>
          <w:tcPr>
            <w:tcW w:w="1308" w:type="dxa"/>
            <w:shd w:val="clear" w:color="000000" w:fill="D9D9D9"/>
            <w:noWrap/>
            <w:vAlign w:val="bottom"/>
            <w:hideMark/>
          </w:tcPr>
          <w:p w14:paraId="72FA84FE" w14:textId="682F2BCA" w:rsidR="00D57CEA" w:rsidRPr="000143F3" w:rsidRDefault="00D57CEA" w:rsidP="005E53A1">
            <w:pPr>
              <w:spacing w:line="276" w:lineRule="auto"/>
              <w:jc w:val="right"/>
              <w:rPr>
                <w:rFonts w:ascii="Arial" w:hAnsi="Arial" w:cs="Arial"/>
                <w:b/>
                <w:bCs/>
                <w:sz w:val="20"/>
                <w:szCs w:val="20"/>
              </w:rPr>
            </w:pPr>
            <w:r w:rsidRPr="000143F3">
              <w:rPr>
                <w:rFonts w:ascii="Arial" w:hAnsi="Arial" w:cs="Arial"/>
                <w:b/>
                <w:bCs/>
                <w:color w:val="000000"/>
                <w:sz w:val="20"/>
                <w:szCs w:val="20"/>
              </w:rPr>
              <w:t>2.515.768,70</w:t>
            </w:r>
          </w:p>
        </w:tc>
        <w:tc>
          <w:tcPr>
            <w:tcW w:w="1407" w:type="dxa"/>
            <w:shd w:val="clear" w:color="000000" w:fill="D9D9D9"/>
            <w:noWrap/>
            <w:vAlign w:val="bottom"/>
            <w:hideMark/>
          </w:tcPr>
          <w:p w14:paraId="0FCCF232" w14:textId="18B37942" w:rsidR="00D57CEA" w:rsidRPr="000143F3" w:rsidRDefault="00D57CEA" w:rsidP="005E53A1">
            <w:pPr>
              <w:spacing w:line="276" w:lineRule="auto"/>
              <w:jc w:val="right"/>
              <w:rPr>
                <w:rFonts w:ascii="Arial" w:hAnsi="Arial" w:cs="Arial"/>
                <w:b/>
                <w:bCs/>
                <w:sz w:val="20"/>
                <w:szCs w:val="20"/>
              </w:rPr>
            </w:pPr>
            <w:r w:rsidRPr="000143F3">
              <w:rPr>
                <w:rFonts w:ascii="Arial" w:hAnsi="Arial" w:cs="Arial"/>
                <w:b/>
                <w:bCs/>
                <w:color w:val="000000"/>
                <w:sz w:val="20"/>
                <w:szCs w:val="20"/>
              </w:rPr>
              <w:t>83,65%</w:t>
            </w:r>
          </w:p>
        </w:tc>
        <w:tc>
          <w:tcPr>
            <w:tcW w:w="1497" w:type="dxa"/>
            <w:shd w:val="clear" w:color="000000" w:fill="D9D9D9"/>
            <w:noWrap/>
            <w:vAlign w:val="bottom"/>
            <w:hideMark/>
          </w:tcPr>
          <w:p w14:paraId="44742D9F" w14:textId="4AA7A350"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1.858.418,36</w:t>
            </w:r>
          </w:p>
        </w:tc>
        <w:tc>
          <w:tcPr>
            <w:tcW w:w="1576" w:type="dxa"/>
            <w:shd w:val="clear" w:color="000000" w:fill="D9D9D9"/>
            <w:noWrap/>
            <w:vAlign w:val="bottom"/>
            <w:hideMark/>
          </w:tcPr>
          <w:p w14:paraId="38071536" w14:textId="20B2CB4F"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657.350,34</w:t>
            </w:r>
          </w:p>
        </w:tc>
        <w:tc>
          <w:tcPr>
            <w:tcW w:w="1308" w:type="dxa"/>
            <w:shd w:val="clear" w:color="000000" w:fill="D9D9D9"/>
            <w:noWrap/>
            <w:vAlign w:val="bottom"/>
            <w:hideMark/>
          </w:tcPr>
          <w:p w14:paraId="02C59A67" w14:textId="0105AD68"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1.889.036,95</w:t>
            </w:r>
          </w:p>
        </w:tc>
        <w:tc>
          <w:tcPr>
            <w:tcW w:w="1158" w:type="dxa"/>
            <w:shd w:val="clear" w:color="000000" w:fill="D9D9D9"/>
            <w:noWrap/>
            <w:vAlign w:val="bottom"/>
            <w:hideMark/>
          </w:tcPr>
          <w:p w14:paraId="71C11677" w14:textId="3627E942"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539.542,28</w:t>
            </w:r>
          </w:p>
        </w:tc>
        <w:tc>
          <w:tcPr>
            <w:tcW w:w="1141" w:type="dxa"/>
            <w:shd w:val="clear" w:color="000000" w:fill="D9D9D9"/>
            <w:noWrap/>
            <w:vAlign w:val="bottom"/>
            <w:hideMark/>
          </w:tcPr>
          <w:p w14:paraId="1787C427" w14:textId="234B3AF5"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87.189,47</w:t>
            </w:r>
          </w:p>
        </w:tc>
        <w:tc>
          <w:tcPr>
            <w:tcW w:w="1425" w:type="dxa"/>
            <w:shd w:val="clear" w:color="000000" w:fill="D9D9D9"/>
            <w:noWrap/>
            <w:vAlign w:val="bottom"/>
            <w:hideMark/>
          </w:tcPr>
          <w:p w14:paraId="4E7CCC62" w14:textId="2C566FC1"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1.232.510,65</w:t>
            </w:r>
          </w:p>
        </w:tc>
        <w:tc>
          <w:tcPr>
            <w:tcW w:w="1141" w:type="dxa"/>
            <w:shd w:val="clear" w:color="000000" w:fill="D9D9D9"/>
            <w:noWrap/>
            <w:vAlign w:val="bottom"/>
            <w:hideMark/>
          </w:tcPr>
          <w:p w14:paraId="24B998A1" w14:textId="18DFEEB1"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538.832,88</w:t>
            </w:r>
          </w:p>
        </w:tc>
        <w:tc>
          <w:tcPr>
            <w:tcW w:w="1141" w:type="dxa"/>
            <w:shd w:val="clear" w:color="000000" w:fill="D9D9D9"/>
            <w:noWrap/>
            <w:vAlign w:val="bottom"/>
            <w:hideMark/>
          </w:tcPr>
          <w:p w14:paraId="7F2127D5" w14:textId="3A3F763F" w:rsidR="00D57CEA" w:rsidRPr="000143F3" w:rsidRDefault="00D57CE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87.074,83</w:t>
            </w:r>
          </w:p>
        </w:tc>
      </w:tr>
      <w:tr w:rsidR="00AD0B05" w:rsidRPr="000143F3" w14:paraId="4B1A649B" w14:textId="77777777" w:rsidTr="00EC3101">
        <w:trPr>
          <w:trHeight w:val="20"/>
        </w:trPr>
        <w:tc>
          <w:tcPr>
            <w:tcW w:w="2023" w:type="dxa"/>
            <w:noWrap/>
            <w:vAlign w:val="bottom"/>
            <w:hideMark/>
          </w:tcPr>
          <w:p w14:paraId="0B372C4A" w14:textId="503AE322" w:rsidR="00AD0B05" w:rsidRPr="000143F3" w:rsidRDefault="00AD0B05" w:rsidP="005E53A1">
            <w:pPr>
              <w:spacing w:line="276" w:lineRule="auto"/>
              <w:rPr>
                <w:rFonts w:ascii="Arial" w:hAnsi="Arial" w:cs="Arial"/>
                <w:sz w:val="20"/>
                <w:szCs w:val="20"/>
                <w:highlight w:val="yellow"/>
              </w:rPr>
            </w:pPr>
            <w:r w:rsidRPr="000143F3">
              <w:rPr>
                <w:rFonts w:ascii="Arial" w:hAnsi="Arial" w:cs="Arial"/>
                <w:color w:val="000000"/>
                <w:sz w:val="20"/>
                <w:szCs w:val="20"/>
              </w:rPr>
              <w:t>Davek na dodano vrednost</w:t>
            </w:r>
          </w:p>
        </w:tc>
        <w:tc>
          <w:tcPr>
            <w:tcW w:w="1308" w:type="dxa"/>
            <w:noWrap/>
            <w:vAlign w:val="bottom"/>
            <w:hideMark/>
          </w:tcPr>
          <w:p w14:paraId="5EAABA98" w14:textId="77FF1B31" w:rsidR="00AD0B05" w:rsidRPr="000143F3" w:rsidRDefault="00AD0B05" w:rsidP="005E53A1">
            <w:pPr>
              <w:spacing w:line="276" w:lineRule="auto"/>
              <w:jc w:val="right"/>
              <w:rPr>
                <w:rFonts w:ascii="Arial" w:hAnsi="Arial" w:cs="Arial"/>
                <w:sz w:val="20"/>
                <w:szCs w:val="20"/>
              </w:rPr>
            </w:pPr>
            <w:r w:rsidRPr="000143F3">
              <w:rPr>
                <w:rFonts w:ascii="Arial" w:hAnsi="Arial" w:cs="Arial"/>
                <w:color w:val="000000"/>
                <w:sz w:val="20"/>
                <w:szCs w:val="20"/>
              </w:rPr>
              <w:t>491.630,15</w:t>
            </w:r>
          </w:p>
        </w:tc>
        <w:tc>
          <w:tcPr>
            <w:tcW w:w="1407" w:type="dxa"/>
            <w:noWrap/>
            <w:vAlign w:val="bottom"/>
            <w:hideMark/>
          </w:tcPr>
          <w:p w14:paraId="56C53D66" w14:textId="26860819" w:rsidR="00AD0B05" w:rsidRPr="000143F3" w:rsidRDefault="00AD0B05" w:rsidP="005E53A1">
            <w:pPr>
              <w:spacing w:line="276" w:lineRule="auto"/>
              <w:jc w:val="right"/>
              <w:rPr>
                <w:rFonts w:ascii="Arial" w:hAnsi="Arial" w:cs="Arial"/>
                <w:sz w:val="20"/>
                <w:szCs w:val="20"/>
              </w:rPr>
            </w:pPr>
            <w:r w:rsidRPr="000143F3">
              <w:rPr>
                <w:rFonts w:ascii="Arial" w:hAnsi="Arial" w:cs="Arial"/>
                <w:color w:val="000000"/>
                <w:sz w:val="20"/>
                <w:szCs w:val="20"/>
              </w:rPr>
              <w:t>16,35%</w:t>
            </w:r>
          </w:p>
        </w:tc>
        <w:tc>
          <w:tcPr>
            <w:tcW w:w="1497" w:type="dxa"/>
            <w:noWrap/>
            <w:vAlign w:val="bottom"/>
            <w:hideMark/>
          </w:tcPr>
          <w:p w14:paraId="67D14646" w14:textId="3A2164DB"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408.852,04</w:t>
            </w:r>
          </w:p>
        </w:tc>
        <w:tc>
          <w:tcPr>
            <w:tcW w:w="1576" w:type="dxa"/>
            <w:noWrap/>
            <w:vAlign w:val="bottom"/>
            <w:hideMark/>
          </w:tcPr>
          <w:p w14:paraId="6281CB90" w14:textId="2699FAD4"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82.778,11</w:t>
            </w:r>
          </w:p>
        </w:tc>
        <w:tc>
          <w:tcPr>
            <w:tcW w:w="1308" w:type="dxa"/>
            <w:noWrap/>
            <w:vAlign w:val="bottom"/>
            <w:hideMark/>
          </w:tcPr>
          <w:p w14:paraId="286B2EE0" w14:textId="4854B429"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353.749,16</w:t>
            </w:r>
          </w:p>
        </w:tc>
        <w:tc>
          <w:tcPr>
            <w:tcW w:w="1158" w:type="dxa"/>
            <w:noWrap/>
            <w:vAlign w:val="bottom"/>
            <w:hideMark/>
          </w:tcPr>
          <w:p w14:paraId="32F21FDE" w14:textId="64843CCF"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118.699,30</w:t>
            </w:r>
          </w:p>
        </w:tc>
        <w:tc>
          <w:tcPr>
            <w:tcW w:w="1141" w:type="dxa"/>
            <w:noWrap/>
            <w:vAlign w:val="bottom"/>
            <w:hideMark/>
          </w:tcPr>
          <w:p w14:paraId="0DBD4EFC" w14:textId="4FAFD3DA"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19.181,68</w:t>
            </w:r>
          </w:p>
        </w:tc>
        <w:tc>
          <w:tcPr>
            <w:tcW w:w="1425" w:type="dxa"/>
            <w:noWrap/>
            <w:vAlign w:val="bottom"/>
            <w:hideMark/>
          </w:tcPr>
          <w:p w14:paraId="328BCA07" w14:textId="0B344F68"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271.152,34</w:t>
            </w:r>
          </w:p>
        </w:tc>
        <w:tc>
          <w:tcPr>
            <w:tcW w:w="1141" w:type="dxa"/>
            <w:noWrap/>
            <w:vAlign w:val="bottom"/>
            <w:hideMark/>
          </w:tcPr>
          <w:p w14:paraId="37D23606" w14:textId="051C24AF"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118.543,23</w:t>
            </w:r>
          </w:p>
        </w:tc>
        <w:tc>
          <w:tcPr>
            <w:tcW w:w="1141" w:type="dxa"/>
            <w:noWrap/>
            <w:vAlign w:val="bottom"/>
            <w:hideMark/>
          </w:tcPr>
          <w:p w14:paraId="166F68F6" w14:textId="64A5A60C"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19.156,46</w:t>
            </w:r>
          </w:p>
        </w:tc>
      </w:tr>
      <w:tr w:rsidR="00AD0B05" w:rsidRPr="000143F3" w14:paraId="13D21C6E" w14:textId="77777777" w:rsidTr="00EC3101">
        <w:trPr>
          <w:trHeight w:val="20"/>
        </w:trPr>
        <w:tc>
          <w:tcPr>
            <w:tcW w:w="2023" w:type="dxa"/>
            <w:noWrap/>
            <w:vAlign w:val="bottom"/>
          </w:tcPr>
          <w:p w14:paraId="24BB9799" w14:textId="7E2880A4" w:rsidR="00AD0B05" w:rsidRPr="000143F3" w:rsidRDefault="00AD0B05" w:rsidP="005E53A1">
            <w:pPr>
              <w:spacing w:line="276" w:lineRule="auto"/>
              <w:rPr>
                <w:rFonts w:ascii="Arial" w:hAnsi="Arial" w:cs="Arial"/>
                <w:sz w:val="20"/>
                <w:szCs w:val="20"/>
              </w:rPr>
            </w:pPr>
            <w:r w:rsidRPr="000143F3">
              <w:rPr>
                <w:rFonts w:ascii="Arial" w:hAnsi="Arial" w:cs="Arial"/>
                <w:color w:val="000000"/>
                <w:sz w:val="20"/>
                <w:szCs w:val="20"/>
              </w:rPr>
              <w:t>Povračljiv davek na dodano vrednost</w:t>
            </w:r>
          </w:p>
        </w:tc>
        <w:tc>
          <w:tcPr>
            <w:tcW w:w="1308" w:type="dxa"/>
            <w:noWrap/>
            <w:vAlign w:val="bottom"/>
          </w:tcPr>
          <w:p w14:paraId="4BB3966F" w14:textId="7EF17CCC" w:rsidR="00AD0B05" w:rsidRPr="000143F3" w:rsidRDefault="00AD0B05" w:rsidP="005E53A1">
            <w:pPr>
              <w:spacing w:line="276" w:lineRule="auto"/>
              <w:jc w:val="right"/>
              <w:rPr>
                <w:rFonts w:ascii="Arial" w:hAnsi="Arial" w:cs="Arial"/>
                <w:sz w:val="20"/>
                <w:szCs w:val="20"/>
              </w:rPr>
            </w:pPr>
            <w:r w:rsidRPr="000143F3">
              <w:rPr>
                <w:rFonts w:ascii="Arial" w:hAnsi="Arial" w:cs="Arial"/>
                <w:color w:val="000000"/>
                <w:sz w:val="20"/>
                <w:szCs w:val="20"/>
              </w:rPr>
              <w:t>27.995,00</w:t>
            </w:r>
          </w:p>
        </w:tc>
        <w:tc>
          <w:tcPr>
            <w:tcW w:w="1407" w:type="dxa"/>
            <w:noWrap/>
            <w:vAlign w:val="bottom"/>
          </w:tcPr>
          <w:p w14:paraId="439EEF99" w14:textId="114D9686" w:rsidR="00AD0B05" w:rsidRPr="000143F3" w:rsidRDefault="00AD0B05" w:rsidP="005E53A1">
            <w:pPr>
              <w:spacing w:line="276" w:lineRule="auto"/>
              <w:jc w:val="right"/>
              <w:rPr>
                <w:rFonts w:ascii="Arial" w:hAnsi="Arial" w:cs="Arial"/>
                <w:sz w:val="20"/>
                <w:szCs w:val="20"/>
              </w:rPr>
            </w:pPr>
            <w:r w:rsidRPr="000143F3">
              <w:rPr>
                <w:rFonts w:ascii="Arial" w:hAnsi="Arial" w:cs="Arial"/>
                <w:color w:val="000000"/>
                <w:sz w:val="20"/>
                <w:szCs w:val="20"/>
              </w:rPr>
              <w:t>0,93%</w:t>
            </w:r>
          </w:p>
        </w:tc>
        <w:tc>
          <w:tcPr>
            <w:tcW w:w="1497" w:type="dxa"/>
            <w:noWrap/>
            <w:vAlign w:val="bottom"/>
          </w:tcPr>
          <w:p w14:paraId="435AA12A" w14:textId="17776AF9"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24.695,00</w:t>
            </w:r>
          </w:p>
        </w:tc>
        <w:tc>
          <w:tcPr>
            <w:tcW w:w="1576" w:type="dxa"/>
            <w:noWrap/>
            <w:vAlign w:val="bottom"/>
          </w:tcPr>
          <w:p w14:paraId="06E5A745" w14:textId="167B605C"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3.300,00</w:t>
            </w:r>
          </w:p>
        </w:tc>
        <w:tc>
          <w:tcPr>
            <w:tcW w:w="1308" w:type="dxa"/>
            <w:noWrap/>
            <w:vAlign w:val="bottom"/>
          </w:tcPr>
          <w:p w14:paraId="334EC1D5" w14:textId="4C93218E"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27.995,00</w:t>
            </w:r>
          </w:p>
        </w:tc>
        <w:tc>
          <w:tcPr>
            <w:tcW w:w="1158" w:type="dxa"/>
            <w:noWrap/>
            <w:vAlign w:val="bottom"/>
          </w:tcPr>
          <w:p w14:paraId="6F6ED1F5" w14:textId="64EF1168"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tcPr>
          <w:p w14:paraId="09798C15" w14:textId="1DA6F53E"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5" w:type="dxa"/>
            <w:noWrap/>
            <w:vAlign w:val="bottom"/>
          </w:tcPr>
          <w:p w14:paraId="16FFC0A5" w14:textId="0EFCCEE9"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noWrap/>
            <w:vAlign w:val="bottom"/>
          </w:tcPr>
          <w:p w14:paraId="6C8E4A90" w14:textId="2AF7B1CF"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 </w:t>
            </w:r>
          </w:p>
        </w:tc>
        <w:tc>
          <w:tcPr>
            <w:tcW w:w="1141" w:type="dxa"/>
            <w:noWrap/>
            <w:vAlign w:val="bottom"/>
          </w:tcPr>
          <w:p w14:paraId="29CF613D" w14:textId="254258B0" w:rsidR="00AD0B05" w:rsidRPr="000143F3" w:rsidRDefault="00AD0B05"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 </w:t>
            </w:r>
          </w:p>
        </w:tc>
      </w:tr>
      <w:tr w:rsidR="00AD0B05" w:rsidRPr="000143F3" w14:paraId="374CE056" w14:textId="77777777" w:rsidTr="00EC3101">
        <w:trPr>
          <w:trHeight w:val="20"/>
        </w:trPr>
        <w:tc>
          <w:tcPr>
            <w:tcW w:w="2023" w:type="dxa"/>
            <w:shd w:val="clear" w:color="000000" w:fill="D9D9D9"/>
            <w:noWrap/>
            <w:vAlign w:val="bottom"/>
            <w:hideMark/>
          </w:tcPr>
          <w:p w14:paraId="4E9273D6" w14:textId="7DDEC932" w:rsidR="00AD0B05" w:rsidRPr="000143F3" w:rsidRDefault="00AD0B05"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lastRenderedPageBreak/>
              <w:t>Skupaj z davkom na dodano vrednost</w:t>
            </w:r>
          </w:p>
        </w:tc>
        <w:tc>
          <w:tcPr>
            <w:tcW w:w="1308" w:type="dxa"/>
            <w:shd w:val="clear" w:color="000000" w:fill="D9D9D9"/>
            <w:noWrap/>
            <w:vAlign w:val="bottom"/>
            <w:hideMark/>
          </w:tcPr>
          <w:p w14:paraId="6372B74D" w14:textId="1ABEC4EE" w:rsidR="00AD0B05" w:rsidRPr="000143F3" w:rsidRDefault="00AD0B05" w:rsidP="005E53A1">
            <w:pPr>
              <w:spacing w:line="276" w:lineRule="auto"/>
              <w:jc w:val="right"/>
              <w:rPr>
                <w:rFonts w:ascii="Arial" w:hAnsi="Arial" w:cs="Arial"/>
                <w:b/>
                <w:bCs/>
                <w:sz w:val="20"/>
                <w:szCs w:val="20"/>
              </w:rPr>
            </w:pPr>
            <w:r w:rsidRPr="000143F3">
              <w:rPr>
                <w:rFonts w:ascii="Arial" w:hAnsi="Arial" w:cs="Arial"/>
                <w:b/>
                <w:bCs/>
                <w:color w:val="000000"/>
                <w:sz w:val="20"/>
                <w:szCs w:val="20"/>
              </w:rPr>
              <w:t>3.007.398,85</w:t>
            </w:r>
          </w:p>
        </w:tc>
        <w:tc>
          <w:tcPr>
            <w:tcW w:w="1407" w:type="dxa"/>
            <w:shd w:val="clear" w:color="000000" w:fill="D9D9D9"/>
            <w:noWrap/>
            <w:vAlign w:val="bottom"/>
            <w:hideMark/>
          </w:tcPr>
          <w:p w14:paraId="42EEE7A7" w14:textId="3F598FD7" w:rsidR="00AD0B05" w:rsidRPr="000143F3" w:rsidRDefault="00AD0B05"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c>
          <w:tcPr>
            <w:tcW w:w="1497" w:type="dxa"/>
            <w:shd w:val="clear" w:color="000000" w:fill="D9D9D9"/>
            <w:noWrap/>
            <w:vAlign w:val="bottom"/>
            <w:hideMark/>
          </w:tcPr>
          <w:p w14:paraId="6239D3F9" w14:textId="3F78EF47"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2.267.270,40</w:t>
            </w:r>
          </w:p>
        </w:tc>
        <w:tc>
          <w:tcPr>
            <w:tcW w:w="1576" w:type="dxa"/>
            <w:shd w:val="clear" w:color="000000" w:fill="D9D9D9"/>
            <w:noWrap/>
            <w:vAlign w:val="bottom"/>
            <w:hideMark/>
          </w:tcPr>
          <w:p w14:paraId="5F85DD48" w14:textId="5EE7256B"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740.128,45</w:t>
            </w:r>
          </w:p>
        </w:tc>
        <w:tc>
          <w:tcPr>
            <w:tcW w:w="1308" w:type="dxa"/>
            <w:shd w:val="clear" w:color="000000" w:fill="D9D9D9"/>
            <w:noWrap/>
            <w:vAlign w:val="bottom"/>
            <w:hideMark/>
          </w:tcPr>
          <w:p w14:paraId="2D870D97" w14:textId="2BBF15B2"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2.242.786,11</w:t>
            </w:r>
          </w:p>
        </w:tc>
        <w:tc>
          <w:tcPr>
            <w:tcW w:w="1158" w:type="dxa"/>
            <w:shd w:val="clear" w:color="000000" w:fill="D9D9D9"/>
            <w:noWrap/>
            <w:vAlign w:val="bottom"/>
            <w:hideMark/>
          </w:tcPr>
          <w:p w14:paraId="31212C0E" w14:textId="6A0872A4"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658.241,58</w:t>
            </w:r>
          </w:p>
        </w:tc>
        <w:tc>
          <w:tcPr>
            <w:tcW w:w="1141" w:type="dxa"/>
            <w:shd w:val="clear" w:color="000000" w:fill="D9D9D9"/>
            <w:noWrap/>
            <w:vAlign w:val="bottom"/>
            <w:hideMark/>
          </w:tcPr>
          <w:p w14:paraId="60A3D287" w14:textId="137D9537"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106.371,15</w:t>
            </w:r>
          </w:p>
        </w:tc>
        <w:tc>
          <w:tcPr>
            <w:tcW w:w="1425" w:type="dxa"/>
            <w:shd w:val="clear" w:color="000000" w:fill="D9D9D9"/>
            <w:noWrap/>
            <w:vAlign w:val="bottom"/>
            <w:hideMark/>
          </w:tcPr>
          <w:p w14:paraId="07D05CCA" w14:textId="3DDE5B62"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1.503.662,99</w:t>
            </w:r>
          </w:p>
        </w:tc>
        <w:tc>
          <w:tcPr>
            <w:tcW w:w="1141" w:type="dxa"/>
            <w:shd w:val="clear" w:color="000000" w:fill="D9D9D9"/>
            <w:noWrap/>
            <w:vAlign w:val="bottom"/>
            <w:hideMark/>
          </w:tcPr>
          <w:p w14:paraId="5F845965" w14:textId="2A674DAD"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657.376,11</w:t>
            </w:r>
          </w:p>
        </w:tc>
        <w:tc>
          <w:tcPr>
            <w:tcW w:w="1141" w:type="dxa"/>
            <w:shd w:val="clear" w:color="000000" w:fill="D9D9D9"/>
            <w:noWrap/>
            <w:vAlign w:val="bottom"/>
            <w:hideMark/>
          </w:tcPr>
          <w:p w14:paraId="73665161" w14:textId="3814BCF6"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106.231,29</w:t>
            </w:r>
          </w:p>
        </w:tc>
      </w:tr>
      <w:tr w:rsidR="00AD0B05" w:rsidRPr="000143F3" w14:paraId="59859B0C" w14:textId="77777777" w:rsidTr="00EC3101">
        <w:trPr>
          <w:trHeight w:val="20"/>
        </w:trPr>
        <w:tc>
          <w:tcPr>
            <w:tcW w:w="2023" w:type="dxa"/>
            <w:shd w:val="clear" w:color="000000" w:fill="D9D9D9"/>
            <w:noWrap/>
            <w:vAlign w:val="bottom"/>
          </w:tcPr>
          <w:p w14:paraId="498ABA36" w14:textId="66D980F7" w:rsidR="00AD0B05" w:rsidRPr="000143F3" w:rsidRDefault="00AD0B05" w:rsidP="005E53A1">
            <w:pPr>
              <w:spacing w:line="276" w:lineRule="auto"/>
              <w:rPr>
                <w:rFonts w:ascii="Arial" w:hAnsi="Arial" w:cs="Arial"/>
                <w:b/>
                <w:bCs/>
                <w:sz w:val="20"/>
                <w:szCs w:val="20"/>
              </w:rPr>
            </w:pPr>
            <w:r w:rsidRPr="000143F3">
              <w:rPr>
                <w:rFonts w:ascii="Arial" w:hAnsi="Arial" w:cs="Arial"/>
                <w:b/>
                <w:bCs/>
                <w:color w:val="000000"/>
                <w:sz w:val="20"/>
                <w:szCs w:val="20"/>
              </w:rPr>
              <w:t>Skupaj z nepovračljivim davkom na dodano vrednost</w:t>
            </w:r>
          </w:p>
        </w:tc>
        <w:tc>
          <w:tcPr>
            <w:tcW w:w="1308" w:type="dxa"/>
            <w:shd w:val="clear" w:color="000000" w:fill="D9D9D9"/>
            <w:noWrap/>
            <w:vAlign w:val="bottom"/>
          </w:tcPr>
          <w:p w14:paraId="6A169596" w14:textId="69EFEE2A" w:rsidR="00AD0B05" w:rsidRPr="000143F3" w:rsidRDefault="00AD0B05" w:rsidP="005E53A1">
            <w:pPr>
              <w:spacing w:line="276" w:lineRule="auto"/>
              <w:jc w:val="right"/>
              <w:rPr>
                <w:rFonts w:ascii="Arial" w:hAnsi="Arial" w:cs="Arial"/>
                <w:b/>
                <w:bCs/>
                <w:sz w:val="20"/>
                <w:szCs w:val="20"/>
              </w:rPr>
            </w:pPr>
            <w:r w:rsidRPr="000143F3">
              <w:rPr>
                <w:rFonts w:ascii="Arial" w:hAnsi="Arial" w:cs="Arial"/>
                <w:b/>
                <w:bCs/>
                <w:color w:val="000000"/>
                <w:sz w:val="20"/>
                <w:szCs w:val="20"/>
              </w:rPr>
              <w:t>2.979.403,85</w:t>
            </w:r>
          </w:p>
        </w:tc>
        <w:tc>
          <w:tcPr>
            <w:tcW w:w="1407" w:type="dxa"/>
            <w:shd w:val="clear" w:color="000000" w:fill="D9D9D9"/>
            <w:noWrap/>
            <w:vAlign w:val="bottom"/>
          </w:tcPr>
          <w:p w14:paraId="7F7591E0" w14:textId="3490B0E7" w:rsidR="00AD0B05" w:rsidRPr="000143F3" w:rsidRDefault="00AD0B05" w:rsidP="005E53A1">
            <w:pPr>
              <w:spacing w:line="276" w:lineRule="auto"/>
              <w:jc w:val="right"/>
              <w:rPr>
                <w:rFonts w:ascii="Arial" w:hAnsi="Arial" w:cs="Arial"/>
                <w:b/>
                <w:bCs/>
                <w:sz w:val="20"/>
                <w:szCs w:val="20"/>
              </w:rPr>
            </w:pPr>
            <w:r w:rsidRPr="000143F3">
              <w:rPr>
                <w:rFonts w:ascii="Arial" w:hAnsi="Arial" w:cs="Arial"/>
                <w:b/>
                <w:bCs/>
                <w:color w:val="000000"/>
                <w:sz w:val="20"/>
                <w:szCs w:val="20"/>
              </w:rPr>
              <w:t>99,07%</w:t>
            </w:r>
          </w:p>
        </w:tc>
        <w:tc>
          <w:tcPr>
            <w:tcW w:w="1497" w:type="dxa"/>
            <w:shd w:val="clear" w:color="000000" w:fill="D9D9D9"/>
            <w:noWrap/>
            <w:vAlign w:val="bottom"/>
          </w:tcPr>
          <w:p w14:paraId="5C6A3E47" w14:textId="055AE3A2"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2.242.575,40</w:t>
            </w:r>
          </w:p>
        </w:tc>
        <w:tc>
          <w:tcPr>
            <w:tcW w:w="1576" w:type="dxa"/>
            <w:shd w:val="clear" w:color="000000" w:fill="D9D9D9"/>
            <w:noWrap/>
            <w:vAlign w:val="bottom"/>
          </w:tcPr>
          <w:p w14:paraId="72E40607" w14:textId="220FD8BD"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736.828,45</w:t>
            </w:r>
          </w:p>
        </w:tc>
        <w:tc>
          <w:tcPr>
            <w:tcW w:w="1308" w:type="dxa"/>
            <w:shd w:val="clear" w:color="000000" w:fill="D9D9D9"/>
            <w:noWrap/>
            <w:vAlign w:val="bottom"/>
          </w:tcPr>
          <w:p w14:paraId="30C82B63" w14:textId="7587BAC6"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2.214.791,11</w:t>
            </w:r>
          </w:p>
        </w:tc>
        <w:tc>
          <w:tcPr>
            <w:tcW w:w="1158" w:type="dxa"/>
            <w:shd w:val="clear" w:color="000000" w:fill="D9D9D9"/>
            <w:noWrap/>
            <w:vAlign w:val="bottom"/>
          </w:tcPr>
          <w:p w14:paraId="0A353DB9" w14:textId="0CD02036"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658.241,58</w:t>
            </w:r>
          </w:p>
        </w:tc>
        <w:tc>
          <w:tcPr>
            <w:tcW w:w="1141" w:type="dxa"/>
            <w:shd w:val="clear" w:color="000000" w:fill="D9D9D9"/>
            <w:noWrap/>
            <w:vAlign w:val="bottom"/>
          </w:tcPr>
          <w:p w14:paraId="378DA3FF" w14:textId="1F8CC099"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106.371,15</w:t>
            </w:r>
          </w:p>
        </w:tc>
        <w:tc>
          <w:tcPr>
            <w:tcW w:w="1425" w:type="dxa"/>
            <w:shd w:val="clear" w:color="000000" w:fill="D9D9D9"/>
            <w:noWrap/>
            <w:vAlign w:val="bottom"/>
          </w:tcPr>
          <w:p w14:paraId="4FD9338B" w14:textId="341760DC"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1.503.662,99</w:t>
            </w:r>
          </w:p>
        </w:tc>
        <w:tc>
          <w:tcPr>
            <w:tcW w:w="1141" w:type="dxa"/>
            <w:shd w:val="clear" w:color="000000" w:fill="D9D9D9"/>
            <w:noWrap/>
            <w:vAlign w:val="bottom"/>
          </w:tcPr>
          <w:p w14:paraId="5A9B4764" w14:textId="0C8E7FDD"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657.376,11</w:t>
            </w:r>
          </w:p>
        </w:tc>
        <w:tc>
          <w:tcPr>
            <w:tcW w:w="1141" w:type="dxa"/>
            <w:shd w:val="clear" w:color="000000" w:fill="D9D9D9"/>
            <w:noWrap/>
            <w:vAlign w:val="bottom"/>
          </w:tcPr>
          <w:p w14:paraId="120EB6C0" w14:textId="1B650CE4" w:rsidR="00AD0B05" w:rsidRPr="000143F3" w:rsidRDefault="00AD0B05"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106.231,29</w:t>
            </w:r>
          </w:p>
        </w:tc>
      </w:tr>
    </w:tbl>
    <w:p w14:paraId="1B4724E0" w14:textId="77777777" w:rsidR="00805411" w:rsidRPr="000143F3" w:rsidRDefault="00805411" w:rsidP="005E53A1">
      <w:pPr>
        <w:spacing w:before="120" w:line="276" w:lineRule="auto"/>
        <w:jc w:val="both"/>
        <w:rPr>
          <w:rFonts w:ascii="Arial" w:eastAsia="ArialNarrow" w:hAnsi="Arial" w:cs="Arial"/>
          <w:sz w:val="22"/>
          <w:szCs w:val="22"/>
        </w:rPr>
      </w:pPr>
    </w:p>
    <w:p w14:paraId="135E72DB" w14:textId="77777777" w:rsidR="00805411" w:rsidRPr="000143F3" w:rsidRDefault="00805411" w:rsidP="005E53A1">
      <w:pPr>
        <w:spacing w:after="200" w:line="276" w:lineRule="auto"/>
        <w:rPr>
          <w:rFonts w:ascii="Arial" w:eastAsia="ArialNarrow" w:hAnsi="Arial" w:cs="Arial"/>
          <w:b/>
          <w:bCs/>
          <w:color w:val="4F81BD"/>
          <w:sz w:val="22"/>
          <w:szCs w:val="22"/>
        </w:rPr>
      </w:pPr>
      <w:r w:rsidRPr="000143F3">
        <w:rPr>
          <w:rFonts w:ascii="Arial" w:eastAsia="ArialNarrow" w:hAnsi="Arial" w:cs="Arial"/>
          <w:sz w:val="22"/>
          <w:szCs w:val="22"/>
        </w:rPr>
        <w:br w:type="page"/>
      </w:r>
    </w:p>
    <w:p w14:paraId="2968E7FE" w14:textId="247BD7FA" w:rsidR="00805411" w:rsidRPr="000143F3" w:rsidRDefault="00805411" w:rsidP="005E53A1">
      <w:pPr>
        <w:spacing w:line="276" w:lineRule="auto"/>
        <w:ind w:left="993" w:hanging="993"/>
        <w:rPr>
          <w:rFonts w:ascii="Arial" w:hAnsi="Arial" w:cs="Arial"/>
          <w:sz w:val="22"/>
          <w:szCs w:val="22"/>
        </w:rPr>
      </w:pPr>
      <w:bookmarkStart w:id="158" w:name="_Toc209029183"/>
      <w:bookmarkStart w:id="159" w:name="_Toc209531096"/>
      <w:r w:rsidRPr="000143F3">
        <w:rPr>
          <w:rFonts w:ascii="Arial" w:hAnsi="Arial" w:cs="Arial"/>
          <w:b/>
          <w:bCs/>
          <w:sz w:val="22"/>
          <w:szCs w:val="22"/>
        </w:rPr>
        <w:lastRenderedPageBreak/>
        <w:t xml:space="preserve">Tabela </w:t>
      </w:r>
      <w:r w:rsidRPr="000143F3">
        <w:rPr>
          <w:rFonts w:ascii="Arial" w:hAnsi="Arial" w:cs="Arial"/>
          <w:b/>
          <w:bCs/>
          <w:sz w:val="22"/>
          <w:szCs w:val="22"/>
        </w:rPr>
        <w:fldChar w:fldCharType="begin"/>
      </w:r>
      <w:r w:rsidRPr="000143F3">
        <w:rPr>
          <w:rFonts w:ascii="Arial" w:hAnsi="Arial" w:cs="Arial"/>
          <w:b/>
          <w:bCs/>
          <w:sz w:val="22"/>
          <w:szCs w:val="22"/>
        </w:rPr>
        <w:instrText xml:space="preserve"> SEQ Tabela \* ARABIC </w:instrText>
      </w:r>
      <w:r w:rsidRPr="000143F3">
        <w:rPr>
          <w:rFonts w:ascii="Arial" w:hAnsi="Arial" w:cs="Arial"/>
          <w:b/>
          <w:bCs/>
          <w:sz w:val="22"/>
          <w:szCs w:val="22"/>
        </w:rPr>
        <w:fldChar w:fldCharType="separate"/>
      </w:r>
      <w:r w:rsidR="00347987" w:rsidRPr="000143F3">
        <w:rPr>
          <w:rFonts w:ascii="Arial" w:hAnsi="Arial" w:cs="Arial"/>
          <w:b/>
          <w:bCs/>
          <w:sz w:val="22"/>
          <w:szCs w:val="22"/>
        </w:rPr>
        <w:t>4</w:t>
      </w:r>
      <w:r w:rsidRPr="000143F3">
        <w:rPr>
          <w:rFonts w:ascii="Arial" w:hAnsi="Arial" w:cs="Arial"/>
          <w:b/>
          <w:bCs/>
          <w:sz w:val="22"/>
          <w:szCs w:val="22"/>
        </w:rPr>
        <w:fldChar w:fldCharType="end"/>
      </w:r>
      <w:r w:rsidRPr="000143F3">
        <w:rPr>
          <w:rFonts w:ascii="Arial" w:hAnsi="Arial" w:cs="Arial"/>
          <w:b/>
          <w:bCs/>
          <w:sz w:val="22"/>
          <w:szCs w:val="22"/>
        </w:rPr>
        <w:t xml:space="preserve">: </w:t>
      </w:r>
      <w:r w:rsidRPr="000143F3">
        <w:rPr>
          <w:rFonts w:ascii="Arial" w:hAnsi="Arial" w:cs="Arial"/>
          <w:sz w:val="22"/>
          <w:szCs w:val="22"/>
        </w:rPr>
        <w:t>Ocena vrednosti investicije glede na upravičenost v tekočih cenah, v EUR</w:t>
      </w:r>
      <w:bookmarkEnd w:id="158"/>
      <w:bookmarkEnd w:id="159"/>
    </w:p>
    <w:tbl>
      <w:tblPr>
        <w:tblW w:w="14577" w:type="dxa"/>
        <w:tblCellMar>
          <w:left w:w="70" w:type="dxa"/>
          <w:right w:w="70" w:type="dxa"/>
        </w:tblCellMar>
        <w:tblLook w:val="04A0" w:firstRow="1" w:lastRow="0" w:firstColumn="1" w:lastColumn="0" w:noHBand="0" w:noVBand="1"/>
      </w:tblPr>
      <w:tblGrid>
        <w:gridCol w:w="2000"/>
        <w:gridCol w:w="1308"/>
        <w:gridCol w:w="1030"/>
        <w:gridCol w:w="1483"/>
        <w:gridCol w:w="1576"/>
        <w:gridCol w:w="1308"/>
        <w:gridCol w:w="1141"/>
        <w:gridCol w:w="1141"/>
        <w:gridCol w:w="1308"/>
        <w:gridCol w:w="1141"/>
        <w:gridCol w:w="1141"/>
      </w:tblGrid>
      <w:tr w:rsidR="00805411" w:rsidRPr="000143F3" w14:paraId="41C02FF6" w14:textId="77777777" w:rsidTr="00036A61">
        <w:trPr>
          <w:trHeight w:val="20"/>
          <w:tblHeader/>
        </w:trPr>
        <w:tc>
          <w:tcPr>
            <w:tcW w:w="2000" w:type="dxa"/>
            <w:tcBorders>
              <w:top w:val="single" w:sz="4" w:space="0" w:color="auto"/>
              <w:left w:val="single" w:sz="4" w:space="0" w:color="auto"/>
              <w:bottom w:val="single" w:sz="4" w:space="0" w:color="auto"/>
              <w:right w:val="single" w:sz="4" w:space="0" w:color="auto"/>
            </w:tcBorders>
            <w:shd w:val="clear" w:color="000000" w:fill="153D64"/>
            <w:noWrap/>
            <w:vAlign w:val="center"/>
          </w:tcPr>
          <w:p w14:paraId="3898CA19" w14:textId="77777777" w:rsidR="00805411" w:rsidRPr="000143F3" w:rsidRDefault="00805411" w:rsidP="005E53A1">
            <w:pPr>
              <w:spacing w:line="276" w:lineRule="auto"/>
              <w:rPr>
                <w:rFonts w:ascii="Arial" w:hAnsi="Arial" w:cs="Arial"/>
                <w:b/>
                <w:bCs/>
                <w:color w:val="FFFFFF"/>
                <w:sz w:val="19"/>
                <w:szCs w:val="19"/>
              </w:rPr>
            </w:pPr>
          </w:p>
        </w:tc>
        <w:tc>
          <w:tcPr>
            <w:tcW w:w="1308" w:type="dxa"/>
            <w:tcBorders>
              <w:top w:val="single" w:sz="4" w:space="0" w:color="auto"/>
              <w:left w:val="nil"/>
              <w:bottom w:val="single" w:sz="4" w:space="0" w:color="auto"/>
              <w:right w:val="single" w:sz="4" w:space="0" w:color="auto"/>
            </w:tcBorders>
            <w:shd w:val="clear" w:color="000000" w:fill="153D64"/>
            <w:noWrap/>
            <w:vAlign w:val="center"/>
          </w:tcPr>
          <w:p w14:paraId="588DFE37" w14:textId="77777777" w:rsidR="00805411" w:rsidRPr="000143F3" w:rsidRDefault="00805411" w:rsidP="005E53A1">
            <w:pPr>
              <w:spacing w:line="276" w:lineRule="auto"/>
              <w:rPr>
                <w:rFonts w:ascii="Arial" w:hAnsi="Arial" w:cs="Arial"/>
                <w:b/>
                <w:bCs/>
                <w:color w:val="FFFFFF"/>
                <w:sz w:val="19"/>
                <w:szCs w:val="19"/>
              </w:rPr>
            </w:pPr>
          </w:p>
        </w:tc>
        <w:tc>
          <w:tcPr>
            <w:tcW w:w="1030" w:type="dxa"/>
            <w:tcBorders>
              <w:top w:val="single" w:sz="4" w:space="0" w:color="auto"/>
              <w:left w:val="nil"/>
              <w:bottom w:val="single" w:sz="4" w:space="0" w:color="auto"/>
              <w:right w:val="single" w:sz="4" w:space="0" w:color="auto"/>
            </w:tcBorders>
            <w:shd w:val="clear" w:color="000000" w:fill="153D64"/>
            <w:noWrap/>
            <w:vAlign w:val="center"/>
          </w:tcPr>
          <w:p w14:paraId="5A5E7BB7" w14:textId="77777777" w:rsidR="00805411" w:rsidRPr="000143F3" w:rsidRDefault="00805411" w:rsidP="005E53A1">
            <w:pPr>
              <w:spacing w:line="276" w:lineRule="auto"/>
              <w:rPr>
                <w:rFonts w:ascii="Arial" w:hAnsi="Arial" w:cs="Arial"/>
                <w:b/>
                <w:bCs/>
                <w:color w:val="FFFFFF"/>
                <w:sz w:val="19"/>
                <w:szCs w:val="19"/>
              </w:rPr>
            </w:pPr>
          </w:p>
        </w:tc>
        <w:tc>
          <w:tcPr>
            <w:tcW w:w="1483" w:type="dxa"/>
            <w:tcBorders>
              <w:top w:val="single" w:sz="4" w:space="0" w:color="auto"/>
              <w:left w:val="nil"/>
              <w:bottom w:val="single" w:sz="4" w:space="0" w:color="auto"/>
              <w:right w:val="single" w:sz="4" w:space="0" w:color="auto"/>
            </w:tcBorders>
            <w:shd w:val="clear" w:color="000000" w:fill="153D64"/>
            <w:noWrap/>
            <w:vAlign w:val="center"/>
          </w:tcPr>
          <w:p w14:paraId="75BCFF5B" w14:textId="77777777" w:rsidR="00805411" w:rsidRPr="000143F3" w:rsidRDefault="00805411" w:rsidP="005E53A1">
            <w:pPr>
              <w:spacing w:line="276" w:lineRule="auto"/>
              <w:rPr>
                <w:rFonts w:ascii="Arial" w:hAnsi="Arial" w:cs="Arial"/>
                <w:b/>
                <w:bCs/>
                <w:color w:val="FFFFFF"/>
                <w:sz w:val="19"/>
                <w:szCs w:val="19"/>
              </w:rPr>
            </w:pPr>
          </w:p>
        </w:tc>
        <w:tc>
          <w:tcPr>
            <w:tcW w:w="1576" w:type="dxa"/>
            <w:tcBorders>
              <w:top w:val="single" w:sz="4" w:space="0" w:color="auto"/>
              <w:left w:val="nil"/>
              <w:bottom w:val="single" w:sz="4" w:space="0" w:color="auto"/>
              <w:right w:val="single" w:sz="4" w:space="0" w:color="auto"/>
            </w:tcBorders>
            <w:shd w:val="clear" w:color="000000" w:fill="153D64"/>
            <w:noWrap/>
            <w:vAlign w:val="center"/>
          </w:tcPr>
          <w:p w14:paraId="6E9D4B21" w14:textId="77777777" w:rsidR="00805411" w:rsidRPr="000143F3" w:rsidRDefault="00805411" w:rsidP="005E53A1">
            <w:pPr>
              <w:spacing w:line="276" w:lineRule="auto"/>
              <w:rPr>
                <w:rFonts w:ascii="Arial" w:hAnsi="Arial" w:cs="Arial"/>
                <w:b/>
                <w:bCs/>
                <w:color w:val="FFFFFF"/>
                <w:sz w:val="19"/>
                <w:szCs w:val="19"/>
              </w:rPr>
            </w:pPr>
          </w:p>
        </w:tc>
        <w:tc>
          <w:tcPr>
            <w:tcW w:w="3590" w:type="dxa"/>
            <w:gridSpan w:val="3"/>
            <w:tcBorders>
              <w:top w:val="single" w:sz="4" w:space="0" w:color="auto"/>
              <w:left w:val="single" w:sz="4" w:space="0" w:color="auto"/>
              <w:bottom w:val="single" w:sz="4" w:space="0" w:color="auto"/>
              <w:right w:val="single" w:sz="4" w:space="0" w:color="auto"/>
            </w:tcBorders>
            <w:shd w:val="clear" w:color="000000" w:fill="153D64"/>
            <w:noWrap/>
            <w:vAlign w:val="center"/>
          </w:tcPr>
          <w:p w14:paraId="2358219C" w14:textId="77777777" w:rsidR="00805411" w:rsidRPr="000143F3" w:rsidRDefault="00805411" w:rsidP="005E53A1">
            <w:pPr>
              <w:spacing w:line="276" w:lineRule="auto"/>
              <w:jc w:val="center"/>
              <w:rPr>
                <w:rFonts w:ascii="Arial" w:hAnsi="Arial" w:cs="Arial"/>
                <w:b/>
                <w:bCs/>
                <w:color w:val="FFFFFF"/>
                <w:sz w:val="19"/>
                <w:szCs w:val="19"/>
              </w:rPr>
            </w:pPr>
            <w:r w:rsidRPr="000143F3">
              <w:rPr>
                <w:rFonts w:ascii="Arial" w:hAnsi="Arial" w:cs="Arial"/>
                <w:b/>
                <w:bCs/>
                <w:color w:val="FFFFFF"/>
                <w:sz w:val="19"/>
                <w:szCs w:val="19"/>
              </w:rPr>
              <w:t>SKUPAJ</w:t>
            </w:r>
          </w:p>
        </w:tc>
        <w:tc>
          <w:tcPr>
            <w:tcW w:w="3590" w:type="dxa"/>
            <w:gridSpan w:val="3"/>
            <w:tcBorders>
              <w:top w:val="single" w:sz="4" w:space="0" w:color="auto"/>
              <w:left w:val="nil"/>
              <w:bottom w:val="single" w:sz="4" w:space="0" w:color="auto"/>
              <w:right w:val="single" w:sz="4" w:space="0" w:color="auto"/>
            </w:tcBorders>
            <w:shd w:val="clear" w:color="000000" w:fill="153D64"/>
            <w:noWrap/>
            <w:vAlign w:val="center"/>
          </w:tcPr>
          <w:p w14:paraId="070E1173" w14:textId="77777777" w:rsidR="00805411" w:rsidRPr="000143F3" w:rsidRDefault="00805411" w:rsidP="005E53A1">
            <w:pPr>
              <w:spacing w:line="276" w:lineRule="auto"/>
              <w:jc w:val="center"/>
              <w:rPr>
                <w:rFonts w:ascii="Arial" w:hAnsi="Arial" w:cs="Arial"/>
                <w:b/>
                <w:bCs/>
                <w:color w:val="FFFFFF"/>
                <w:sz w:val="19"/>
                <w:szCs w:val="19"/>
              </w:rPr>
            </w:pPr>
            <w:r w:rsidRPr="000143F3">
              <w:rPr>
                <w:rFonts w:ascii="Arial" w:hAnsi="Arial" w:cs="Arial"/>
                <w:b/>
                <w:bCs/>
                <w:color w:val="FFFFFF"/>
                <w:sz w:val="19"/>
                <w:szCs w:val="19"/>
              </w:rPr>
              <w:t>UPRAVIČENI STROŠKI</w:t>
            </w:r>
          </w:p>
        </w:tc>
      </w:tr>
      <w:tr w:rsidR="00036A61" w:rsidRPr="000143F3" w14:paraId="4D0EF51B" w14:textId="77777777" w:rsidTr="00036A61">
        <w:trPr>
          <w:trHeight w:val="20"/>
          <w:tblHeader/>
        </w:trPr>
        <w:tc>
          <w:tcPr>
            <w:tcW w:w="2000" w:type="dxa"/>
            <w:tcBorders>
              <w:top w:val="single" w:sz="4" w:space="0" w:color="auto"/>
              <w:left w:val="single" w:sz="4" w:space="0" w:color="auto"/>
              <w:bottom w:val="single" w:sz="4" w:space="0" w:color="auto"/>
              <w:right w:val="single" w:sz="4" w:space="0" w:color="auto"/>
            </w:tcBorders>
            <w:shd w:val="clear" w:color="000000" w:fill="153D64"/>
            <w:noWrap/>
            <w:vAlign w:val="center"/>
            <w:hideMark/>
          </w:tcPr>
          <w:p w14:paraId="04FCB947"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Postavka</w:t>
            </w:r>
          </w:p>
        </w:tc>
        <w:tc>
          <w:tcPr>
            <w:tcW w:w="1308" w:type="dxa"/>
            <w:tcBorders>
              <w:top w:val="single" w:sz="4" w:space="0" w:color="auto"/>
              <w:left w:val="nil"/>
              <w:bottom w:val="single" w:sz="4" w:space="0" w:color="auto"/>
              <w:right w:val="single" w:sz="4" w:space="0" w:color="auto"/>
            </w:tcBorders>
            <w:shd w:val="clear" w:color="000000" w:fill="153D64"/>
            <w:noWrap/>
            <w:vAlign w:val="center"/>
            <w:hideMark/>
          </w:tcPr>
          <w:p w14:paraId="6E5C8227"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Vrednost</w:t>
            </w:r>
          </w:p>
        </w:tc>
        <w:tc>
          <w:tcPr>
            <w:tcW w:w="1030" w:type="dxa"/>
            <w:tcBorders>
              <w:top w:val="single" w:sz="4" w:space="0" w:color="auto"/>
              <w:left w:val="nil"/>
              <w:bottom w:val="single" w:sz="4" w:space="0" w:color="auto"/>
              <w:right w:val="single" w:sz="4" w:space="0" w:color="auto"/>
            </w:tcBorders>
            <w:shd w:val="clear" w:color="000000" w:fill="153D64"/>
            <w:noWrap/>
            <w:vAlign w:val="center"/>
            <w:hideMark/>
          </w:tcPr>
          <w:p w14:paraId="6DF9F632"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Delež</w:t>
            </w:r>
          </w:p>
        </w:tc>
        <w:tc>
          <w:tcPr>
            <w:tcW w:w="1483" w:type="dxa"/>
            <w:tcBorders>
              <w:top w:val="single" w:sz="4" w:space="0" w:color="auto"/>
              <w:left w:val="nil"/>
              <w:bottom w:val="single" w:sz="4" w:space="0" w:color="auto"/>
              <w:right w:val="single" w:sz="4" w:space="0" w:color="auto"/>
            </w:tcBorders>
            <w:shd w:val="clear" w:color="000000" w:fill="153D64"/>
            <w:noWrap/>
            <w:vAlign w:val="center"/>
            <w:hideMark/>
          </w:tcPr>
          <w:p w14:paraId="2966C8E3"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UPRAVIČENI STROŠKI</w:t>
            </w:r>
          </w:p>
        </w:tc>
        <w:tc>
          <w:tcPr>
            <w:tcW w:w="1576" w:type="dxa"/>
            <w:tcBorders>
              <w:top w:val="single" w:sz="4" w:space="0" w:color="auto"/>
              <w:left w:val="nil"/>
              <w:bottom w:val="single" w:sz="4" w:space="0" w:color="auto"/>
              <w:right w:val="single" w:sz="4" w:space="0" w:color="auto"/>
            </w:tcBorders>
            <w:shd w:val="clear" w:color="000000" w:fill="153D64"/>
            <w:noWrap/>
            <w:vAlign w:val="center"/>
            <w:hideMark/>
          </w:tcPr>
          <w:p w14:paraId="67357585"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NEUPRAVIČENI STROŠKI</w:t>
            </w:r>
          </w:p>
        </w:tc>
        <w:tc>
          <w:tcPr>
            <w:tcW w:w="1308" w:type="dxa"/>
            <w:tcBorders>
              <w:top w:val="single" w:sz="4" w:space="0" w:color="auto"/>
              <w:left w:val="single" w:sz="4" w:space="0" w:color="auto"/>
              <w:bottom w:val="single" w:sz="4" w:space="0" w:color="auto"/>
              <w:right w:val="single" w:sz="4" w:space="0" w:color="auto"/>
            </w:tcBorders>
            <w:shd w:val="clear" w:color="000000" w:fill="153D64"/>
            <w:noWrap/>
            <w:vAlign w:val="center"/>
            <w:hideMark/>
          </w:tcPr>
          <w:p w14:paraId="08EA4CFB"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1</w:t>
            </w:r>
          </w:p>
        </w:tc>
        <w:tc>
          <w:tcPr>
            <w:tcW w:w="1141" w:type="dxa"/>
            <w:tcBorders>
              <w:top w:val="single" w:sz="4" w:space="0" w:color="auto"/>
              <w:left w:val="nil"/>
              <w:bottom w:val="single" w:sz="4" w:space="0" w:color="auto"/>
              <w:right w:val="single" w:sz="4" w:space="0" w:color="auto"/>
            </w:tcBorders>
            <w:shd w:val="clear" w:color="000000" w:fill="153D64"/>
            <w:noWrap/>
            <w:vAlign w:val="center"/>
            <w:hideMark/>
          </w:tcPr>
          <w:p w14:paraId="1F97EE9C"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2</w:t>
            </w:r>
          </w:p>
        </w:tc>
        <w:tc>
          <w:tcPr>
            <w:tcW w:w="1141" w:type="dxa"/>
            <w:tcBorders>
              <w:top w:val="single" w:sz="4" w:space="0" w:color="auto"/>
              <w:left w:val="nil"/>
              <w:bottom w:val="single" w:sz="4" w:space="0" w:color="auto"/>
              <w:right w:val="single" w:sz="4" w:space="0" w:color="auto"/>
            </w:tcBorders>
            <w:shd w:val="clear" w:color="000000" w:fill="153D64"/>
            <w:noWrap/>
            <w:vAlign w:val="center"/>
            <w:hideMark/>
          </w:tcPr>
          <w:p w14:paraId="22A99DB5"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4</w:t>
            </w:r>
          </w:p>
        </w:tc>
        <w:tc>
          <w:tcPr>
            <w:tcW w:w="1308" w:type="dxa"/>
            <w:tcBorders>
              <w:top w:val="single" w:sz="4" w:space="0" w:color="auto"/>
              <w:left w:val="nil"/>
              <w:bottom w:val="single" w:sz="4" w:space="0" w:color="auto"/>
              <w:right w:val="single" w:sz="4" w:space="0" w:color="auto"/>
            </w:tcBorders>
            <w:shd w:val="clear" w:color="000000" w:fill="153D64"/>
            <w:noWrap/>
            <w:vAlign w:val="center"/>
            <w:hideMark/>
          </w:tcPr>
          <w:p w14:paraId="6013E3B9"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1</w:t>
            </w:r>
          </w:p>
        </w:tc>
        <w:tc>
          <w:tcPr>
            <w:tcW w:w="1141" w:type="dxa"/>
            <w:tcBorders>
              <w:top w:val="single" w:sz="4" w:space="0" w:color="auto"/>
              <w:left w:val="nil"/>
              <w:bottom w:val="single" w:sz="4" w:space="0" w:color="auto"/>
              <w:right w:val="single" w:sz="4" w:space="0" w:color="auto"/>
            </w:tcBorders>
            <w:shd w:val="clear" w:color="000000" w:fill="153D64"/>
            <w:noWrap/>
            <w:vAlign w:val="center"/>
            <w:hideMark/>
          </w:tcPr>
          <w:p w14:paraId="7614082B"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2</w:t>
            </w:r>
          </w:p>
        </w:tc>
        <w:tc>
          <w:tcPr>
            <w:tcW w:w="1141" w:type="dxa"/>
            <w:tcBorders>
              <w:top w:val="single" w:sz="4" w:space="0" w:color="auto"/>
              <w:left w:val="nil"/>
              <w:bottom w:val="single" w:sz="4" w:space="0" w:color="auto"/>
              <w:right w:val="single" w:sz="4" w:space="0" w:color="auto"/>
            </w:tcBorders>
            <w:shd w:val="clear" w:color="000000" w:fill="153D64"/>
            <w:noWrap/>
            <w:vAlign w:val="center"/>
            <w:hideMark/>
          </w:tcPr>
          <w:p w14:paraId="798A6343" w14:textId="77777777" w:rsidR="00805411" w:rsidRPr="000143F3" w:rsidRDefault="00805411" w:rsidP="005E53A1">
            <w:pPr>
              <w:spacing w:line="276" w:lineRule="auto"/>
              <w:rPr>
                <w:rFonts w:ascii="Arial" w:hAnsi="Arial" w:cs="Arial"/>
                <w:b/>
                <w:bCs/>
                <w:color w:val="FFFFFF"/>
                <w:sz w:val="19"/>
                <w:szCs w:val="19"/>
              </w:rPr>
            </w:pPr>
            <w:r w:rsidRPr="000143F3">
              <w:rPr>
                <w:rFonts w:ascii="Arial" w:hAnsi="Arial" w:cs="Arial"/>
                <w:b/>
                <w:bCs/>
                <w:color w:val="FFFFFF"/>
                <w:sz w:val="19"/>
                <w:szCs w:val="19"/>
              </w:rPr>
              <w:t>UKREP 4</w:t>
            </w:r>
          </w:p>
        </w:tc>
      </w:tr>
      <w:tr w:rsidR="00036A61" w:rsidRPr="000143F3" w14:paraId="5BDF317B"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51DDD8B6"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Govekarjeva cesta</w:t>
            </w:r>
          </w:p>
        </w:tc>
        <w:tc>
          <w:tcPr>
            <w:tcW w:w="1308" w:type="dxa"/>
            <w:tcBorders>
              <w:top w:val="nil"/>
              <w:left w:val="nil"/>
              <w:bottom w:val="single" w:sz="4" w:space="0" w:color="auto"/>
              <w:right w:val="single" w:sz="4" w:space="0" w:color="auto"/>
            </w:tcBorders>
            <w:noWrap/>
            <w:vAlign w:val="bottom"/>
            <w:hideMark/>
          </w:tcPr>
          <w:p w14:paraId="46CF9808"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807.894,15</w:t>
            </w:r>
          </w:p>
        </w:tc>
        <w:tc>
          <w:tcPr>
            <w:tcW w:w="1030" w:type="dxa"/>
            <w:tcBorders>
              <w:top w:val="nil"/>
              <w:left w:val="nil"/>
              <w:bottom w:val="single" w:sz="4" w:space="0" w:color="auto"/>
              <w:right w:val="single" w:sz="4" w:space="0" w:color="auto"/>
            </w:tcBorders>
            <w:noWrap/>
            <w:vAlign w:val="bottom"/>
            <w:hideMark/>
          </w:tcPr>
          <w:p w14:paraId="2508438C"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25,74%</w:t>
            </w:r>
          </w:p>
        </w:tc>
        <w:tc>
          <w:tcPr>
            <w:tcW w:w="1483" w:type="dxa"/>
            <w:tcBorders>
              <w:top w:val="nil"/>
              <w:left w:val="nil"/>
              <w:bottom w:val="single" w:sz="4" w:space="0" w:color="auto"/>
              <w:right w:val="single" w:sz="4" w:space="0" w:color="auto"/>
            </w:tcBorders>
            <w:noWrap/>
            <w:vAlign w:val="bottom"/>
            <w:hideMark/>
          </w:tcPr>
          <w:p w14:paraId="4914272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807.894,15</w:t>
            </w:r>
          </w:p>
        </w:tc>
        <w:tc>
          <w:tcPr>
            <w:tcW w:w="1576" w:type="dxa"/>
            <w:tcBorders>
              <w:top w:val="nil"/>
              <w:left w:val="nil"/>
              <w:bottom w:val="single" w:sz="4" w:space="0" w:color="auto"/>
              <w:right w:val="single" w:sz="4" w:space="0" w:color="auto"/>
            </w:tcBorders>
            <w:noWrap/>
            <w:vAlign w:val="bottom"/>
            <w:hideMark/>
          </w:tcPr>
          <w:p w14:paraId="252DEB9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6DB3C81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807.894,15</w:t>
            </w:r>
          </w:p>
        </w:tc>
        <w:tc>
          <w:tcPr>
            <w:tcW w:w="1141" w:type="dxa"/>
            <w:tcBorders>
              <w:top w:val="nil"/>
              <w:left w:val="nil"/>
              <w:bottom w:val="single" w:sz="4" w:space="0" w:color="auto"/>
              <w:right w:val="single" w:sz="4" w:space="0" w:color="auto"/>
            </w:tcBorders>
            <w:noWrap/>
            <w:vAlign w:val="bottom"/>
            <w:hideMark/>
          </w:tcPr>
          <w:p w14:paraId="250FD1B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6AEDAF6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nil"/>
              <w:bottom w:val="single" w:sz="4" w:space="0" w:color="auto"/>
              <w:right w:val="single" w:sz="4" w:space="0" w:color="auto"/>
            </w:tcBorders>
            <w:noWrap/>
            <w:vAlign w:val="bottom"/>
            <w:hideMark/>
          </w:tcPr>
          <w:p w14:paraId="3B6ECC4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807.894,15</w:t>
            </w:r>
          </w:p>
        </w:tc>
        <w:tc>
          <w:tcPr>
            <w:tcW w:w="1141" w:type="dxa"/>
            <w:tcBorders>
              <w:top w:val="nil"/>
              <w:left w:val="nil"/>
              <w:bottom w:val="single" w:sz="4" w:space="0" w:color="auto"/>
              <w:right w:val="single" w:sz="4" w:space="0" w:color="auto"/>
            </w:tcBorders>
            <w:noWrap/>
            <w:vAlign w:val="bottom"/>
            <w:hideMark/>
          </w:tcPr>
          <w:p w14:paraId="24A05D5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3729DBB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36A61" w:rsidRPr="000143F3" w14:paraId="7D6D1C07"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1C7A1D65"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Troštova ulica</w:t>
            </w:r>
          </w:p>
        </w:tc>
        <w:tc>
          <w:tcPr>
            <w:tcW w:w="1308" w:type="dxa"/>
            <w:tcBorders>
              <w:top w:val="nil"/>
              <w:left w:val="nil"/>
              <w:bottom w:val="single" w:sz="4" w:space="0" w:color="auto"/>
              <w:right w:val="single" w:sz="4" w:space="0" w:color="auto"/>
            </w:tcBorders>
            <w:noWrap/>
            <w:vAlign w:val="bottom"/>
            <w:hideMark/>
          </w:tcPr>
          <w:p w14:paraId="13C659C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141.255,88</w:t>
            </w:r>
          </w:p>
        </w:tc>
        <w:tc>
          <w:tcPr>
            <w:tcW w:w="1030" w:type="dxa"/>
            <w:tcBorders>
              <w:top w:val="nil"/>
              <w:left w:val="nil"/>
              <w:bottom w:val="single" w:sz="4" w:space="0" w:color="auto"/>
              <w:right w:val="single" w:sz="4" w:space="0" w:color="auto"/>
            </w:tcBorders>
            <w:noWrap/>
            <w:vAlign w:val="bottom"/>
            <w:hideMark/>
          </w:tcPr>
          <w:p w14:paraId="3B6ECF9B"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4,50%</w:t>
            </w:r>
          </w:p>
        </w:tc>
        <w:tc>
          <w:tcPr>
            <w:tcW w:w="1483" w:type="dxa"/>
            <w:tcBorders>
              <w:top w:val="nil"/>
              <w:left w:val="nil"/>
              <w:bottom w:val="single" w:sz="4" w:space="0" w:color="auto"/>
              <w:right w:val="single" w:sz="4" w:space="0" w:color="auto"/>
            </w:tcBorders>
            <w:noWrap/>
            <w:vAlign w:val="bottom"/>
            <w:hideMark/>
          </w:tcPr>
          <w:p w14:paraId="251F3C8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141.255,88</w:t>
            </w:r>
          </w:p>
        </w:tc>
        <w:tc>
          <w:tcPr>
            <w:tcW w:w="1576" w:type="dxa"/>
            <w:tcBorders>
              <w:top w:val="nil"/>
              <w:left w:val="nil"/>
              <w:bottom w:val="single" w:sz="4" w:space="0" w:color="auto"/>
              <w:right w:val="single" w:sz="4" w:space="0" w:color="auto"/>
            </w:tcBorders>
            <w:noWrap/>
            <w:vAlign w:val="bottom"/>
            <w:hideMark/>
          </w:tcPr>
          <w:p w14:paraId="3A6120D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3B35BB3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141.255,88</w:t>
            </w:r>
          </w:p>
        </w:tc>
        <w:tc>
          <w:tcPr>
            <w:tcW w:w="1141" w:type="dxa"/>
            <w:tcBorders>
              <w:top w:val="nil"/>
              <w:left w:val="nil"/>
              <w:bottom w:val="single" w:sz="4" w:space="0" w:color="auto"/>
              <w:right w:val="single" w:sz="4" w:space="0" w:color="auto"/>
            </w:tcBorders>
            <w:noWrap/>
            <w:vAlign w:val="bottom"/>
            <w:hideMark/>
          </w:tcPr>
          <w:p w14:paraId="175CD28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5F06385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nil"/>
              <w:bottom w:val="single" w:sz="4" w:space="0" w:color="auto"/>
              <w:right w:val="single" w:sz="4" w:space="0" w:color="auto"/>
            </w:tcBorders>
            <w:noWrap/>
            <w:vAlign w:val="bottom"/>
            <w:hideMark/>
          </w:tcPr>
          <w:p w14:paraId="0CAB9E7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141.255,88</w:t>
            </w:r>
          </w:p>
        </w:tc>
        <w:tc>
          <w:tcPr>
            <w:tcW w:w="1141" w:type="dxa"/>
            <w:tcBorders>
              <w:top w:val="nil"/>
              <w:left w:val="nil"/>
              <w:bottom w:val="single" w:sz="4" w:space="0" w:color="auto"/>
              <w:right w:val="single" w:sz="4" w:space="0" w:color="auto"/>
            </w:tcBorders>
            <w:noWrap/>
            <w:vAlign w:val="bottom"/>
            <w:hideMark/>
          </w:tcPr>
          <w:p w14:paraId="2EEB450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12C3D27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36A61" w:rsidRPr="000143F3" w14:paraId="0FB3BBFD"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5DD936B9"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Križišče Govekarjeva-Troštova</w:t>
            </w:r>
          </w:p>
        </w:tc>
        <w:tc>
          <w:tcPr>
            <w:tcW w:w="1308" w:type="dxa"/>
            <w:tcBorders>
              <w:top w:val="nil"/>
              <w:left w:val="nil"/>
              <w:bottom w:val="single" w:sz="4" w:space="0" w:color="auto"/>
              <w:right w:val="single" w:sz="4" w:space="0" w:color="auto"/>
            </w:tcBorders>
            <w:noWrap/>
            <w:vAlign w:val="bottom"/>
            <w:hideMark/>
          </w:tcPr>
          <w:p w14:paraId="71152C8C"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132.858,24</w:t>
            </w:r>
          </w:p>
        </w:tc>
        <w:tc>
          <w:tcPr>
            <w:tcW w:w="1030" w:type="dxa"/>
            <w:tcBorders>
              <w:top w:val="nil"/>
              <w:left w:val="nil"/>
              <w:bottom w:val="single" w:sz="4" w:space="0" w:color="auto"/>
              <w:right w:val="single" w:sz="4" w:space="0" w:color="auto"/>
            </w:tcBorders>
            <w:noWrap/>
            <w:vAlign w:val="bottom"/>
            <w:hideMark/>
          </w:tcPr>
          <w:p w14:paraId="545AF2CA"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4,23%</w:t>
            </w:r>
          </w:p>
        </w:tc>
        <w:tc>
          <w:tcPr>
            <w:tcW w:w="1483" w:type="dxa"/>
            <w:tcBorders>
              <w:top w:val="nil"/>
              <w:left w:val="nil"/>
              <w:bottom w:val="single" w:sz="4" w:space="0" w:color="auto"/>
              <w:right w:val="single" w:sz="4" w:space="0" w:color="auto"/>
            </w:tcBorders>
            <w:noWrap/>
            <w:vAlign w:val="bottom"/>
            <w:hideMark/>
          </w:tcPr>
          <w:p w14:paraId="40211A0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132.858,24</w:t>
            </w:r>
          </w:p>
        </w:tc>
        <w:tc>
          <w:tcPr>
            <w:tcW w:w="1576" w:type="dxa"/>
            <w:tcBorders>
              <w:top w:val="nil"/>
              <w:left w:val="nil"/>
              <w:bottom w:val="single" w:sz="4" w:space="0" w:color="auto"/>
              <w:right w:val="single" w:sz="4" w:space="0" w:color="auto"/>
            </w:tcBorders>
            <w:noWrap/>
            <w:vAlign w:val="bottom"/>
            <w:hideMark/>
          </w:tcPr>
          <w:p w14:paraId="50EF846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0FB7872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132.858,24</w:t>
            </w:r>
          </w:p>
        </w:tc>
        <w:tc>
          <w:tcPr>
            <w:tcW w:w="1141" w:type="dxa"/>
            <w:tcBorders>
              <w:top w:val="nil"/>
              <w:left w:val="nil"/>
              <w:bottom w:val="single" w:sz="4" w:space="0" w:color="auto"/>
              <w:right w:val="single" w:sz="4" w:space="0" w:color="auto"/>
            </w:tcBorders>
            <w:noWrap/>
            <w:vAlign w:val="bottom"/>
            <w:hideMark/>
          </w:tcPr>
          <w:p w14:paraId="0EC81F2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2E5F37E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nil"/>
              <w:bottom w:val="single" w:sz="4" w:space="0" w:color="auto"/>
              <w:right w:val="single" w:sz="4" w:space="0" w:color="auto"/>
            </w:tcBorders>
            <w:noWrap/>
            <w:vAlign w:val="bottom"/>
            <w:hideMark/>
          </w:tcPr>
          <w:p w14:paraId="15EFE5D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132.858,24</w:t>
            </w:r>
          </w:p>
        </w:tc>
        <w:tc>
          <w:tcPr>
            <w:tcW w:w="1141" w:type="dxa"/>
            <w:tcBorders>
              <w:top w:val="nil"/>
              <w:left w:val="nil"/>
              <w:bottom w:val="single" w:sz="4" w:space="0" w:color="auto"/>
              <w:right w:val="single" w:sz="4" w:space="0" w:color="auto"/>
            </w:tcBorders>
            <w:noWrap/>
            <w:vAlign w:val="bottom"/>
            <w:hideMark/>
          </w:tcPr>
          <w:p w14:paraId="2F50616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39B5D4D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36A61" w:rsidRPr="000143F3" w14:paraId="45280F63"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7D3F97FF"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Javni sistem izposoje koles</w:t>
            </w:r>
          </w:p>
        </w:tc>
        <w:tc>
          <w:tcPr>
            <w:tcW w:w="1308" w:type="dxa"/>
            <w:tcBorders>
              <w:top w:val="nil"/>
              <w:left w:val="nil"/>
              <w:bottom w:val="single" w:sz="4" w:space="0" w:color="auto"/>
              <w:right w:val="single" w:sz="4" w:space="0" w:color="auto"/>
            </w:tcBorders>
            <w:noWrap/>
            <w:vAlign w:val="bottom"/>
            <w:hideMark/>
          </w:tcPr>
          <w:p w14:paraId="0BB70F98"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55.955,04</w:t>
            </w:r>
          </w:p>
        </w:tc>
        <w:tc>
          <w:tcPr>
            <w:tcW w:w="1030" w:type="dxa"/>
            <w:tcBorders>
              <w:top w:val="nil"/>
              <w:left w:val="nil"/>
              <w:bottom w:val="single" w:sz="4" w:space="0" w:color="auto"/>
              <w:right w:val="single" w:sz="4" w:space="0" w:color="auto"/>
            </w:tcBorders>
            <w:noWrap/>
            <w:vAlign w:val="bottom"/>
            <w:hideMark/>
          </w:tcPr>
          <w:p w14:paraId="08DDFABC"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1,78%</w:t>
            </w:r>
          </w:p>
        </w:tc>
        <w:tc>
          <w:tcPr>
            <w:tcW w:w="1483" w:type="dxa"/>
            <w:tcBorders>
              <w:top w:val="nil"/>
              <w:left w:val="nil"/>
              <w:bottom w:val="single" w:sz="4" w:space="0" w:color="auto"/>
              <w:right w:val="single" w:sz="4" w:space="0" w:color="auto"/>
            </w:tcBorders>
            <w:noWrap/>
            <w:vAlign w:val="bottom"/>
            <w:hideMark/>
          </w:tcPr>
          <w:p w14:paraId="46E8C0D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55.955,04</w:t>
            </w:r>
          </w:p>
        </w:tc>
        <w:tc>
          <w:tcPr>
            <w:tcW w:w="1576" w:type="dxa"/>
            <w:tcBorders>
              <w:top w:val="nil"/>
              <w:left w:val="nil"/>
              <w:bottom w:val="single" w:sz="4" w:space="0" w:color="auto"/>
              <w:right w:val="single" w:sz="4" w:space="0" w:color="auto"/>
            </w:tcBorders>
            <w:noWrap/>
            <w:vAlign w:val="bottom"/>
            <w:hideMark/>
          </w:tcPr>
          <w:p w14:paraId="6A3A909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63CA73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68B85D3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03DD348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55.955,04</w:t>
            </w:r>
          </w:p>
        </w:tc>
        <w:tc>
          <w:tcPr>
            <w:tcW w:w="1308" w:type="dxa"/>
            <w:tcBorders>
              <w:top w:val="nil"/>
              <w:left w:val="nil"/>
              <w:bottom w:val="single" w:sz="4" w:space="0" w:color="auto"/>
              <w:right w:val="single" w:sz="4" w:space="0" w:color="auto"/>
            </w:tcBorders>
            <w:noWrap/>
            <w:vAlign w:val="bottom"/>
            <w:hideMark/>
          </w:tcPr>
          <w:p w14:paraId="5834798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702623A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0231A23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55.955,04</w:t>
            </w:r>
          </w:p>
        </w:tc>
      </w:tr>
      <w:tr w:rsidR="00036A61" w:rsidRPr="000143F3" w14:paraId="273589DD"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2CE31DCA"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Govekarjeva cesta</w:t>
            </w:r>
          </w:p>
        </w:tc>
        <w:tc>
          <w:tcPr>
            <w:tcW w:w="1308" w:type="dxa"/>
            <w:tcBorders>
              <w:top w:val="nil"/>
              <w:left w:val="nil"/>
              <w:bottom w:val="single" w:sz="4" w:space="0" w:color="auto"/>
              <w:right w:val="single" w:sz="4" w:space="0" w:color="auto"/>
            </w:tcBorders>
            <w:noWrap/>
            <w:vAlign w:val="bottom"/>
            <w:hideMark/>
          </w:tcPr>
          <w:p w14:paraId="1FFA8A2E"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1.305,60</w:t>
            </w:r>
          </w:p>
        </w:tc>
        <w:tc>
          <w:tcPr>
            <w:tcW w:w="1030" w:type="dxa"/>
            <w:tcBorders>
              <w:top w:val="nil"/>
              <w:left w:val="nil"/>
              <w:bottom w:val="single" w:sz="4" w:space="0" w:color="auto"/>
              <w:right w:val="single" w:sz="4" w:space="0" w:color="auto"/>
            </w:tcBorders>
            <w:noWrap/>
            <w:vAlign w:val="bottom"/>
            <w:hideMark/>
          </w:tcPr>
          <w:p w14:paraId="6993B83D"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0,04%</w:t>
            </w:r>
          </w:p>
        </w:tc>
        <w:tc>
          <w:tcPr>
            <w:tcW w:w="1483" w:type="dxa"/>
            <w:tcBorders>
              <w:top w:val="nil"/>
              <w:left w:val="nil"/>
              <w:bottom w:val="single" w:sz="4" w:space="0" w:color="auto"/>
              <w:right w:val="single" w:sz="4" w:space="0" w:color="auto"/>
            </w:tcBorders>
            <w:noWrap/>
            <w:vAlign w:val="bottom"/>
            <w:hideMark/>
          </w:tcPr>
          <w:p w14:paraId="630FD87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576" w:type="dxa"/>
            <w:tcBorders>
              <w:top w:val="nil"/>
              <w:left w:val="nil"/>
              <w:bottom w:val="single" w:sz="4" w:space="0" w:color="auto"/>
              <w:right w:val="single" w:sz="4" w:space="0" w:color="auto"/>
            </w:tcBorders>
            <w:noWrap/>
            <w:vAlign w:val="bottom"/>
            <w:hideMark/>
          </w:tcPr>
          <w:p w14:paraId="71F06B6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2F55394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7382C07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7A1D879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308" w:type="dxa"/>
            <w:tcBorders>
              <w:top w:val="nil"/>
              <w:left w:val="nil"/>
              <w:bottom w:val="single" w:sz="4" w:space="0" w:color="auto"/>
              <w:right w:val="single" w:sz="4" w:space="0" w:color="auto"/>
            </w:tcBorders>
            <w:noWrap/>
            <w:vAlign w:val="bottom"/>
            <w:hideMark/>
          </w:tcPr>
          <w:p w14:paraId="59E886D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488A139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741D684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r>
      <w:tr w:rsidR="00036A61" w:rsidRPr="000143F3" w14:paraId="67C311EA"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4BF6ADB0"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staro župnišče</w:t>
            </w:r>
          </w:p>
        </w:tc>
        <w:tc>
          <w:tcPr>
            <w:tcW w:w="1308" w:type="dxa"/>
            <w:tcBorders>
              <w:top w:val="nil"/>
              <w:left w:val="nil"/>
              <w:bottom w:val="single" w:sz="4" w:space="0" w:color="auto"/>
              <w:right w:val="single" w:sz="4" w:space="0" w:color="auto"/>
            </w:tcBorders>
            <w:noWrap/>
            <w:vAlign w:val="bottom"/>
            <w:hideMark/>
          </w:tcPr>
          <w:p w14:paraId="517220F0"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1.333,02</w:t>
            </w:r>
          </w:p>
        </w:tc>
        <w:tc>
          <w:tcPr>
            <w:tcW w:w="1030" w:type="dxa"/>
            <w:tcBorders>
              <w:top w:val="nil"/>
              <w:left w:val="nil"/>
              <w:bottom w:val="single" w:sz="4" w:space="0" w:color="auto"/>
              <w:right w:val="single" w:sz="4" w:space="0" w:color="auto"/>
            </w:tcBorders>
            <w:noWrap/>
            <w:vAlign w:val="bottom"/>
            <w:hideMark/>
          </w:tcPr>
          <w:p w14:paraId="2266758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0,04%</w:t>
            </w:r>
          </w:p>
        </w:tc>
        <w:tc>
          <w:tcPr>
            <w:tcW w:w="1483" w:type="dxa"/>
            <w:tcBorders>
              <w:top w:val="nil"/>
              <w:left w:val="nil"/>
              <w:bottom w:val="single" w:sz="4" w:space="0" w:color="auto"/>
              <w:right w:val="single" w:sz="4" w:space="0" w:color="auto"/>
            </w:tcBorders>
            <w:noWrap/>
            <w:vAlign w:val="bottom"/>
            <w:hideMark/>
          </w:tcPr>
          <w:p w14:paraId="4FB7637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1.333,02</w:t>
            </w:r>
          </w:p>
        </w:tc>
        <w:tc>
          <w:tcPr>
            <w:tcW w:w="1576" w:type="dxa"/>
            <w:tcBorders>
              <w:top w:val="nil"/>
              <w:left w:val="nil"/>
              <w:bottom w:val="single" w:sz="4" w:space="0" w:color="auto"/>
              <w:right w:val="single" w:sz="4" w:space="0" w:color="auto"/>
            </w:tcBorders>
            <w:noWrap/>
            <w:vAlign w:val="bottom"/>
            <w:hideMark/>
          </w:tcPr>
          <w:p w14:paraId="496F47C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4D22B4E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4782E08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02ED6AE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1.333,02</w:t>
            </w:r>
          </w:p>
        </w:tc>
        <w:tc>
          <w:tcPr>
            <w:tcW w:w="1308" w:type="dxa"/>
            <w:tcBorders>
              <w:top w:val="nil"/>
              <w:left w:val="nil"/>
              <w:bottom w:val="single" w:sz="4" w:space="0" w:color="auto"/>
              <w:right w:val="single" w:sz="4" w:space="0" w:color="auto"/>
            </w:tcBorders>
            <w:noWrap/>
            <w:vAlign w:val="bottom"/>
            <w:hideMark/>
          </w:tcPr>
          <w:p w14:paraId="6929CB3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0365235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5A0AB4B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1.333,02</w:t>
            </w:r>
          </w:p>
        </w:tc>
      </w:tr>
      <w:tr w:rsidR="00036A61" w:rsidRPr="000143F3" w14:paraId="54920250"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41932483"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trg (kolesarnica)</w:t>
            </w:r>
          </w:p>
        </w:tc>
        <w:tc>
          <w:tcPr>
            <w:tcW w:w="1308" w:type="dxa"/>
            <w:tcBorders>
              <w:top w:val="nil"/>
              <w:left w:val="nil"/>
              <w:bottom w:val="single" w:sz="4" w:space="0" w:color="auto"/>
              <w:right w:val="single" w:sz="4" w:space="0" w:color="auto"/>
            </w:tcBorders>
            <w:noWrap/>
            <w:vAlign w:val="bottom"/>
            <w:hideMark/>
          </w:tcPr>
          <w:p w14:paraId="44EC7BA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21.328,34</w:t>
            </w:r>
          </w:p>
        </w:tc>
        <w:tc>
          <w:tcPr>
            <w:tcW w:w="1030" w:type="dxa"/>
            <w:tcBorders>
              <w:top w:val="nil"/>
              <w:left w:val="nil"/>
              <w:bottom w:val="single" w:sz="4" w:space="0" w:color="auto"/>
              <w:right w:val="single" w:sz="4" w:space="0" w:color="auto"/>
            </w:tcBorders>
            <w:noWrap/>
            <w:vAlign w:val="bottom"/>
            <w:hideMark/>
          </w:tcPr>
          <w:p w14:paraId="3F5062C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0,68%</w:t>
            </w:r>
          </w:p>
        </w:tc>
        <w:tc>
          <w:tcPr>
            <w:tcW w:w="1483" w:type="dxa"/>
            <w:tcBorders>
              <w:top w:val="nil"/>
              <w:left w:val="nil"/>
              <w:bottom w:val="single" w:sz="4" w:space="0" w:color="auto"/>
              <w:right w:val="single" w:sz="4" w:space="0" w:color="auto"/>
            </w:tcBorders>
            <w:noWrap/>
            <w:vAlign w:val="bottom"/>
            <w:hideMark/>
          </w:tcPr>
          <w:p w14:paraId="09EA2D1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21.328,34</w:t>
            </w:r>
          </w:p>
        </w:tc>
        <w:tc>
          <w:tcPr>
            <w:tcW w:w="1576" w:type="dxa"/>
            <w:tcBorders>
              <w:top w:val="nil"/>
              <w:left w:val="nil"/>
              <w:bottom w:val="single" w:sz="4" w:space="0" w:color="auto"/>
              <w:right w:val="single" w:sz="4" w:space="0" w:color="auto"/>
            </w:tcBorders>
            <w:noWrap/>
            <w:vAlign w:val="bottom"/>
            <w:hideMark/>
          </w:tcPr>
          <w:p w14:paraId="77D1433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320C901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2700869E"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5A39211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21.328,34</w:t>
            </w:r>
          </w:p>
        </w:tc>
        <w:tc>
          <w:tcPr>
            <w:tcW w:w="1308" w:type="dxa"/>
            <w:tcBorders>
              <w:top w:val="nil"/>
              <w:left w:val="nil"/>
              <w:bottom w:val="single" w:sz="4" w:space="0" w:color="auto"/>
              <w:right w:val="single" w:sz="4" w:space="0" w:color="auto"/>
            </w:tcBorders>
            <w:noWrap/>
            <w:vAlign w:val="bottom"/>
            <w:hideMark/>
          </w:tcPr>
          <w:p w14:paraId="5CB6F99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72931E2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10F9A74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21.328,34</w:t>
            </w:r>
          </w:p>
        </w:tc>
      </w:tr>
      <w:tr w:rsidR="00036A61" w:rsidRPr="000143F3" w14:paraId="7297CCFB"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006F9C85"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telovadnica</w:t>
            </w:r>
          </w:p>
        </w:tc>
        <w:tc>
          <w:tcPr>
            <w:tcW w:w="1308" w:type="dxa"/>
            <w:tcBorders>
              <w:top w:val="nil"/>
              <w:left w:val="nil"/>
              <w:bottom w:val="single" w:sz="4" w:space="0" w:color="auto"/>
              <w:right w:val="single" w:sz="4" w:space="0" w:color="auto"/>
            </w:tcBorders>
            <w:noWrap/>
            <w:vAlign w:val="bottom"/>
            <w:hideMark/>
          </w:tcPr>
          <w:p w14:paraId="54D44B8B"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1.305,60</w:t>
            </w:r>
          </w:p>
        </w:tc>
        <w:tc>
          <w:tcPr>
            <w:tcW w:w="1030" w:type="dxa"/>
            <w:tcBorders>
              <w:top w:val="nil"/>
              <w:left w:val="nil"/>
              <w:bottom w:val="single" w:sz="4" w:space="0" w:color="auto"/>
              <w:right w:val="single" w:sz="4" w:space="0" w:color="auto"/>
            </w:tcBorders>
            <w:noWrap/>
            <w:vAlign w:val="bottom"/>
            <w:hideMark/>
          </w:tcPr>
          <w:p w14:paraId="6F62FA4C"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0,04%</w:t>
            </w:r>
          </w:p>
        </w:tc>
        <w:tc>
          <w:tcPr>
            <w:tcW w:w="1483" w:type="dxa"/>
            <w:tcBorders>
              <w:top w:val="nil"/>
              <w:left w:val="nil"/>
              <w:bottom w:val="single" w:sz="4" w:space="0" w:color="auto"/>
              <w:right w:val="single" w:sz="4" w:space="0" w:color="auto"/>
            </w:tcBorders>
            <w:noWrap/>
            <w:vAlign w:val="bottom"/>
            <w:hideMark/>
          </w:tcPr>
          <w:p w14:paraId="4329230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576" w:type="dxa"/>
            <w:tcBorders>
              <w:top w:val="nil"/>
              <w:left w:val="nil"/>
              <w:bottom w:val="single" w:sz="4" w:space="0" w:color="auto"/>
              <w:right w:val="single" w:sz="4" w:space="0" w:color="auto"/>
            </w:tcBorders>
            <w:noWrap/>
            <w:vAlign w:val="bottom"/>
            <w:hideMark/>
          </w:tcPr>
          <w:p w14:paraId="1C30BEB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15108AA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36A325C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2BECC3E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308" w:type="dxa"/>
            <w:tcBorders>
              <w:top w:val="nil"/>
              <w:left w:val="nil"/>
              <w:bottom w:val="single" w:sz="4" w:space="0" w:color="auto"/>
              <w:right w:val="single" w:sz="4" w:space="0" w:color="auto"/>
            </w:tcBorders>
            <w:noWrap/>
            <w:vAlign w:val="bottom"/>
            <w:hideMark/>
          </w:tcPr>
          <w:p w14:paraId="3523ED0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3E49E2CA"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338E3BC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r>
      <w:tr w:rsidR="00036A61" w:rsidRPr="000143F3" w14:paraId="39A58DDF"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449F9FE9"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park</w:t>
            </w:r>
          </w:p>
        </w:tc>
        <w:tc>
          <w:tcPr>
            <w:tcW w:w="1308" w:type="dxa"/>
            <w:tcBorders>
              <w:top w:val="nil"/>
              <w:left w:val="nil"/>
              <w:bottom w:val="single" w:sz="4" w:space="0" w:color="auto"/>
              <w:right w:val="single" w:sz="4" w:space="0" w:color="auto"/>
            </w:tcBorders>
            <w:noWrap/>
            <w:vAlign w:val="bottom"/>
            <w:hideMark/>
          </w:tcPr>
          <w:p w14:paraId="3AC688AF"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1.305,60</w:t>
            </w:r>
          </w:p>
        </w:tc>
        <w:tc>
          <w:tcPr>
            <w:tcW w:w="1030" w:type="dxa"/>
            <w:tcBorders>
              <w:top w:val="nil"/>
              <w:left w:val="nil"/>
              <w:bottom w:val="single" w:sz="4" w:space="0" w:color="auto"/>
              <w:right w:val="single" w:sz="4" w:space="0" w:color="auto"/>
            </w:tcBorders>
            <w:noWrap/>
            <w:vAlign w:val="bottom"/>
            <w:hideMark/>
          </w:tcPr>
          <w:p w14:paraId="6D766FA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0,04%</w:t>
            </w:r>
          </w:p>
        </w:tc>
        <w:tc>
          <w:tcPr>
            <w:tcW w:w="1483" w:type="dxa"/>
            <w:tcBorders>
              <w:top w:val="nil"/>
              <w:left w:val="nil"/>
              <w:bottom w:val="single" w:sz="4" w:space="0" w:color="auto"/>
              <w:right w:val="single" w:sz="4" w:space="0" w:color="auto"/>
            </w:tcBorders>
            <w:noWrap/>
            <w:vAlign w:val="bottom"/>
            <w:hideMark/>
          </w:tcPr>
          <w:p w14:paraId="73A6177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576" w:type="dxa"/>
            <w:tcBorders>
              <w:top w:val="nil"/>
              <w:left w:val="nil"/>
              <w:bottom w:val="single" w:sz="4" w:space="0" w:color="auto"/>
              <w:right w:val="single" w:sz="4" w:space="0" w:color="auto"/>
            </w:tcBorders>
            <w:noWrap/>
            <w:vAlign w:val="bottom"/>
            <w:hideMark/>
          </w:tcPr>
          <w:p w14:paraId="45DFC45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347C24C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199BEB1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0D95BFEC"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308" w:type="dxa"/>
            <w:tcBorders>
              <w:top w:val="nil"/>
              <w:left w:val="nil"/>
              <w:bottom w:val="single" w:sz="4" w:space="0" w:color="auto"/>
              <w:right w:val="single" w:sz="4" w:space="0" w:color="auto"/>
            </w:tcBorders>
            <w:noWrap/>
            <w:vAlign w:val="bottom"/>
            <w:hideMark/>
          </w:tcPr>
          <w:p w14:paraId="44F084E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5A28107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4E0BE6E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r>
      <w:tr w:rsidR="00036A61" w:rsidRPr="000143F3" w14:paraId="1B3D82FA"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1F408412"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Merilniki, prikazovalniki in števci</w:t>
            </w:r>
          </w:p>
        </w:tc>
        <w:tc>
          <w:tcPr>
            <w:tcW w:w="1308" w:type="dxa"/>
            <w:tcBorders>
              <w:top w:val="nil"/>
              <w:left w:val="nil"/>
              <w:bottom w:val="single" w:sz="4" w:space="0" w:color="auto"/>
              <w:right w:val="single" w:sz="4" w:space="0" w:color="auto"/>
            </w:tcBorders>
            <w:noWrap/>
            <w:vAlign w:val="bottom"/>
            <w:hideMark/>
          </w:tcPr>
          <w:p w14:paraId="09177B23"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50.547,11</w:t>
            </w:r>
          </w:p>
        </w:tc>
        <w:tc>
          <w:tcPr>
            <w:tcW w:w="1030" w:type="dxa"/>
            <w:tcBorders>
              <w:top w:val="nil"/>
              <w:left w:val="nil"/>
              <w:bottom w:val="single" w:sz="4" w:space="0" w:color="auto"/>
              <w:right w:val="single" w:sz="4" w:space="0" w:color="auto"/>
            </w:tcBorders>
            <w:noWrap/>
            <w:vAlign w:val="bottom"/>
            <w:hideMark/>
          </w:tcPr>
          <w:p w14:paraId="64DBA3F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1,61%</w:t>
            </w:r>
          </w:p>
        </w:tc>
        <w:tc>
          <w:tcPr>
            <w:tcW w:w="1483" w:type="dxa"/>
            <w:tcBorders>
              <w:top w:val="nil"/>
              <w:left w:val="nil"/>
              <w:bottom w:val="single" w:sz="4" w:space="0" w:color="auto"/>
              <w:right w:val="single" w:sz="4" w:space="0" w:color="auto"/>
            </w:tcBorders>
            <w:noWrap/>
            <w:vAlign w:val="bottom"/>
            <w:hideMark/>
          </w:tcPr>
          <w:p w14:paraId="592E01B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50.547,11</w:t>
            </w:r>
          </w:p>
        </w:tc>
        <w:tc>
          <w:tcPr>
            <w:tcW w:w="1576" w:type="dxa"/>
            <w:tcBorders>
              <w:top w:val="nil"/>
              <w:left w:val="nil"/>
              <w:bottom w:val="single" w:sz="4" w:space="0" w:color="auto"/>
              <w:right w:val="single" w:sz="4" w:space="0" w:color="auto"/>
            </w:tcBorders>
            <w:noWrap/>
            <w:vAlign w:val="bottom"/>
            <w:hideMark/>
          </w:tcPr>
          <w:p w14:paraId="5503974D"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05D0411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50.547,11</w:t>
            </w:r>
          </w:p>
        </w:tc>
        <w:tc>
          <w:tcPr>
            <w:tcW w:w="1141" w:type="dxa"/>
            <w:tcBorders>
              <w:top w:val="nil"/>
              <w:left w:val="nil"/>
              <w:bottom w:val="single" w:sz="4" w:space="0" w:color="auto"/>
              <w:right w:val="single" w:sz="4" w:space="0" w:color="auto"/>
            </w:tcBorders>
            <w:noWrap/>
            <w:vAlign w:val="bottom"/>
            <w:hideMark/>
          </w:tcPr>
          <w:p w14:paraId="215CBF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7E25D6E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nil"/>
              <w:bottom w:val="single" w:sz="4" w:space="0" w:color="auto"/>
              <w:right w:val="single" w:sz="4" w:space="0" w:color="auto"/>
            </w:tcBorders>
            <w:noWrap/>
            <w:vAlign w:val="bottom"/>
            <w:hideMark/>
          </w:tcPr>
          <w:p w14:paraId="0CB25BC0"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50.547,11</w:t>
            </w:r>
          </w:p>
        </w:tc>
        <w:tc>
          <w:tcPr>
            <w:tcW w:w="1141" w:type="dxa"/>
            <w:tcBorders>
              <w:top w:val="nil"/>
              <w:left w:val="nil"/>
              <w:bottom w:val="single" w:sz="4" w:space="0" w:color="auto"/>
              <w:right w:val="single" w:sz="4" w:space="0" w:color="auto"/>
            </w:tcBorders>
            <w:noWrap/>
            <w:vAlign w:val="bottom"/>
            <w:hideMark/>
          </w:tcPr>
          <w:p w14:paraId="317683B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2AA87281"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36A61" w:rsidRPr="000143F3" w14:paraId="18D19192"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21D66892"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nivo ceste</w:t>
            </w:r>
          </w:p>
        </w:tc>
        <w:tc>
          <w:tcPr>
            <w:tcW w:w="1308" w:type="dxa"/>
            <w:tcBorders>
              <w:top w:val="nil"/>
              <w:left w:val="nil"/>
              <w:bottom w:val="single" w:sz="4" w:space="0" w:color="auto"/>
              <w:right w:val="single" w:sz="4" w:space="0" w:color="auto"/>
            </w:tcBorders>
            <w:noWrap/>
            <w:vAlign w:val="bottom"/>
            <w:hideMark/>
          </w:tcPr>
          <w:p w14:paraId="397661E9"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236.227,07</w:t>
            </w:r>
          </w:p>
        </w:tc>
        <w:tc>
          <w:tcPr>
            <w:tcW w:w="1030" w:type="dxa"/>
            <w:tcBorders>
              <w:top w:val="nil"/>
              <w:left w:val="nil"/>
              <w:bottom w:val="single" w:sz="4" w:space="0" w:color="auto"/>
              <w:right w:val="single" w:sz="4" w:space="0" w:color="auto"/>
            </w:tcBorders>
            <w:noWrap/>
            <w:vAlign w:val="bottom"/>
            <w:hideMark/>
          </w:tcPr>
          <w:p w14:paraId="0D96FC51"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7,53%</w:t>
            </w:r>
          </w:p>
        </w:tc>
        <w:tc>
          <w:tcPr>
            <w:tcW w:w="1483" w:type="dxa"/>
            <w:tcBorders>
              <w:top w:val="nil"/>
              <w:left w:val="nil"/>
              <w:bottom w:val="single" w:sz="4" w:space="0" w:color="auto"/>
              <w:right w:val="single" w:sz="4" w:space="0" w:color="auto"/>
            </w:tcBorders>
            <w:noWrap/>
            <w:vAlign w:val="bottom"/>
            <w:hideMark/>
          </w:tcPr>
          <w:p w14:paraId="745A6CA4"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236.227,07</w:t>
            </w:r>
          </w:p>
        </w:tc>
        <w:tc>
          <w:tcPr>
            <w:tcW w:w="1576" w:type="dxa"/>
            <w:tcBorders>
              <w:top w:val="nil"/>
              <w:left w:val="nil"/>
              <w:bottom w:val="single" w:sz="4" w:space="0" w:color="auto"/>
              <w:right w:val="single" w:sz="4" w:space="0" w:color="auto"/>
            </w:tcBorders>
            <w:noWrap/>
            <w:vAlign w:val="bottom"/>
            <w:hideMark/>
          </w:tcPr>
          <w:p w14:paraId="4C06B8C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38EB850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3E5B5C7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236.227,07</w:t>
            </w:r>
          </w:p>
        </w:tc>
        <w:tc>
          <w:tcPr>
            <w:tcW w:w="1141" w:type="dxa"/>
            <w:tcBorders>
              <w:top w:val="nil"/>
              <w:left w:val="nil"/>
              <w:bottom w:val="single" w:sz="4" w:space="0" w:color="auto"/>
              <w:right w:val="single" w:sz="4" w:space="0" w:color="auto"/>
            </w:tcBorders>
            <w:noWrap/>
            <w:vAlign w:val="bottom"/>
            <w:hideMark/>
          </w:tcPr>
          <w:p w14:paraId="51F75C4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nil"/>
              <w:bottom w:val="single" w:sz="4" w:space="0" w:color="auto"/>
              <w:right w:val="single" w:sz="4" w:space="0" w:color="auto"/>
            </w:tcBorders>
            <w:noWrap/>
            <w:vAlign w:val="bottom"/>
            <w:hideMark/>
          </w:tcPr>
          <w:p w14:paraId="199B22B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6F8EF4E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236.227,07</w:t>
            </w:r>
          </w:p>
        </w:tc>
        <w:tc>
          <w:tcPr>
            <w:tcW w:w="1141" w:type="dxa"/>
            <w:tcBorders>
              <w:top w:val="nil"/>
              <w:left w:val="nil"/>
              <w:bottom w:val="single" w:sz="4" w:space="0" w:color="auto"/>
              <w:right w:val="single" w:sz="4" w:space="0" w:color="auto"/>
            </w:tcBorders>
            <w:noWrap/>
            <w:vAlign w:val="bottom"/>
            <w:hideMark/>
          </w:tcPr>
          <w:p w14:paraId="5A55635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36A61" w:rsidRPr="000143F3" w14:paraId="70A7DC19"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3ACA5D04" w14:textId="77777777" w:rsidR="00805411" w:rsidRPr="000143F3" w:rsidRDefault="00805411"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nadstrešnica</w:t>
            </w:r>
          </w:p>
        </w:tc>
        <w:tc>
          <w:tcPr>
            <w:tcW w:w="1308" w:type="dxa"/>
            <w:tcBorders>
              <w:top w:val="nil"/>
              <w:left w:val="nil"/>
              <w:bottom w:val="single" w:sz="4" w:space="0" w:color="auto"/>
              <w:right w:val="single" w:sz="4" w:space="0" w:color="auto"/>
            </w:tcBorders>
            <w:noWrap/>
            <w:vAlign w:val="bottom"/>
            <w:hideMark/>
          </w:tcPr>
          <w:p w14:paraId="005F272B"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261.171,90</w:t>
            </w:r>
          </w:p>
        </w:tc>
        <w:tc>
          <w:tcPr>
            <w:tcW w:w="1030" w:type="dxa"/>
            <w:tcBorders>
              <w:top w:val="nil"/>
              <w:left w:val="nil"/>
              <w:bottom w:val="single" w:sz="4" w:space="0" w:color="auto"/>
              <w:right w:val="single" w:sz="4" w:space="0" w:color="auto"/>
            </w:tcBorders>
            <w:noWrap/>
            <w:vAlign w:val="bottom"/>
            <w:hideMark/>
          </w:tcPr>
          <w:p w14:paraId="5D6E3F63"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8,32%</w:t>
            </w:r>
          </w:p>
        </w:tc>
        <w:tc>
          <w:tcPr>
            <w:tcW w:w="1483" w:type="dxa"/>
            <w:tcBorders>
              <w:top w:val="nil"/>
              <w:left w:val="nil"/>
              <w:bottom w:val="single" w:sz="4" w:space="0" w:color="auto"/>
              <w:right w:val="single" w:sz="4" w:space="0" w:color="auto"/>
            </w:tcBorders>
            <w:noWrap/>
            <w:vAlign w:val="bottom"/>
            <w:hideMark/>
          </w:tcPr>
          <w:p w14:paraId="69829D9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261.171,90</w:t>
            </w:r>
          </w:p>
        </w:tc>
        <w:tc>
          <w:tcPr>
            <w:tcW w:w="1576" w:type="dxa"/>
            <w:tcBorders>
              <w:top w:val="nil"/>
              <w:left w:val="nil"/>
              <w:bottom w:val="single" w:sz="4" w:space="0" w:color="auto"/>
              <w:right w:val="single" w:sz="4" w:space="0" w:color="auto"/>
            </w:tcBorders>
            <w:noWrap/>
            <w:vAlign w:val="bottom"/>
            <w:hideMark/>
          </w:tcPr>
          <w:p w14:paraId="52E4B64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single" w:sz="4" w:space="0" w:color="auto"/>
              <w:bottom w:val="single" w:sz="4" w:space="0" w:color="auto"/>
              <w:right w:val="single" w:sz="4" w:space="0" w:color="auto"/>
            </w:tcBorders>
            <w:noWrap/>
            <w:vAlign w:val="bottom"/>
            <w:hideMark/>
          </w:tcPr>
          <w:p w14:paraId="2B315E0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1FF191D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261.171,90</w:t>
            </w:r>
          </w:p>
        </w:tc>
        <w:tc>
          <w:tcPr>
            <w:tcW w:w="1141" w:type="dxa"/>
            <w:tcBorders>
              <w:top w:val="nil"/>
              <w:left w:val="nil"/>
              <w:bottom w:val="single" w:sz="4" w:space="0" w:color="auto"/>
              <w:right w:val="single" w:sz="4" w:space="0" w:color="auto"/>
            </w:tcBorders>
            <w:noWrap/>
            <w:vAlign w:val="bottom"/>
            <w:hideMark/>
          </w:tcPr>
          <w:p w14:paraId="117456F2"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nil"/>
              <w:bottom w:val="single" w:sz="4" w:space="0" w:color="auto"/>
              <w:right w:val="single" w:sz="4" w:space="0" w:color="auto"/>
            </w:tcBorders>
            <w:noWrap/>
            <w:vAlign w:val="bottom"/>
            <w:hideMark/>
          </w:tcPr>
          <w:p w14:paraId="37384F1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063F02A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261.171,90</w:t>
            </w:r>
          </w:p>
        </w:tc>
        <w:tc>
          <w:tcPr>
            <w:tcW w:w="1141" w:type="dxa"/>
            <w:tcBorders>
              <w:top w:val="nil"/>
              <w:left w:val="nil"/>
              <w:bottom w:val="single" w:sz="4" w:space="0" w:color="auto"/>
              <w:right w:val="single" w:sz="4" w:space="0" w:color="auto"/>
            </w:tcBorders>
            <w:noWrap/>
            <w:vAlign w:val="bottom"/>
            <w:hideMark/>
          </w:tcPr>
          <w:p w14:paraId="3A552CE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36A61" w:rsidRPr="000143F3" w14:paraId="1CBF66FC" w14:textId="77777777" w:rsidTr="00036A61">
        <w:trPr>
          <w:trHeight w:val="20"/>
        </w:trPr>
        <w:tc>
          <w:tcPr>
            <w:tcW w:w="2000" w:type="dxa"/>
            <w:tcBorders>
              <w:top w:val="nil"/>
              <w:left w:val="single" w:sz="4" w:space="0" w:color="auto"/>
              <w:bottom w:val="single" w:sz="4" w:space="0" w:color="auto"/>
              <w:right w:val="single" w:sz="4" w:space="0" w:color="auto"/>
            </w:tcBorders>
            <w:noWrap/>
            <w:vAlign w:val="center"/>
            <w:hideMark/>
          </w:tcPr>
          <w:p w14:paraId="72B3B0E7" w14:textId="77777777" w:rsidR="00805411" w:rsidRPr="000143F3" w:rsidRDefault="00805411" w:rsidP="005E53A1">
            <w:pPr>
              <w:spacing w:line="276" w:lineRule="auto"/>
              <w:rPr>
                <w:rFonts w:ascii="Arial" w:hAnsi="Arial" w:cs="Arial"/>
                <w:sz w:val="20"/>
                <w:szCs w:val="20"/>
              </w:rPr>
            </w:pPr>
            <w:r w:rsidRPr="000143F3">
              <w:rPr>
                <w:rFonts w:ascii="Arial" w:hAnsi="Arial" w:cs="Arial"/>
                <w:sz w:val="20"/>
                <w:szCs w:val="20"/>
              </w:rPr>
              <w:t>Parkirišče z vhodom v šolo</w:t>
            </w:r>
          </w:p>
        </w:tc>
        <w:tc>
          <w:tcPr>
            <w:tcW w:w="1308" w:type="dxa"/>
            <w:tcBorders>
              <w:top w:val="nil"/>
              <w:left w:val="nil"/>
              <w:bottom w:val="single" w:sz="4" w:space="0" w:color="auto"/>
              <w:right w:val="single" w:sz="4" w:space="0" w:color="auto"/>
            </w:tcBorders>
            <w:noWrap/>
            <w:vAlign w:val="bottom"/>
            <w:hideMark/>
          </w:tcPr>
          <w:p w14:paraId="729677A4"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393.682,82</w:t>
            </w:r>
          </w:p>
        </w:tc>
        <w:tc>
          <w:tcPr>
            <w:tcW w:w="1030" w:type="dxa"/>
            <w:tcBorders>
              <w:top w:val="nil"/>
              <w:left w:val="nil"/>
              <w:bottom w:val="single" w:sz="4" w:space="0" w:color="auto"/>
              <w:right w:val="single" w:sz="4" w:space="0" w:color="auto"/>
            </w:tcBorders>
            <w:noWrap/>
            <w:vAlign w:val="bottom"/>
            <w:hideMark/>
          </w:tcPr>
          <w:p w14:paraId="1178B3CF"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12,54%</w:t>
            </w:r>
          </w:p>
        </w:tc>
        <w:tc>
          <w:tcPr>
            <w:tcW w:w="1483" w:type="dxa"/>
            <w:tcBorders>
              <w:top w:val="nil"/>
              <w:left w:val="nil"/>
              <w:bottom w:val="single" w:sz="4" w:space="0" w:color="auto"/>
              <w:right w:val="single" w:sz="4" w:space="0" w:color="auto"/>
            </w:tcBorders>
            <w:noWrap/>
            <w:vAlign w:val="bottom"/>
            <w:hideMark/>
          </w:tcPr>
          <w:p w14:paraId="5E96CEF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tcBorders>
              <w:top w:val="nil"/>
              <w:left w:val="nil"/>
              <w:bottom w:val="single" w:sz="4" w:space="0" w:color="auto"/>
              <w:right w:val="single" w:sz="4" w:space="0" w:color="auto"/>
            </w:tcBorders>
            <w:noWrap/>
            <w:vAlign w:val="bottom"/>
            <w:hideMark/>
          </w:tcPr>
          <w:p w14:paraId="5A8E872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393.682,82</w:t>
            </w:r>
          </w:p>
        </w:tc>
        <w:tc>
          <w:tcPr>
            <w:tcW w:w="1308" w:type="dxa"/>
            <w:tcBorders>
              <w:top w:val="nil"/>
              <w:left w:val="single" w:sz="4" w:space="0" w:color="auto"/>
              <w:bottom w:val="single" w:sz="4" w:space="0" w:color="auto"/>
              <w:right w:val="single" w:sz="4" w:space="0" w:color="auto"/>
            </w:tcBorders>
            <w:noWrap/>
            <w:vAlign w:val="bottom"/>
            <w:hideMark/>
          </w:tcPr>
          <w:p w14:paraId="28E32667"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393.682,82</w:t>
            </w:r>
          </w:p>
        </w:tc>
        <w:tc>
          <w:tcPr>
            <w:tcW w:w="1141" w:type="dxa"/>
            <w:tcBorders>
              <w:top w:val="nil"/>
              <w:left w:val="nil"/>
              <w:bottom w:val="single" w:sz="4" w:space="0" w:color="auto"/>
              <w:right w:val="single" w:sz="4" w:space="0" w:color="auto"/>
            </w:tcBorders>
            <w:noWrap/>
            <w:vAlign w:val="bottom"/>
            <w:hideMark/>
          </w:tcPr>
          <w:p w14:paraId="2D450B5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4CD1053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08" w:type="dxa"/>
            <w:tcBorders>
              <w:top w:val="nil"/>
              <w:left w:val="nil"/>
              <w:bottom w:val="single" w:sz="4" w:space="0" w:color="auto"/>
              <w:right w:val="single" w:sz="4" w:space="0" w:color="auto"/>
            </w:tcBorders>
            <w:noWrap/>
            <w:vAlign w:val="bottom"/>
            <w:hideMark/>
          </w:tcPr>
          <w:p w14:paraId="09C1C51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69B26FA6"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141" w:type="dxa"/>
            <w:tcBorders>
              <w:top w:val="nil"/>
              <w:left w:val="nil"/>
              <w:bottom w:val="single" w:sz="4" w:space="0" w:color="auto"/>
              <w:right w:val="single" w:sz="4" w:space="0" w:color="auto"/>
            </w:tcBorders>
            <w:noWrap/>
            <w:vAlign w:val="bottom"/>
            <w:hideMark/>
          </w:tcPr>
          <w:p w14:paraId="7D7215E8"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36A61" w:rsidRPr="000143F3" w14:paraId="41663A7F" w14:textId="77777777" w:rsidTr="00036A61">
        <w:trPr>
          <w:trHeight w:val="20"/>
        </w:trPr>
        <w:tc>
          <w:tcPr>
            <w:tcW w:w="2000" w:type="dxa"/>
            <w:tcBorders>
              <w:top w:val="nil"/>
              <w:left w:val="single" w:sz="4" w:space="0" w:color="auto"/>
              <w:bottom w:val="single" w:sz="4" w:space="0" w:color="auto"/>
              <w:right w:val="single" w:sz="4" w:space="0" w:color="auto"/>
            </w:tcBorders>
            <w:shd w:val="clear" w:color="000000" w:fill="D9D9D9"/>
            <w:noWrap/>
            <w:vAlign w:val="center"/>
            <w:hideMark/>
          </w:tcPr>
          <w:p w14:paraId="75DE9534" w14:textId="77777777" w:rsidR="00805411" w:rsidRPr="000143F3" w:rsidRDefault="00805411" w:rsidP="005E53A1">
            <w:pPr>
              <w:spacing w:line="276" w:lineRule="auto"/>
              <w:rPr>
                <w:rFonts w:ascii="Arial" w:hAnsi="Arial" w:cs="Arial"/>
                <w:i/>
                <w:iCs/>
                <w:sz w:val="20"/>
                <w:szCs w:val="20"/>
              </w:rPr>
            </w:pPr>
            <w:r w:rsidRPr="000143F3">
              <w:rPr>
                <w:rFonts w:ascii="Arial" w:hAnsi="Arial" w:cs="Arial"/>
                <w:i/>
                <w:iCs/>
                <w:sz w:val="20"/>
                <w:szCs w:val="20"/>
              </w:rPr>
              <w:t>Skupaj GOI dela</w:t>
            </w:r>
          </w:p>
        </w:tc>
        <w:tc>
          <w:tcPr>
            <w:tcW w:w="1308" w:type="dxa"/>
            <w:tcBorders>
              <w:top w:val="nil"/>
              <w:left w:val="nil"/>
              <w:bottom w:val="single" w:sz="4" w:space="0" w:color="auto"/>
              <w:right w:val="single" w:sz="4" w:space="0" w:color="auto"/>
            </w:tcBorders>
            <w:shd w:val="clear" w:color="000000" w:fill="D9D9D9"/>
            <w:noWrap/>
            <w:vAlign w:val="bottom"/>
            <w:hideMark/>
          </w:tcPr>
          <w:p w14:paraId="770EECEA"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i/>
                <w:iCs/>
                <w:color w:val="000000"/>
                <w:sz w:val="20"/>
                <w:szCs w:val="22"/>
              </w:rPr>
              <w:t>2.106.170,38</w:t>
            </w:r>
          </w:p>
        </w:tc>
        <w:tc>
          <w:tcPr>
            <w:tcW w:w="1030" w:type="dxa"/>
            <w:tcBorders>
              <w:top w:val="nil"/>
              <w:left w:val="nil"/>
              <w:bottom w:val="single" w:sz="4" w:space="0" w:color="auto"/>
              <w:right w:val="single" w:sz="4" w:space="0" w:color="auto"/>
            </w:tcBorders>
            <w:shd w:val="clear" w:color="000000" w:fill="D9D9D9"/>
            <w:noWrap/>
            <w:vAlign w:val="bottom"/>
            <w:hideMark/>
          </w:tcPr>
          <w:p w14:paraId="12A3C51F"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i/>
                <w:iCs/>
                <w:color w:val="000000"/>
                <w:sz w:val="20"/>
                <w:szCs w:val="22"/>
              </w:rPr>
              <w:t>67,10%</w:t>
            </w:r>
          </w:p>
        </w:tc>
        <w:tc>
          <w:tcPr>
            <w:tcW w:w="1483" w:type="dxa"/>
            <w:tcBorders>
              <w:top w:val="nil"/>
              <w:left w:val="nil"/>
              <w:bottom w:val="single" w:sz="4" w:space="0" w:color="auto"/>
              <w:right w:val="single" w:sz="4" w:space="0" w:color="auto"/>
            </w:tcBorders>
            <w:shd w:val="clear" w:color="000000" w:fill="D9D9D9"/>
            <w:noWrap/>
            <w:vAlign w:val="bottom"/>
            <w:hideMark/>
          </w:tcPr>
          <w:p w14:paraId="2FCDF055" w14:textId="77777777" w:rsidR="00805411" w:rsidRPr="000143F3" w:rsidRDefault="00805411"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1.712.487,56</w:t>
            </w:r>
          </w:p>
        </w:tc>
        <w:tc>
          <w:tcPr>
            <w:tcW w:w="1576" w:type="dxa"/>
            <w:tcBorders>
              <w:top w:val="nil"/>
              <w:left w:val="nil"/>
              <w:bottom w:val="single" w:sz="4" w:space="0" w:color="auto"/>
              <w:right w:val="single" w:sz="4" w:space="0" w:color="auto"/>
            </w:tcBorders>
            <w:shd w:val="clear" w:color="000000" w:fill="D9D9D9"/>
            <w:noWrap/>
            <w:vAlign w:val="bottom"/>
            <w:hideMark/>
          </w:tcPr>
          <w:p w14:paraId="0A89BDF4" w14:textId="77777777" w:rsidR="00805411" w:rsidRPr="000143F3" w:rsidRDefault="00805411"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393.682,82</w:t>
            </w:r>
          </w:p>
        </w:tc>
        <w:tc>
          <w:tcPr>
            <w:tcW w:w="1308" w:type="dxa"/>
            <w:tcBorders>
              <w:top w:val="nil"/>
              <w:left w:val="single" w:sz="4" w:space="0" w:color="auto"/>
              <w:bottom w:val="single" w:sz="4" w:space="0" w:color="auto"/>
              <w:right w:val="single" w:sz="4" w:space="0" w:color="auto"/>
            </w:tcBorders>
            <w:shd w:val="clear" w:color="000000" w:fill="D9D9D9"/>
            <w:noWrap/>
            <w:vAlign w:val="bottom"/>
            <w:hideMark/>
          </w:tcPr>
          <w:p w14:paraId="614901A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1.526.238,19</w:t>
            </w:r>
          </w:p>
        </w:tc>
        <w:tc>
          <w:tcPr>
            <w:tcW w:w="1141" w:type="dxa"/>
            <w:tcBorders>
              <w:top w:val="nil"/>
              <w:left w:val="nil"/>
              <w:bottom w:val="single" w:sz="4" w:space="0" w:color="auto"/>
              <w:right w:val="single" w:sz="4" w:space="0" w:color="auto"/>
            </w:tcBorders>
            <w:shd w:val="clear" w:color="000000" w:fill="D9D9D9"/>
            <w:noWrap/>
            <w:vAlign w:val="bottom"/>
            <w:hideMark/>
          </w:tcPr>
          <w:p w14:paraId="48D10623"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497.398,97</w:t>
            </w:r>
          </w:p>
        </w:tc>
        <w:tc>
          <w:tcPr>
            <w:tcW w:w="1141" w:type="dxa"/>
            <w:tcBorders>
              <w:top w:val="nil"/>
              <w:left w:val="nil"/>
              <w:bottom w:val="single" w:sz="4" w:space="0" w:color="auto"/>
              <w:right w:val="single" w:sz="4" w:space="0" w:color="auto"/>
            </w:tcBorders>
            <w:shd w:val="clear" w:color="000000" w:fill="D9D9D9"/>
            <w:noWrap/>
            <w:vAlign w:val="bottom"/>
            <w:hideMark/>
          </w:tcPr>
          <w:p w14:paraId="15E53579"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82.533,22</w:t>
            </w:r>
          </w:p>
        </w:tc>
        <w:tc>
          <w:tcPr>
            <w:tcW w:w="1308" w:type="dxa"/>
            <w:tcBorders>
              <w:top w:val="nil"/>
              <w:left w:val="nil"/>
              <w:bottom w:val="single" w:sz="4" w:space="0" w:color="auto"/>
              <w:right w:val="single" w:sz="4" w:space="0" w:color="auto"/>
            </w:tcBorders>
            <w:shd w:val="clear" w:color="000000" w:fill="D9D9D9"/>
            <w:noWrap/>
            <w:vAlign w:val="bottom"/>
            <w:hideMark/>
          </w:tcPr>
          <w:p w14:paraId="154124BF"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1.132.555,37</w:t>
            </w:r>
          </w:p>
        </w:tc>
        <w:tc>
          <w:tcPr>
            <w:tcW w:w="1141" w:type="dxa"/>
            <w:tcBorders>
              <w:top w:val="nil"/>
              <w:left w:val="nil"/>
              <w:bottom w:val="single" w:sz="4" w:space="0" w:color="auto"/>
              <w:right w:val="single" w:sz="4" w:space="0" w:color="auto"/>
            </w:tcBorders>
            <w:shd w:val="clear" w:color="000000" w:fill="D9D9D9"/>
            <w:noWrap/>
            <w:vAlign w:val="bottom"/>
            <w:hideMark/>
          </w:tcPr>
          <w:p w14:paraId="7F2B794B"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497.398,97</w:t>
            </w:r>
          </w:p>
        </w:tc>
        <w:tc>
          <w:tcPr>
            <w:tcW w:w="1141" w:type="dxa"/>
            <w:tcBorders>
              <w:top w:val="nil"/>
              <w:left w:val="nil"/>
              <w:bottom w:val="single" w:sz="4" w:space="0" w:color="auto"/>
              <w:right w:val="single" w:sz="4" w:space="0" w:color="auto"/>
            </w:tcBorders>
            <w:shd w:val="clear" w:color="000000" w:fill="D9D9D9"/>
            <w:noWrap/>
            <w:vAlign w:val="bottom"/>
            <w:hideMark/>
          </w:tcPr>
          <w:p w14:paraId="41D91E25" w14:textId="77777777" w:rsidR="00805411" w:rsidRPr="000143F3" w:rsidRDefault="0080541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82.533,22</w:t>
            </w:r>
          </w:p>
        </w:tc>
      </w:tr>
      <w:tr w:rsidR="00036A61" w:rsidRPr="000143F3" w14:paraId="2614CB73"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09DEF7CD"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308" w:type="dxa"/>
            <w:tcBorders>
              <w:top w:val="nil"/>
              <w:left w:val="nil"/>
              <w:bottom w:val="single" w:sz="4" w:space="0" w:color="auto"/>
              <w:right w:val="single" w:sz="4" w:space="0" w:color="auto"/>
            </w:tcBorders>
            <w:noWrap/>
            <w:vAlign w:val="bottom"/>
            <w:hideMark/>
          </w:tcPr>
          <w:p w14:paraId="49D528E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62.775,92</w:t>
            </w:r>
          </w:p>
        </w:tc>
        <w:tc>
          <w:tcPr>
            <w:tcW w:w="1030" w:type="dxa"/>
            <w:tcBorders>
              <w:top w:val="nil"/>
              <w:left w:val="nil"/>
              <w:bottom w:val="single" w:sz="4" w:space="0" w:color="auto"/>
              <w:right w:val="single" w:sz="4" w:space="0" w:color="auto"/>
            </w:tcBorders>
            <w:noWrap/>
            <w:vAlign w:val="bottom"/>
            <w:hideMark/>
          </w:tcPr>
          <w:p w14:paraId="118EC69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2,00%</w:t>
            </w:r>
          </w:p>
        </w:tc>
        <w:tc>
          <w:tcPr>
            <w:tcW w:w="1483" w:type="dxa"/>
            <w:tcBorders>
              <w:top w:val="nil"/>
              <w:left w:val="nil"/>
              <w:bottom w:val="single" w:sz="4" w:space="0" w:color="auto"/>
              <w:right w:val="single" w:sz="4" w:space="0" w:color="auto"/>
            </w:tcBorders>
            <w:noWrap/>
            <w:vAlign w:val="bottom"/>
            <w:hideMark/>
          </w:tcPr>
          <w:p w14:paraId="2D6549D3"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62.775,92</w:t>
            </w:r>
          </w:p>
        </w:tc>
        <w:tc>
          <w:tcPr>
            <w:tcW w:w="1576" w:type="dxa"/>
            <w:tcBorders>
              <w:top w:val="nil"/>
              <w:left w:val="nil"/>
              <w:bottom w:val="single" w:sz="4" w:space="0" w:color="auto"/>
              <w:right w:val="single" w:sz="4" w:space="0" w:color="auto"/>
            </w:tcBorders>
            <w:noWrap/>
            <w:vAlign w:val="bottom"/>
            <w:hideMark/>
          </w:tcPr>
          <w:p w14:paraId="21CDFB9F"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763ABFA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45.092,30</w:t>
            </w:r>
          </w:p>
        </w:tc>
        <w:tc>
          <w:tcPr>
            <w:tcW w:w="1141" w:type="dxa"/>
            <w:tcBorders>
              <w:top w:val="nil"/>
              <w:left w:val="nil"/>
              <w:bottom w:val="single" w:sz="4" w:space="0" w:color="auto"/>
              <w:right w:val="single" w:sz="4" w:space="0" w:color="auto"/>
            </w:tcBorders>
            <w:noWrap/>
            <w:vAlign w:val="bottom"/>
            <w:hideMark/>
          </w:tcPr>
          <w:p w14:paraId="46D8438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15.223,52</w:t>
            </w:r>
          </w:p>
        </w:tc>
        <w:tc>
          <w:tcPr>
            <w:tcW w:w="1141" w:type="dxa"/>
            <w:tcBorders>
              <w:top w:val="nil"/>
              <w:left w:val="nil"/>
              <w:bottom w:val="single" w:sz="4" w:space="0" w:color="auto"/>
              <w:right w:val="single" w:sz="4" w:space="0" w:color="auto"/>
            </w:tcBorders>
            <w:noWrap/>
            <w:vAlign w:val="bottom"/>
            <w:hideMark/>
          </w:tcPr>
          <w:p w14:paraId="71A3C9F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2.460,11</w:t>
            </w:r>
          </w:p>
        </w:tc>
        <w:tc>
          <w:tcPr>
            <w:tcW w:w="1308" w:type="dxa"/>
            <w:tcBorders>
              <w:top w:val="nil"/>
              <w:left w:val="nil"/>
              <w:bottom w:val="single" w:sz="4" w:space="0" w:color="auto"/>
              <w:right w:val="single" w:sz="4" w:space="0" w:color="auto"/>
            </w:tcBorders>
            <w:noWrap/>
            <w:vAlign w:val="bottom"/>
            <w:hideMark/>
          </w:tcPr>
          <w:p w14:paraId="3388EC5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45.092,30</w:t>
            </w:r>
          </w:p>
        </w:tc>
        <w:tc>
          <w:tcPr>
            <w:tcW w:w="1141" w:type="dxa"/>
            <w:tcBorders>
              <w:top w:val="nil"/>
              <w:left w:val="nil"/>
              <w:bottom w:val="single" w:sz="4" w:space="0" w:color="auto"/>
              <w:right w:val="single" w:sz="4" w:space="0" w:color="auto"/>
            </w:tcBorders>
            <w:noWrap/>
            <w:vAlign w:val="bottom"/>
            <w:hideMark/>
          </w:tcPr>
          <w:p w14:paraId="26DFA22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15.223,52</w:t>
            </w:r>
          </w:p>
        </w:tc>
        <w:tc>
          <w:tcPr>
            <w:tcW w:w="1141" w:type="dxa"/>
            <w:tcBorders>
              <w:top w:val="nil"/>
              <w:left w:val="nil"/>
              <w:bottom w:val="single" w:sz="4" w:space="0" w:color="auto"/>
              <w:right w:val="single" w:sz="4" w:space="0" w:color="auto"/>
            </w:tcBorders>
            <w:noWrap/>
            <w:vAlign w:val="bottom"/>
            <w:hideMark/>
          </w:tcPr>
          <w:p w14:paraId="6C5C256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2.460,11</w:t>
            </w:r>
          </w:p>
        </w:tc>
      </w:tr>
      <w:tr w:rsidR="00036A61" w:rsidRPr="000143F3" w14:paraId="6925D6D3"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06CDB034"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lastRenderedPageBreak/>
              <w:t>Projektna dokumentacija</w:t>
            </w:r>
          </w:p>
        </w:tc>
        <w:tc>
          <w:tcPr>
            <w:tcW w:w="1308" w:type="dxa"/>
            <w:tcBorders>
              <w:top w:val="nil"/>
              <w:left w:val="nil"/>
              <w:bottom w:val="single" w:sz="4" w:space="0" w:color="auto"/>
              <w:right w:val="single" w:sz="4" w:space="0" w:color="auto"/>
            </w:tcBorders>
            <w:noWrap/>
            <w:vAlign w:val="bottom"/>
            <w:hideMark/>
          </w:tcPr>
          <w:p w14:paraId="1BED81E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97.869,62</w:t>
            </w:r>
          </w:p>
        </w:tc>
        <w:tc>
          <w:tcPr>
            <w:tcW w:w="1030" w:type="dxa"/>
            <w:tcBorders>
              <w:top w:val="nil"/>
              <w:left w:val="nil"/>
              <w:bottom w:val="single" w:sz="4" w:space="0" w:color="auto"/>
              <w:right w:val="single" w:sz="4" w:space="0" w:color="auto"/>
            </w:tcBorders>
            <w:noWrap/>
            <w:vAlign w:val="bottom"/>
            <w:hideMark/>
          </w:tcPr>
          <w:p w14:paraId="019E1C1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3,12%</w:t>
            </w:r>
          </w:p>
        </w:tc>
        <w:tc>
          <w:tcPr>
            <w:tcW w:w="1483" w:type="dxa"/>
            <w:tcBorders>
              <w:top w:val="nil"/>
              <w:left w:val="nil"/>
              <w:bottom w:val="single" w:sz="4" w:space="0" w:color="auto"/>
              <w:right w:val="single" w:sz="4" w:space="0" w:color="auto"/>
            </w:tcBorders>
            <w:noWrap/>
            <w:vAlign w:val="bottom"/>
            <w:hideMark/>
          </w:tcPr>
          <w:p w14:paraId="29A79025"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97.869,62</w:t>
            </w:r>
          </w:p>
        </w:tc>
        <w:tc>
          <w:tcPr>
            <w:tcW w:w="1576" w:type="dxa"/>
            <w:tcBorders>
              <w:top w:val="nil"/>
              <w:left w:val="nil"/>
              <w:bottom w:val="single" w:sz="4" w:space="0" w:color="auto"/>
              <w:right w:val="single" w:sz="4" w:space="0" w:color="auto"/>
            </w:tcBorders>
            <w:noWrap/>
            <w:vAlign w:val="bottom"/>
            <w:hideMark/>
          </w:tcPr>
          <w:p w14:paraId="1C51985D"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014EDA4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70.300,30</w:t>
            </w:r>
          </w:p>
        </w:tc>
        <w:tc>
          <w:tcPr>
            <w:tcW w:w="1141" w:type="dxa"/>
            <w:tcBorders>
              <w:top w:val="nil"/>
              <w:left w:val="nil"/>
              <w:bottom w:val="single" w:sz="4" w:space="0" w:color="auto"/>
              <w:right w:val="single" w:sz="4" w:space="0" w:color="auto"/>
            </w:tcBorders>
            <w:noWrap/>
            <w:vAlign w:val="bottom"/>
            <w:hideMark/>
          </w:tcPr>
          <w:p w14:paraId="49179CC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23.733,94</w:t>
            </w:r>
          </w:p>
        </w:tc>
        <w:tc>
          <w:tcPr>
            <w:tcW w:w="1141" w:type="dxa"/>
            <w:tcBorders>
              <w:top w:val="nil"/>
              <w:left w:val="nil"/>
              <w:bottom w:val="single" w:sz="4" w:space="0" w:color="auto"/>
              <w:right w:val="single" w:sz="4" w:space="0" w:color="auto"/>
            </w:tcBorders>
            <w:noWrap/>
            <w:vAlign w:val="bottom"/>
            <w:hideMark/>
          </w:tcPr>
          <w:p w14:paraId="29E595F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3.835,38</w:t>
            </w:r>
          </w:p>
        </w:tc>
        <w:tc>
          <w:tcPr>
            <w:tcW w:w="1308" w:type="dxa"/>
            <w:tcBorders>
              <w:top w:val="nil"/>
              <w:left w:val="nil"/>
              <w:bottom w:val="single" w:sz="4" w:space="0" w:color="auto"/>
              <w:right w:val="single" w:sz="4" w:space="0" w:color="auto"/>
            </w:tcBorders>
            <w:noWrap/>
            <w:vAlign w:val="bottom"/>
            <w:hideMark/>
          </w:tcPr>
          <w:p w14:paraId="67B6ACA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70.300,30</w:t>
            </w:r>
          </w:p>
        </w:tc>
        <w:tc>
          <w:tcPr>
            <w:tcW w:w="1141" w:type="dxa"/>
            <w:tcBorders>
              <w:top w:val="nil"/>
              <w:left w:val="nil"/>
              <w:bottom w:val="single" w:sz="4" w:space="0" w:color="auto"/>
              <w:right w:val="single" w:sz="4" w:space="0" w:color="auto"/>
            </w:tcBorders>
            <w:noWrap/>
            <w:vAlign w:val="bottom"/>
            <w:hideMark/>
          </w:tcPr>
          <w:p w14:paraId="660B261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23.733,94</w:t>
            </w:r>
          </w:p>
        </w:tc>
        <w:tc>
          <w:tcPr>
            <w:tcW w:w="1141" w:type="dxa"/>
            <w:tcBorders>
              <w:top w:val="nil"/>
              <w:left w:val="nil"/>
              <w:bottom w:val="single" w:sz="4" w:space="0" w:color="auto"/>
              <w:right w:val="single" w:sz="4" w:space="0" w:color="auto"/>
            </w:tcBorders>
            <w:noWrap/>
            <w:vAlign w:val="bottom"/>
            <w:hideMark/>
          </w:tcPr>
          <w:p w14:paraId="54C01D0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3.835,38</w:t>
            </w:r>
          </w:p>
        </w:tc>
      </w:tr>
      <w:tr w:rsidR="00036A61" w:rsidRPr="000143F3" w14:paraId="6954F615"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6BAF5B94"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308" w:type="dxa"/>
            <w:tcBorders>
              <w:top w:val="nil"/>
              <w:left w:val="nil"/>
              <w:bottom w:val="single" w:sz="4" w:space="0" w:color="auto"/>
              <w:right w:val="single" w:sz="4" w:space="0" w:color="auto"/>
            </w:tcBorders>
            <w:noWrap/>
            <w:vAlign w:val="bottom"/>
            <w:hideMark/>
          </w:tcPr>
          <w:p w14:paraId="4159316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21.061,70</w:t>
            </w:r>
          </w:p>
        </w:tc>
        <w:tc>
          <w:tcPr>
            <w:tcW w:w="1030" w:type="dxa"/>
            <w:tcBorders>
              <w:top w:val="nil"/>
              <w:left w:val="nil"/>
              <w:bottom w:val="single" w:sz="4" w:space="0" w:color="auto"/>
              <w:right w:val="single" w:sz="4" w:space="0" w:color="auto"/>
            </w:tcBorders>
            <w:noWrap/>
            <w:vAlign w:val="bottom"/>
            <w:hideMark/>
          </w:tcPr>
          <w:p w14:paraId="15CA1BC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0,67%</w:t>
            </w:r>
          </w:p>
        </w:tc>
        <w:tc>
          <w:tcPr>
            <w:tcW w:w="1483" w:type="dxa"/>
            <w:tcBorders>
              <w:top w:val="nil"/>
              <w:left w:val="nil"/>
              <w:bottom w:val="single" w:sz="4" w:space="0" w:color="auto"/>
              <w:right w:val="single" w:sz="4" w:space="0" w:color="auto"/>
            </w:tcBorders>
            <w:noWrap/>
            <w:vAlign w:val="bottom"/>
            <w:hideMark/>
          </w:tcPr>
          <w:p w14:paraId="0597B04E"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21.061,70</w:t>
            </w:r>
          </w:p>
        </w:tc>
        <w:tc>
          <w:tcPr>
            <w:tcW w:w="1576" w:type="dxa"/>
            <w:tcBorders>
              <w:top w:val="nil"/>
              <w:left w:val="nil"/>
              <w:bottom w:val="single" w:sz="4" w:space="0" w:color="auto"/>
              <w:right w:val="single" w:sz="4" w:space="0" w:color="auto"/>
            </w:tcBorders>
            <w:noWrap/>
            <w:vAlign w:val="bottom"/>
            <w:hideMark/>
          </w:tcPr>
          <w:p w14:paraId="2753571C"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43419E8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15.262,38</w:t>
            </w:r>
          </w:p>
        </w:tc>
        <w:tc>
          <w:tcPr>
            <w:tcW w:w="1141" w:type="dxa"/>
            <w:tcBorders>
              <w:top w:val="nil"/>
              <w:left w:val="nil"/>
              <w:bottom w:val="single" w:sz="4" w:space="0" w:color="auto"/>
              <w:right w:val="single" w:sz="4" w:space="0" w:color="auto"/>
            </w:tcBorders>
            <w:noWrap/>
            <w:vAlign w:val="bottom"/>
            <w:hideMark/>
          </w:tcPr>
          <w:p w14:paraId="476C1E6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4.973,99</w:t>
            </w:r>
          </w:p>
        </w:tc>
        <w:tc>
          <w:tcPr>
            <w:tcW w:w="1141" w:type="dxa"/>
            <w:tcBorders>
              <w:top w:val="nil"/>
              <w:left w:val="nil"/>
              <w:bottom w:val="single" w:sz="4" w:space="0" w:color="auto"/>
              <w:right w:val="single" w:sz="4" w:space="0" w:color="auto"/>
            </w:tcBorders>
            <w:noWrap/>
            <w:vAlign w:val="bottom"/>
            <w:hideMark/>
          </w:tcPr>
          <w:p w14:paraId="19D6279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825,33</w:t>
            </w:r>
          </w:p>
        </w:tc>
        <w:tc>
          <w:tcPr>
            <w:tcW w:w="1308" w:type="dxa"/>
            <w:tcBorders>
              <w:top w:val="nil"/>
              <w:left w:val="nil"/>
              <w:bottom w:val="single" w:sz="4" w:space="0" w:color="auto"/>
              <w:right w:val="single" w:sz="4" w:space="0" w:color="auto"/>
            </w:tcBorders>
            <w:noWrap/>
            <w:vAlign w:val="bottom"/>
            <w:hideMark/>
          </w:tcPr>
          <w:p w14:paraId="47B96FB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15.262,38</w:t>
            </w:r>
          </w:p>
        </w:tc>
        <w:tc>
          <w:tcPr>
            <w:tcW w:w="1141" w:type="dxa"/>
            <w:tcBorders>
              <w:top w:val="nil"/>
              <w:left w:val="nil"/>
              <w:bottom w:val="single" w:sz="4" w:space="0" w:color="auto"/>
              <w:right w:val="single" w:sz="4" w:space="0" w:color="auto"/>
            </w:tcBorders>
            <w:noWrap/>
            <w:vAlign w:val="bottom"/>
            <w:hideMark/>
          </w:tcPr>
          <w:p w14:paraId="3000CC7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4.973,99</w:t>
            </w:r>
          </w:p>
        </w:tc>
        <w:tc>
          <w:tcPr>
            <w:tcW w:w="1141" w:type="dxa"/>
            <w:tcBorders>
              <w:top w:val="nil"/>
              <w:left w:val="nil"/>
              <w:bottom w:val="single" w:sz="4" w:space="0" w:color="auto"/>
              <w:right w:val="single" w:sz="4" w:space="0" w:color="auto"/>
            </w:tcBorders>
            <w:noWrap/>
            <w:vAlign w:val="bottom"/>
            <w:hideMark/>
          </w:tcPr>
          <w:p w14:paraId="29B03E5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825,33</w:t>
            </w:r>
          </w:p>
        </w:tc>
      </w:tr>
      <w:tr w:rsidR="00036A61" w:rsidRPr="000143F3" w14:paraId="38AD2113"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tcPr>
          <w:p w14:paraId="7B717957"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308" w:type="dxa"/>
            <w:tcBorders>
              <w:top w:val="nil"/>
              <w:left w:val="nil"/>
              <w:bottom w:val="single" w:sz="4" w:space="0" w:color="auto"/>
              <w:right w:val="single" w:sz="4" w:space="0" w:color="auto"/>
            </w:tcBorders>
            <w:noWrap/>
            <w:vAlign w:val="bottom"/>
          </w:tcPr>
          <w:p w14:paraId="4B48E62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4.327,11</w:t>
            </w:r>
          </w:p>
        </w:tc>
        <w:tc>
          <w:tcPr>
            <w:tcW w:w="1030" w:type="dxa"/>
            <w:tcBorders>
              <w:top w:val="nil"/>
              <w:left w:val="nil"/>
              <w:bottom w:val="single" w:sz="4" w:space="0" w:color="auto"/>
              <w:right w:val="single" w:sz="4" w:space="0" w:color="auto"/>
            </w:tcBorders>
            <w:noWrap/>
            <w:vAlign w:val="bottom"/>
          </w:tcPr>
          <w:p w14:paraId="46B2679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0,14%</w:t>
            </w:r>
          </w:p>
        </w:tc>
        <w:tc>
          <w:tcPr>
            <w:tcW w:w="1483" w:type="dxa"/>
            <w:tcBorders>
              <w:top w:val="nil"/>
              <w:left w:val="nil"/>
              <w:bottom w:val="single" w:sz="4" w:space="0" w:color="auto"/>
              <w:right w:val="single" w:sz="4" w:space="0" w:color="auto"/>
            </w:tcBorders>
            <w:noWrap/>
            <w:vAlign w:val="bottom"/>
          </w:tcPr>
          <w:p w14:paraId="453C1A1D"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4.327,11</w:t>
            </w:r>
          </w:p>
        </w:tc>
        <w:tc>
          <w:tcPr>
            <w:tcW w:w="1576" w:type="dxa"/>
            <w:tcBorders>
              <w:top w:val="nil"/>
              <w:left w:val="nil"/>
              <w:bottom w:val="single" w:sz="4" w:space="0" w:color="auto"/>
              <w:right w:val="single" w:sz="4" w:space="0" w:color="auto"/>
            </w:tcBorders>
            <w:noWrap/>
            <w:vAlign w:val="bottom"/>
          </w:tcPr>
          <w:p w14:paraId="2DC2AEB7"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tcPr>
          <w:p w14:paraId="20B576B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3.108,19</w:t>
            </w:r>
          </w:p>
        </w:tc>
        <w:tc>
          <w:tcPr>
            <w:tcW w:w="1141" w:type="dxa"/>
            <w:tcBorders>
              <w:top w:val="nil"/>
              <w:left w:val="nil"/>
              <w:bottom w:val="single" w:sz="4" w:space="0" w:color="auto"/>
              <w:right w:val="single" w:sz="4" w:space="0" w:color="auto"/>
            </w:tcBorders>
            <w:noWrap/>
            <w:vAlign w:val="bottom"/>
          </w:tcPr>
          <w:p w14:paraId="6C97912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1.049,35</w:t>
            </w:r>
          </w:p>
        </w:tc>
        <w:tc>
          <w:tcPr>
            <w:tcW w:w="1141" w:type="dxa"/>
            <w:tcBorders>
              <w:top w:val="nil"/>
              <w:left w:val="nil"/>
              <w:bottom w:val="single" w:sz="4" w:space="0" w:color="auto"/>
              <w:right w:val="single" w:sz="4" w:space="0" w:color="auto"/>
            </w:tcBorders>
            <w:noWrap/>
            <w:vAlign w:val="bottom"/>
          </w:tcPr>
          <w:p w14:paraId="0DA8AD7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169,57</w:t>
            </w:r>
          </w:p>
        </w:tc>
        <w:tc>
          <w:tcPr>
            <w:tcW w:w="1308" w:type="dxa"/>
            <w:tcBorders>
              <w:top w:val="nil"/>
              <w:left w:val="nil"/>
              <w:bottom w:val="single" w:sz="4" w:space="0" w:color="auto"/>
              <w:right w:val="single" w:sz="4" w:space="0" w:color="auto"/>
            </w:tcBorders>
            <w:noWrap/>
            <w:vAlign w:val="bottom"/>
          </w:tcPr>
          <w:p w14:paraId="1B133A2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3.108,19</w:t>
            </w:r>
          </w:p>
        </w:tc>
        <w:tc>
          <w:tcPr>
            <w:tcW w:w="1141" w:type="dxa"/>
            <w:tcBorders>
              <w:top w:val="nil"/>
              <w:left w:val="nil"/>
              <w:bottom w:val="single" w:sz="4" w:space="0" w:color="auto"/>
              <w:right w:val="single" w:sz="4" w:space="0" w:color="auto"/>
            </w:tcBorders>
            <w:noWrap/>
            <w:vAlign w:val="bottom"/>
          </w:tcPr>
          <w:p w14:paraId="4BAA72B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1.049,35</w:t>
            </w:r>
          </w:p>
        </w:tc>
        <w:tc>
          <w:tcPr>
            <w:tcW w:w="1141" w:type="dxa"/>
            <w:tcBorders>
              <w:top w:val="nil"/>
              <w:left w:val="nil"/>
              <w:bottom w:val="single" w:sz="4" w:space="0" w:color="auto"/>
              <w:right w:val="single" w:sz="4" w:space="0" w:color="auto"/>
            </w:tcBorders>
            <w:noWrap/>
            <w:vAlign w:val="bottom"/>
          </w:tcPr>
          <w:p w14:paraId="64FF7EB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169,57</w:t>
            </w:r>
          </w:p>
        </w:tc>
      </w:tr>
      <w:tr w:rsidR="00036A61" w:rsidRPr="000143F3" w14:paraId="770F7E1F"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64DAB3A3"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308" w:type="dxa"/>
            <w:tcBorders>
              <w:top w:val="nil"/>
              <w:left w:val="nil"/>
              <w:bottom w:val="single" w:sz="4" w:space="0" w:color="auto"/>
              <w:right w:val="single" w:sz="4" w:space="0" w:color="auto"/>
            </w:tcBorders>
            <w:noWrap/>
            <w:vAlign w:val="bottom"/>
            <w:hideMark/>
          </w:tcPr>
          <w:p w14:paraId="352A56F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14.265,88</w:t>
            </w:r>
          </w:p>
        </w:tc>
        <w:tc>
          <w:tcPr>
            <w:tcW w:w="1030" w:type="dxa"/>
            <w:tcBorders>
              <w:top w:val="nil"/>
              <w:left w:val="nil"/>
              <w:bottom w:val="single" w:sz="4" w:space="0" w:color="auto"/>
              <w:right w:val="single" w:sz="4" w:space="0" w:color="auto"/>
            </w:tcBorders>
            <w:noWrap/>
            <w:vAlign w:val="bottom"/>
            <w:hideMark/>
          </w:tcPr>
          <w:p w14:paraId="3457515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0,45%</w:t>
            </w:r>
          </w:p>
        </w:tc>
        <w:tc>
          <w:tcPr>
            <w:tcW w:w="1483" w:type="dxa"/>
            <w:tcBorders>
              <w:top w:val="nil"/>
              <w:left w:val="nil"/>
              <w:bottom w:val="single" w:sz="4" w:space="0" w:color="auto"/>
              <w:right w:val="single" w:sz="4" w:space="0" w:color="auto"/>
            </w:tcBorders>
            <w:noWrap/>
            <w:vAlign w:val="bottom"/>
            <w:hideMark/>
          </w:tcPr>
          <w:p w14:paraId="14D964DC"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14.265,88</w:t>
            </w:r>
          </w:p>
        </w:tc>
        <w:tc>
          <w:tcPr>
            <w:tcW w:w="1576" w:type="dxa"/>
            <w:tcBorders>
              <w:top w:val="nil"/>
              <w:left w:val="nil"/>
              <w:bottom w:val="single" w:sz="4" w:space="0" w:color="auto"/>
              <w:right w:val="single" w:sz="4" w:space="0" w:color="auto"/>
            </w:tcBorders>
            <w:noWrap/>
            <w:vAlign w:val="bottom"/>
            <w:hideMark/>
          </w:tcPr>
          <w:p w14:paraId="72FEFA00"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3AC9C70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10.247,26</w:t>
            </w:r>
          </w:p>
        </w:tc>
        <w:tc>
          <w:tcPr>
            <w:tcW w:w="1141" w:type="dxa"/>
            <w:tcBorders>
              <w:top w:val="nil"/>
              <w:left w:val="nil"/>
              <w:bottom w:val="single" w:sz="4" w:space="0" w:color="auto"/>
              <w:right w:val="single" w:sz="4" w:space="0" w:color="auto"/>
            </w:tcBorders>
            <w:noWrap/>
            <w:vAlign w:val="bottom"/>
            <w:hideMark/>
          </w:tcPr>
          <w:p w14:paraId="69E599F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3.459,56</w:t>
            </w:r>
          </w:p>
        </w:tc>
        <w:tc>
          <w:tcPr>
            <w:tcW w:w="1141" w:type="dxa"/>
            <w:tcBorders>
              <w:top w:val="nil"/>
              <w:left w:val="nil"/>
              <w:bottom w:val="single" w:sz="4" w:space="0" w:color="auto"/>
              <w:right w:val="single" w:sz="4" w:space="0" w:color="auto"/>
            </w:tcBorders>
            <w:noWrap/>
            <w:vAlign w:val="bottom"/>
            <w:hideMark/>
          </w:tcPr>
          <w:p w14:paraId="285119BC"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559,06</w:t>
            </w:r>
          </w:p>
        </w:tc>
        <w:tc>
          <w:tcPr>
            <w:tcW w:w="1308" w:type="dxa"/>
            <w:tcBorders>
              <w:top w:val="nil"/>
              <w:left w:val="nil"/>
              <w:bottom w:val="single" w:sz="4" w:space="0" w:color="auto"/>
              <w:right w:val="single" w:sz="4" w:space="0" w:color="auto"/>
            </w:tcBorders>
            <w:noWrap/>
            <w:vAlign w:val="bottom"/>
            <w:hideMark/>
          </w:tcPr>
          <w:p w14:paraId="4A551C2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10.247,26</w:t>
            </w:r>
          </w:p>
        </w:tc>
        <w:tc>
          <w:tcPr>
            <w:tcW w:w="1141" w:type="dxa"/>
            <w:tcBorders>
              <w:top w:val="nil"/>
              <w:left w:val="nil"/>
              <w:bottom w:val="single" w:sz="4" w:space="0" w:color="auto"/>
              <w:right w:val="single" w:sz="4" w:space="0" w:color="auto"/>
            </w:tcBorders>
            <w:noWrap/>
            <w:vAlign w:val="bottom"/>
            <w:hideMark/>
          </w:tcPr>
          <w:p w14:paraId="3E271D9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3.459,56</w:t>
            </w:r>
          </w:p>
        </w:tc>
        <w:tc>
          <w:tcPr>
            <w:tcW w:w="1141" w:type="dxa"/>
            <w:tcBorders>
              <w:top w:val="nil"/>
              <w:left w:val="nil"/>
              <w:bottom w:val="single" w:sz="4" w:space="0" w:color="auto"/>
              <w:right w:val="single" w:sz="4" w:space="0" w:color="auto"/>
            </w:tcBorders>
            <w:noWrap/>
            <w:vAlign w:val="bottom"/>
            <w:hideMark/>
          </w:tcPr>
          <w:p w14:paraId="7DA67CD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559,06</w:t>
            </w:r>
          </w:p>
        </w:tc>
      </w:tr>
      <w:tr w:rsidR="00036A61" w:rsidRPr="000143F3" w14:paraId="0B06F022"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28665297"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308" w:type="dxa"/>
            <w:tcBorders>
              <w:top w:val="nil"/>
              <w:left w:val="nil"/>
              <w:bottom w:val="single" w:sz="4" w:space="0" w:color="auto"/>
              <w:right w:val="single" w:sz="4" w:space="0" w:color="auto"/>
            </w:tcBorders>
            <w:noWrap/>
            <w:vAlign w:val="bottom"/>
            <w:hideMark/>
          </w:tcPr>
          <w:p w14:paraId="787B30E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7.055,62</w:t>
            </w:r>
          </w:p>
        </w:tc>
        <w:tc>
          <w:tcPr>
            <w:tcW w:w="1030" w:type="dxa"/>
            <w:tcBorders>
              <w:top w:val="nil"/>
              <w:left w:val="nil"/>
              <w:bottom w:val="single" w:sz="4" w:space="0" w:color="auto"/>
              <w:right w:val="single" w:sz="4" w:space="0" w:color="auto"/>
            </w:tcBorders>
            <w:noWrap/>
            <w:vAlign w:val="bottom"/>
            <w:hideMark/>
          </w:tcPr>
          <w:p w14:paraId="2910547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0,22%</w:t>
            </w:r>
          </w:p>
        </w:tc>
        <w:tc>
          <w:tcPr>
            <w:tcW w:w="1483" w:type="dxa"/>
            <w:tcBorders>
              <w:top w:val="nil"/>
              <w:left w:val="nil"/>
              <w:bottom w:val="single" w:sz="4" w:space="0" w:color="auto"/>
              <w:right w:val="single" w:sz="4" w:space="0" w:color="auto"/>
            </w:tcBorders>
            <w:noWrap/>
            <w:vAlign w:val="bottom"/>
            <w:hideMark/>
          </w:tcPr>
          <w:p w14:paraId="7285B3A5"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7.055,62</w:t>
            </w:r>
          </w:p>
        </w:tc>
        <w:tc>
          <w:tcPr>
            <w:tcW w:w="1576" w:type="dxa"/>
            <w:tcBorders>
              <w:top w:val="nil"/>
              <w:left w:val="nil"/>
              <w:bottom w:val="single" w:sz="4" w:space="0" w:color="auto"/>
              <w:right w:val="single" w:sz="4" w:space="0" w:color="auto"/>
            </w:tcBorders>
            <w:noWrap/>
            <w:vAlign w:val="bottom"/>
            <w:hideMark/>
          </w:tcPr>
          <w:p w14:paraId="0E49AD4B"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3B89BC8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5.068,09</w:t>
            </w:r>
          </w:p>
        </w:tc>
        <w:tc>
          <w:tcPr>
            <w:tcW w:w="1141" w:type="dxa"/>
            <w:tcBorders>
              <w:top w:val="nil"/>
              <w:left w:val="nil"/>
              <w:bottom w:val="single" w:sz="4" w:space="0" w:color="auto"/>
              <w:right w:val="single" w:sz="4" w:space="0" w:color="auto"/>
            </w:tcBorders>
            <w:noWrap/>
            <w:vAlign w:val="bottom"/>
            <w:hideMark/>
          </w:tcPr>
          <w:p w14:paraId="2E12A6A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1.711,03</w:t>
            </w:r>
          </w:p>
        </w:tc>
        <w:tc>
          <w:tcPr>
            <w:tcW w:w="1141" w:type="dxa"/>
            <w:tcBorders>
              <w:top w:val="nil"/>
              <w:left w:val="nil"/>
              <w:bottom w:val="single" w:sz="4" w:space="0" w:color="auto"/>
              <w:right w:val="single" w:sz="4" w:space="0" w:color="auto"/>
            </w:tcBorders>
            <w:noWrap/>
            <w:vAlign w:val="bottom"/>
            <w:hideMark/>
          </w:tcPr>
          <w:p w14:paraId="1C8FB76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276,50</w:t>
            </w:r>
          </w:p>
        </w:tc>
        <w:tc>
          <w:tcPr>
            <w:tcW w:w="1308" w:type="dxa"/>
            <w:tcBorders>
              <w:top w:val="nil"/>
              <w:left w:val="nil"/>
              <w:bottom w:val="single" w:sz="4" w:space="0" w:color="auto"/>
              <w:right w:val="single" w:sz="4" w:space="0" w:color="auto"/>
            </w:tcBorders>
            <w:noWrap/>
            <w:vAlign w:val="bottom"/>
            <w:hideMark/>
          </w:tcPr>
          <w:p w14:paraId="507A908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5.068,09</w:t>
            </w:r>
          </w:p>
        </w:tc>
        <w:tc>
          <w:tcPr>
            <w:tcW w:w="1141" w:type="dxa"/>
            <w:tcBorders>
              <w:top w:val="nil"/>
              <w:left w:val="nil"/>
              <w:bottom w:val="single" w:sz="4" w:space="0" w:color="auto"/>
              <w:right w:val="single" w:sz="4" w:space="0" w:color="auto"/>
            </w:tcBorders>
            <w:noWrap/>
            <w:vAlign w:val="bottom"/>
            <w:hideMark/>
          </w:tcPr>
          <w:p w14:paraId="09075CC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1.711,03</w:t>
            </w:r>
          </w:p>
        </w:tc>
        <w:tc>
          <w:tcPr>
            <w:tcW w:w="1141" w:type="dxa"/>
            <w:tcBorders>
              <w:top w:val="nil"/>
              <w:left w:val="nil"/>
              <w:bottom w:val="single" w:sz="4" w:space="0" w:color="auto"/>
              <w:right w:val="single" w:sz="4" w:space="0" w:color="auto"/>
            </w:tcBorders>
            <w:noWrap/>
            <w:vAlign w:val="bottom"/>
            <w:hideMark/>
          </w:tcPr>
          <w:p w14:paraId="7A7F91B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276,50</w:t>
            </w:r>
          </w:p>
        </w:tc>
      </w:tr>
      <w:tr w:rsidR="00036A61" w:rsidRPr="000143F3" w14:paraId="40D3BB87"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2436EE31"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308" w:type="dxa"/>
            <w:tcBorders>
              <w:top w:val="nil"/>
              <w:left w:val="nil"/>
              <w:bottom w:val="single" w:sz="4" w:space="0" w:color="auto"/>
              <w:right w:val="single" w:sz="4" w:space="0" w:color="auto"/>
            </w:tcBorders>
            <w:noWrap/>
            <w:vAlign w:val="bottom"/>
            <w:hideMark/>
          </w:tcPr>
          <w:p w14:paraId="6A5C9D3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15.780,76</w:t>
            </w:r>
          </w:p>
        </w:tc>
        <w:tc>
          <w:tcPr>
            <w:tcW w:w="1030" w:type="dxa"/>
            <w:tcBorders>
              <w:top w:val="nil"/>
              <w:left w:val="nil"/>
              <w:bottom w:val="single" w:sz="4" w:space="0" w:color="auto"/>
              <w:right w:val="single" w:sz="4" w:space="0" w:color="auto"/>
            </w:tcBorders>
            <w:noWrap/>
            <w:vAlign w:val="bottom"/>
            <w:hideMark/>
          </w:tcPr>
          <w:p w14:paraId="7E08823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0,50%</w:t>
            </w:r>
          </w:p>
        </w:tc>
        <w:tc>
          <w:tcPr>
            <w:tcW w:w="1483" w:type="dxa"/>
            <w:tcBorders>
              <w:top w:val="nil"/>
              <w:left w:val="nil"/>
              <w:bottom w:val="single" w:sz="4" w:space="0" w:color="auto"/>
              <w:right w:val="single" w:sz="4" w:space="0" w:color="auto"/>
            </w:tcBorders>
            <w:noWrap/>
            <w:vAlign w:val="bottom"/>
            <w:hideMark/>
          </w:tcPr>
          <w:p w14:paraId="2778C1D7"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15.780,76</w:t>
            </w:r>
          </w:p>
        </w:tc>
        <w:tc>
          <w:tcPr>
            <w:tcW w:w="1576" w:type="dxa"/>
            <w:tcBorders>
              <w:top w:val="nil"/>
              <w:left w:val="nil"/>
              <w:bottom w:val="single" w:sz="4" w:space="0" w:color="auto"/>
              <w:right w:val="single" w:sz="4" w:space="0" w:color="auto"/>
            </w:tcBorders>
            <w:noWrap/>
            <w:vAlign w:val="bottom"/>
            <w:hideMark/>
          </w:tcPr>
          <w:p w14:paraId="5EB115C4"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4A9CF70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11.335,41</w:t>
            </w:r>
          </w:p>
        </w:tc>
        <w:tc>
          <w:tcPr>
            <w:tcW w:w="1141" w:type="dxa"/>
            <w:tcBorders>
              <w:top w:val="nil"/>
              <w:left w:val="nil"/>
              <w:bottom w:val="single" w:sz="4" w:space="0" w:color="auto"/>
              <w:right w:val="single" w:sz="4" w:space="0" w:color="auto"/>
            </w:tcBorders>
            <w:noWrap/>
            <w:vAlign w:val="bottom"/>
            <w:hideMark/>
          </w:tcPr>
          <w:p w14:paraId="02BE179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3.826,92</w:t>
            </w:r>
          </w:p>
        </w:tc>
        <w:tc>
          <w:tcPr>
            <w:tcW w:w="1141" w:type="dxa"/>
            <w:tcBorders>
              <w:top w:val="nil"/>
              <w:left w:val="nil"/>
              <w:bottom w:val="single" w:sz="4" w:space="0" w:color="auto"/>
              <w:right w:val="single" w:sz="4" w:space="0" w:color="auto"/>
            </w:tcBorders>
            <w:noWrap/>
            <w:vAlign w:val="bottom"/>
            <w:hideMark/>
          </w:tcPr>
          <w:p w14:paraId="519CF23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618,43</w:t>
            </w:r>
          </w:p>
        </w:tc>
        <w:tc>
          <w:tcPr>
            <w:tcW w:w="1308" w:type="dxa"/>
            <w:tcBorders>
              <w:top w:val="nil"/>
              <w:left w:val="nil"/>
              <w:bottom w:val="single" w:sz="4" w:space="0" w:color="auto"/>
              <w:right w:val="single" w:sz="4" w:space="0" w:color="auto"/>
            </w:tcBorders>
            <w:noWrap/>
            <w:vAlign w:val="bottom"/>
            <w:hideMark/>
          </w:tcPr>
          <w:p w14:paraId="0D04544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11.335,41</w:t>
            </w:r>
          </w:p>
        </w:tc>
        <w:tc>
          <w:tcPr>
            <w:tcW w:w="1141" w:type="dxa"/>
            <w:tcBorders>
              <w:top w:val="nil"/>
              <w:left w:val="nil"/>
              <w:bottom w:val="single" w:sz="4" w:space="0" w:color="auto"/>
              <w:right w:val="single" w:sz="4" w:space="0" w:color="auto"/>
            </w:tcBorders>
            <w:noWrap/>
            <w:vAlign w:val="bottom"/>
            <w:hideMark/>
          </w:tcPr>
          <w:p w14:paraId="7A22697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3.826,92</w:t>
            </w:r>
          </w:p>
        </w:tc>
        <w:tc>
          <w:tcPr>
            <w:tcW w:w="1141" w:type="dxa"/>
            <w:tcBorders>
              <w:top w:val="nil"/>
              <w:left w:val="nil"/>
              <w:bottom w:val="single" w:sz="4" w:space="0" w:color="auto"/>
              <w:right w:val="single" w:sz="4" w:space="0" w:color="auto"/>
            </w:tcBorders>
            <w:noWrap/>
            <w:vAlign w:val="bottom"/>
            <w:hideMark/>
          </w:tcPr>
          <w:p w14:paraId="1535824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618,43</w:t>
            </w:r>
          </w:p>
        </w:tc>
      </w:tr>
      <w:tr w:rsidR="00036A61" w:rsidRPr="000143F3" w14:paraId="58B78ACD"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15CE0CCD"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308" w:type="dxa"/>
            <w:tcBorders>
              <w:top w:val="nil"/>
              <w:left w:val="nil"/>
              <w:bottom w:val="single" w:sz="4" w:space="0" w:color="auto"/>
              <w:right w:val="single" w:sz="4" w:space="0" w:color="auto"/>
            </w:tcBorders>
            <w:noWrap/>
            <w:vAlign w:val="bottom"/>
            <w:hideMark/>
          </w:tcPr>
          <w:p w14:paraId="1CCDD76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3.355,44</w:t>
            </w:r>
          </w:p>
        </w:tc>
        <w:tc>
          <w:tcPr>
            <w:tcW w:w="1030" w:type="dxa"/>
            <w:tcBorders>
              <w:top w:val="nil"/>
              <w:left w:val="nil"/>
              <w:bottom w:val="single" w:sz="4" w:space="0" w:color="auto"/>
              <w:right w:val="single" w:sz="4" w:space="0" w:color="auto"/>
            </w:tcBorders>
            <w:noWrap/>
            <w:vAlign w:val="bottom"/>
            <w:hideMark/>
          </w:tcPr>
          <w:p w14:paraId="1FCCAC4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0,11%</w:t>
            </w:r>
          </w:p>
        </w:tc>
        <w:tc>
          <w:tcPr>
            <w:tcW w:w="1483" w:type="dxa"/>
            <w:tcBorders>
              <w:top w:val="nil"/>
              <w:left w:val="nil"/>
              <w:bottom w:val="single" w:sz="4" w:space="0" w:color="auto"/>
              <w:right w:val="single" w:sz="4" w:space="0" w:color="auto"/>
            </w:tcBorders>
            <w:noWrap/>
            <w:vAlign w:val="bottom"/>
            <w:hideMark/>
          </w:tcPr>
          <w:p w14:paraId="09FB272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3.355,44</w:t>
            </w:r>
          </w:p>
        </w:tc>
        <w:tc>
          <w:tcPr>
            <w:tcW w:w="1576" w:type="dxa"/>
            <w:tcBorders>
              <w:top w:val="nil"/>
              <w:left w:val="nil"/>
              <w:bottom w:val="single" w:sz="4" w:space="0" w:color="auto"/>
              <w:right w:val="single" w:sz="4" w:space="0" w:color="auto"/>
            </w:tcBorders>
            <w:noWrap/>
            <w:vAlign w:val="bottom"/>
            <w:hideMark/>
          </w:tcPr>
          <w:p w14:paraId="0319851F"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05149F1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3.355,44</w:t>
            </w:r>
          </w:p>
        </w:tc>
        <w:tc>
          <w:tcPr>
            <w:tcW w:w="1141" w:type="dxa"/>
            <w:tcBorders>
              <w:top w:val="nil"/>
              <w:left w:val="nil"/>
              <w:bottom w:val="single" w:sz="4" w:space="0" w:color="auto"/>
              <w:right w:val="single" w:sz="4" w:space="0" w:color="auto"/>
            </w:tcBorders>
            <w:noWrap/>
            <w:vAlign w:val="bottom"/>
            <w:hideMark/>
          </w:tcPr>
          <w:p w14:paraId="03285BB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3E52B5C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308" w:type="dxa"/>
            <w:tcBorders>
              <w:top w:val="nil"/>
              <w:left w:val="nil"/>
              <w:bottom w:val="single" w:sz="4" w:space="0" w:color="auto"/>
              <w:right w:val="single" w:sz="4" w:space="0" w:color="auto"/>
            </w:tcBorders>
            <w:noWrap/>
            <w:vAlign w:val="bottom"/>
            <w:hideMark/>
          </w:tcPr>
          <w:p w14:paraId="0614D3D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3.355,44</w:t>
            </w:r>
          </w:p>
        </w:tc>
        <w:tc>
          <w:tcPr>
            <w:tcW w:w="1141" w:type="dxa"/>
            <w:tcBorders>
              <w:top w:val="nil"/>
              <w:left w:val="nil"/>
              <w:bottom w:val="single" w:sz="4" w:space="0" w:color="auto"/>
              <w:right w:val="single" w:sz="4" w:space="0" w:color="auto"/>
            </w:tcBorders>
            <w:noWrap/>
            <w:vAlign w:val="bottom"/>
            <w:hideMark/>
          </w:tcPr>
          <w:p w14:paraId="680EBCC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186E40C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178BE15C"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1454AE0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308" w:type="dxa"/>
            <w:tcBorders>
              <w:top w:val="nil"/>
              <w:left w:val="nil"/>
              <w:bottom w:val="single" w:sz="4" w:space="0" w:color="auto"/>
              <w:right w:val="single" w:sz="4" w:space="0" w:color="auto"/>
            </w:tcBorders>
            <w:noWrap/>
            <w:vAlign w:val="bottom"/>
            <w:hideMark/>
          </w:tcPr>
          <w:p w14:paraId="0FA4BD9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030" w:type="dxa"/>
            <w:tcBorders>
              <w:top w:val="nil"/>
              <w:left w:val="nil"/>
              <w:bottom w:val="single" w:sz="4" w:space="0" w:color="auto"/>
              <w:right w:val="single" w:sz="4" w:space="0" w:color="auto"/>
            </w:tcBorders>
            <w:noWrap/>
            <w:vAlign w:val="bottom"/>
            <w:hideMark/>
          </w:tcPr>
          <w:p w14:paraId="3E0A70D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8,92%</w:t>
            </w:r>
          </w:p>
        </w:tc>
        <w:tc>
          <w:tcPr>
            <w:tcW w:w="1483" w:type="dxa"/>
            <w:tcBorders>
              <w:top w:val="nil"/>
              <w:left w:val="nil"/>
              <w:bottom w:val="single" w:sz="4" w:space="0" w:color="auto"/>
              <w:right w:val="single" w:sz="4" w:space="0" w:color="auto"/>
            </w:tcBorders>
            <w:noWrap/>
            <w:vAlign w:val="bottom"/>
            <w:hideMark/>
          </w:tcPr>
          <w:p w14:paraId="3198F022"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53410904"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280.000,00</w:t>
            </w:r>
          </w:p>
        </w:tc>
        <w:tc>
          <w:tcPr>
            <w:tcW w:w="1308" w:type="dxa"/>
            <w:tcBorders>
              <w:top w:val="nil"/>
              <w:left w:val="single" w:sz="4" w:space="0" w:color="auto"/>
              <w:bottom w:val="single" w:sz="4" w:space="0" w:color="auto"/>
              <w:right w:val="single" w:sz="4" w:space="0" w:color="auto"/>
            </w:tcBorders>
            <w:noWrap/>
            <w:vAlign w:val="bottom"/>
            <w:hideMark/>
          </w:tcPr>
          <w:p w14:paraId="0103AEE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141" w:type="dxa"/>
            <w:tcBorders>
              <w:top w:val="nil"/>
              <w:left w:val="nil"/>
              <w:bottom w:val="single" w:sz="4" w:space="0" w:color="auto"/>
              <w:right w:val="single" w:sz="4" w:space="0" w:color="auto"/>
            </w:tcBorders>
            <w:noWrap/>
            <w:vAlign w:val="bottom"/>
            <w:hideMark/>
          </w:tcPr>
          <w:p w14:paraId="055A971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7F62EA6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308" w:type="dxa"/>
            <w:tcBorders>
              <w:top w:val="nil"/>
              <w:left w:val="nil"/>
              <w:bottom w:val="single" w:sz="4" w:space="0" w:color="auto"/>
              <w:right w:val="single" w:sz="4" w:space="0" w:color="auto"/>
            </w:tcBorders>
            <w:noWrap/>
            <w:vAlign w:val="bottom"/>
            <w:hideMark/>
          </w:tcPr>
          <w:p w14:paraId="10C84F3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6F93D60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1587D89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3B9B6D6D"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6C51401D"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308" w:type="dxa"/>
            <w:tcBorders>
              <w:top w:val="nil"/>
              <w:left w:val="nil"/>
              <w:bottom w:val="single" w:sz="4" w:space="0" w:color="auto"/>
              <w:right w:val="single" w:sz="4" w:space="0" w:color="auto"/>
            </w:tcBorders>
            <w:noWrap/>
            <w:vAlign w:val="bottom"/>
            <w:hideMark/>
          </w:tcPr>
          <w:p w14:paraId="0415937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030" w:type="dxa"/>
            <w:tcBorders>
              <w:top w:val="nil"/>
              <w:left w:val="nil"/>
              <w:bottom w:val="single" w:sz="4" w:space="0" w:color="auto"/>
              <w:right w:val="single" w:sz="4" w:space="0" w:color="auto"/>
            </w:tcBorders>
            <w:noWrap/>
            <w:vAlign w:val="bottom"/>
            <w:hideMark/>
          </w:tcPr>
          <w:p w14:paraId="4AC8257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0,02%</w:t>
            </w:r>
          </w:p>
        </w:tc>
        <w:tc>
          <w:tcPr>
            <w:tcW w:w="1483" w:type="dxa"/>
            <w:tcBorders>
              <w:top w:val="nil"/>
              <w:left w:val="nil"/>
              <w:bottom w:val="single" w:sz="4" w:space="0" w:color="auto"/>
              <w:right w:val="single" w:sz="4" w:space="0" w:color="auto"/>
            </w:tcBorders>
            <w:noWrap/>
            <w:vAlign w:val="bottom"/>
            <w:hideMark/>
          </w:tcPr>
          <w:p w14:paraId="7B51EDCA"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111C5AFE"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776,00</w:t>
            </w:r>
          </w:p>
        </w:tc>
        <w:tc>
          <w:tcPr>
            <w:tcW w:w="1308" w:type="dxa"/>
            <w:tcBorders>
              <w:top w:val="nil"/>
              <w:left w:val="single" w:sz="4" w:space="0" w:color="auto"/>
              <w:bottom w:val="single" w:sz="4" w:space="0" w:color="auto"/>
              <w:right w:val="single" w:sz="4" w:space="0" w:color="auto"/>
            </w:tcBorders>
            <w:noWrap/>
            <w:vAlign w:val="bottom"/>
            <w:hideMark/>
          </w:tcPr>
          <w:p w14:paraId="07DB787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141" w:type="dxa"/>
            <w:tcBorders>
              <w:top w:val="nil"/>
              <w:left w:val="nil"/>
              <w:bottom w:val="single" w:sz="4" w:space="0" w:color="auto"/>
              <w:right w:val="single" w:sz="4" w:space="0" w:color="auto"/>
            </w:tcBorders>
            <w:noWrap/>
            <w:vAlign w:val="bottom"/>
            <w:hideMark/>
          </w:tcPr>
          <w:p w14:paraId="09A893C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2339A4B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308" w:type="dxa"/>
            <w:tcBorders>
              <w:top w:val="nil"/>
              <w:left w:val="nil"/>
              <w:bottom w:val="single" w:sz="4" w:space="0" w:color="auto"/>
              <w:right w:val="single" w:sz="4" w:space="0" w:color="auto"/>
            </w:tcBorders>
            <w:noWrap/>
            <w:vAlign w:val="bottom"/>
            <w:hideMark/>
          </w:tcPr>
          <w:p w14:paraId="756FCFA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5D7DF9B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44E2607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6AB9868B"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54C1D147"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308" w:type="dxa"/>
            <w:tcBorders>
              <w:top w:val="nil"/>
              <w:left w:val="nil"/>
              <w:bottom w:val="single" w:sz="4" w:space="0" w:color="auto"/>
              <w:right w:val="single" w:sz="4" w:space="0" w:color="auto"/>
            </w:tcBorders>
            <w:noWrap/>
            <w:vAlign w:val="bottom"/>
            <w:hideMark/>
          </w:tcPr>
          <w:p w14:paraId="2A86731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545,96</w:t>
            </w:r>
          </w:p>
        </w:tc>
        <w:tc>
          <w:tcPr>
            <w:tcW w:w="1030" w:type="dxa"/>
            <w:tcBorders>
              <w:top w:val="nil"/>
              <w:left w:val="nil"/>
              <w:bottom w:val="single" w:sz="4" w:space="0" w:color="auto"/>
              <w:right w:val="single" w:sz="4" w:space="0" w:color="auto"/>
            </w:tcBorders>
            <w:noWrap/>
            <w:vAlign w:val="bottom"/>
            <w:hideMark/>
          </w:tcPr>
          <w:p w14:paraId="02FA6BE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0,02%</w:t>
            </w:r>
          </w:p>
        </w:tc>
        <w:tc>
          <w:tcPr>
            <w:tcW w:w="1483" w:type="dxa"/>
            <w:tcBorders>
              <w:top w:val="nil"/>
              <w:left w:val="nil"/>
              <w:bottom w:val="single" w:sz="4" w:space="0" w:color="auto"/>
              <w:right w:val="single" w:sz="4" w:space="0" w:color="auto"/>
            </w:tcBorders>
            <w:noWrap/>
            <w:vAlign w:val="bottom"/>
            <w:hideMark/>
          </w:tcPr>
          <w:p w14:paraId="5C0A9DB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1E5147AE"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545,96</w:t>
            </w:r>
          </w:p>
        </w:tc>
        <w:tc>
          <w:tcPr>
            <w:tcW w:w="1308" w:type="dxa"/>
            <w:tcBorders>
              <w:top w:val="nil"/>
              <w:left w:val="single" w:sz="4" w:space="0" w:color="auto"/>
              <w:bottom w:val="single" w:sz="4" w:space="0" w:color="auto"/>
              <w:right w:val="single" w:sz="4" w:space="0" w:color="auto"/>
            </w:tcBorders>
            <w:noWrap/>
            <w:vAlign w:val="bottom"/>
            <w:hideMark/>
          </w:tcPr>
          <w:p w14:paraId="2F37B2A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545,96</w:t>
            </w:r>
          </w:p>
        </w:tc>
        <w:tc>
          <w:tcPr>
            <w:tcW w:w="1141" w:type="dxa"/>
            <w:tcBorders>
              <w:top w:val="nil"/>
              <w:left w:val="nil"/>
              <w:bottom w:val="single" w:sz="4" w:space="0" w:color="auto"/>
              <w:right w:val="single" w:sz="4" w:space="0" w:color="auto"/>
            </w:tcBorders>
            <w:noWrap/>
            <w:vAlign w:val="bottom"/>
            <w:hideMark/>
          </w:tcPr>
          <w:p w14:paraId="06CDA5B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1A5ADFF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308" w:type="dxa"/>
            <w:tcBorders>
              <w:top w:val="nil"/>
              <w:left w:val="nil"/>
              <w:bottom w:val="single" w:sz="4" w:space="0" w:color="auto"/>
              <w:right w:val="single" w:sz="4" w:space="0" w:color="auto"/>
            </w:tcBorders>
            <w:noWrap/>
            <w:vAlign w:val="bottom"/>
            <w:hideMark/>
          </w:tcPr>
          <w:p w14:paraId="2B4E6D4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7AC239B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082E13C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072E14E2"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6A6B66BF"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308" w:type="dxa"/>
            <w:tcBorders>
              <w:top w:val="nil"/>
              <w:left w:val="nil"/>
              <w:bottom w:val="single" w:sz="4" w:space="0" w:color="auto"/>
              <w:right w:val="single" w:sz="4" w:space="0" w:color="auto"/>
            </w:tcBorders>
            <w:noWrap/>
            <w:vAlign w:val="bottom"/>
            <w:hideMark/>
          </w:tcPr>
          <w:p w14:paraId="3551AEF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5.483,07</w:t>
            </w:r>
          </w:p>
        </w:tc>
        <w:tc>
          <w:tcPr>
            <w:tcW w:w="1030" w:type="dxa"/>
            <w:tcBorders>
              <w:top w:val="nil"/>
              <w:left w:val="nil"/>
              <w:bottom w:val="single" w:sz="4" w:space="0" w:color="auto"/>
              <w:right w:val="single" w:sz="4" w:space="0" w:color="auto"/>
            </w:tcBorders>
            <w:noWrap/>
            <w:vAlign w:val="bottom"/>
            <w:hideMark/>
          </w:tcPr>
          <w:p w14:paraId="19B1093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0,17%</w:t>
            </w:r>
          </w:p>
        </w:tc>
        <w:tc>
          <w:tcPr>
            <w:tcW w:w="1483" w:type="dxa"/>
            <w:tcBorders>
              <w:top w:val="nil"/>
              <w:left w:val="nil"/>
              <w:bottom w:val="single" w:sz="4" w:space="0" w:color="auto"/>
              <w:right w:val="single" w:sz="4" w:space="0" w:color="auto"/>
            </w:tcBorders>
            <w:noWrap/>
            <w:vAlign w:val="bottom"/>
            <w:hideMark/>
          </w:tcPr>
          <w:p w14:paraId="37BAC577"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13363B34"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5.483,07</w:t>
            </w:r>
          </w:p>
        </w:tc>
        <w:tc>
          <w:tcPr>
            <w:tcW w:w="1308" w:type="dxa"/>
            <w:tcBorders>
              <w:top w:val="nil"/>
              <w:left w:val="single" w:sz="4" w:space="0" w:color="auto"/>
              <w:bottom w:val="single" w:sz="4" w:space="0" w:color="auto"/>
              <w:right w:val="single" w:sz="4" w:space="0" w:color="auto"/>
            </w:tcBorders>
            <w:noWrap/>
            <w:vAlign w:val="bottom"/>
            <w:hideMark/>
          </w:tcPr>
          <w:p w14:paraId="2289EC9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5.483,07</w:t>
            </w:r>
          </w:p>
        </w:tc>
        <w:tc>
          <w:tcPr>
            <w:tcW w:w="1141" w:type="dxa"/>
            <w:tcBorders>
              <w:top w:val="nil"/>
              <w:left w:val="nil"/>
              <w:bottom w:val="single" w:sz="4" w:space="0" w:color="auto"/>
              <w:right w:val="single" w:sz="4" w:space="0" w:color="auto"/>
            </w:tcBorders>
            <w:noWrap/>
            <w:vAlign w:val="bottom"/>
            <w:hideMark/>
          </w:tcPr>
          <w:p w14:paraId="2047421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68C02EC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308" w:type="dxa"/>
            <w:tcBorders>
              <w:top w:val="nil"/>
              <w:left w:val="nil"/>
              <w:bottom w:val="single" w:sz="4" w:space="0" w:color="auto"/>
              <w:right w:val="single" w:sz="4" w:space="0" w:color="auto"/>
            </w:tcBorders>
            <w:noWrap/>
            <w:vAlign w:val="bottom"/>
            <w:hideMark/>
          </w:tcPr>
          <w:p w14:paraId="2FCF2C6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39E780C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01431FF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7F3ABF3D"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0DE3E6E4"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308" w:type="dxa"/>
            <w:tcBorders>
              <w:top w:val="nil"/>
              <w:left w:val="nil"/>
              <w:bottom w:val="single" w:sz="4" w:space="0" w:color="auto"/>
              <w:right w:val="single" w:sz="4" w:space="0" w:color="auto"/>
            </w:tcBorders>
            <w:noWrap/>
            <w:vAlign w:val="bottom"/>
            <w:hideMark/>
          </w:tcPr>
          <w:p w14:paraId="7B1D6E1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971,93</w:t>
            </w:r>
          </w:p>
        </w:tc>
        <w:tc>
          <w:tcPr>
            <w:tcW w:w="1030" w:type="dxa"/>
            <w:tcBorders>
              <w:top w:val="nil"/>
              <w:left w:val="nil"/>
              <w:bottom w:val="single" w:sz="4" w:space="0" w:color="auto"/>
              <w:right w:val="single" w:sz="4" w:space="0" w:color="auto"/>
            </w:tcBorders>
            <w:noWrap/>
            <w:vAlign w:val="bottom"/>
            <w:hideMark/>
          </w:tcPr>
          <w:p w14:paraId="33144AF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483" w:type="dxa"/>
            <w:tcBorders>
              <w:top w:val="nil"/>
              <w:left w:val="nil"/>
              <w:bottom w:val="single" w:sz="4" w:space="0" w:color="auto"/>
              <w:right w:val="single" w:sz="4" w:space="0" w:color="auto"/>
            </w:tcBorders>
            <w:noWrap/>
            <w:vAlign w:val="bottom"/>
            <w:hideMark/>
          </w:tcPr>
          <w:p w14:paraId="2C8CE496"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342A15D3"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971,93</w:t>
            </w:r>
          </w:p>
        </w:tc>
        <w:tc>
          <w:tcPr>
            <w:tcW w:w="1308" w:type="dxa"/>
            <w:tcBorders>
              <w:top w:val="nil"/>
              <w:left w:val="single" w:sz="4" w:space="0" w:color="auto"/>
              <w:bottom w:val="single" w:sz="4" w:space="0" w:color="auto"/>
              <w:right w:val="single" w:sz="4" w:space="0" w:color="auto"/>
            </w:tcBorders>
            <w:noWrap/>
            <w:vAlign w:val="bottom"/>
            <w:hideMark/>
          </w:tcPr>
          <w:p w14:paraId="4D94167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698,14</w:t>
            </w:r>
          </w:p>
        </w:tc>
        <w:tc>
          <w:tcPr>
            <w:tcW w:w="1141" w:type="dxa"/>
            <w:tcBorders>
              <w:top w:val="nil"/>
              <w:left w:val="nil"/>
              <w:bottom w:val="single" w:sz="4" w:space="0" w:color="auto"/>
              <w:right w:val="single" w:sz="4" w:space="0" w:color="auto"/>
            </w:tcBorders>
            <w:noWrap/>
            <w:vAlign w:val="bottom"/>
            <w:hideMark/>
          </w:tcPr>
          <w:p w14:paraId="452FCD9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235,70</w:t>
            </w:r>
          </w:p>
        </w:tc>
        <w:tc>
          <w:tcPr>
            <w:tcW w:w="1141" w:type="dxa"/>
            <w:tcBorders>
              <w:top w:val="nil"/>
              <w:left w:val="nil"/>
              <w:bottom w:val="single" w:sz="4" w:space="0" w:color="auto"/>
              <w:right w:val="single" w:sz="4" w:space="0" w:color="auto"/>
            </w:tcBorders>
            <w:noWrap/>
            <w:vAlign w:val="bottom"/>
            <w:hideMark/>
          </w:tcPr>
          <w:p w14:paraId="55F00B2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38,09</w:t>
            </w:r>
          </w:p>
        </w:tc>
        <w:tc>
          <w:tcPr>
            <w:tcW w:w="1308" w:type="dxa"/>
            <w:tcBorders>
              <w:top w:val="nil"/>
              <w:left w:val="nil"/>
              <w:bottom w:val="single" w:sz="4" w:space="0" w:color="auto"/>
              <w:right w:val="single" w:sz="4" w:space="0" w:color="auto"/>
            </w:tcBorders>
            <w:noWrap/>
            <w:vAlign w:val="bottom"/>
            <w:hideMark/>
          </w:tcPr>
          <w:p w14:paraId="74E9A2F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421D29CE"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73D9A27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07CC33FD"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0BC78BDD"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308" w:type="dxa"/>
            <w:tcBorders>
              <w:top w:val="nil"/>
              <w:left w:val="nil"/>
              <w:bottom w:val="single" w:sz="4" w:space="0" w:color="auto"/>
              <w:right w:val="single" w:sz="4" w:space="0" w:color="auto"/>
            </w:tcBorders>
            <w:noWrap/>
            <w:vAlign w:val="bottom"/>
            <w:hideMark/>
          </w:tcPr>
          <w:p w14:paraId="014D44C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030" w:type="dxa"/>
            <w:tcBorders>
              <w:top w:val="nil"/>
              <w:left w:val="nil"/>
              <w:bottom w:val="single" w:sz="4" w:space="0" w:color="auto"/>
              <w:right w:val="single" w:sz="4" w:space="0" w:color="auto"/>
            </w:tcBorders>
            <w:noWrap/>
            <w:vAlign w:val="bottom"/>
            <w:hideMark/>
          </w:tcPr>
          <w:p w14:paraId="0C542F3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483" w:type="dxa"/>
            <w:tcBorders>
              <w:top w:val="nil"/>
              <w:left w:val="nil"/>
              <w:bottom w:val="single" w:sz="4" w:space="0" w:color="auto"/>
              <w:right w:val="single" w:sz="4" w:space="0" w:color="auto"/>
            </w:tcBorders>
            <w:noWrap/>
            <w:vAlign w:val="bottom"/>
            <w:hideMark/>
          </w:tcPr>
          <w:p w14:paraId="14A3BE7A"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68CF1277"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308" w:type="dxa"/>
            <w:tcBorders>
              <w:top w:val="nil"/>
              <w:left w:val="single" w:sz="4" w:space="0" w:color="auto"/>
              <w:bottom w:val="single" w:sz="4" w:space="0" w:color="auto"/>
              <w:right w:val="single" w:sz="4" w:space="0" w:color="auto"/>
            </w:tcBorders>
            <w:noWrap/>
            <w:vAlign w:val="bottom"/>
            <w:hideMark/>
          </w:tcPr>
          <w:p w14:paraId="6B045401"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20179AC2"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4498C9A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308" w:type="dxa"/>
            <w:tcBorders>
              <w:top w:val="nil"/>
              <w:left w:val="nil"/>
              <w:bottom w:val="single" w:sz="4" w:space="0" w:color="auto"/>
              <w:right w:val="single" w:sz="4" w:space="0" w:color="auto"/>
            </w:tcBorders>
            <w:noWrap/>
            <w:vAlign w:val="bottom"/>
            <w:hideMark/>
          </w:tcPr>
          <w:p w14:paraId="347C3ECB"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1D81BDA7"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15556339"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3862EE82"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3FF31FD1"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308" w:type="dxa"/>
            <w:tcBorders>
              <w:top w:val="nil"/>
              <w:left w:val="nil"/>
              <w:bottom w:val="single" w:sz="4" w:space="0" w:color="auto"/>
              <w:right w:val="single" w:sz="4" w:space="0" w:color="auto"/>
            </w:tcBorders>
            <w:noWrap/>
            <w:vAlign w:val="bottom"/>
            <w:hideMark/>
          </w:tcPr>
          <w:p w14:paraId="6D18638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2.032,66</w:t>
            </w:r>
          </w:p>
        </w:tc>
        <w:tc>
          <w:tcPr>
            <w:tcW w:w="1030" w:type="dxa"/>
            <w:tcBorders>
              <w:top w:val="nil"/>
              <w:left w:val="nil"/>
              <w:bottom w:val="single" w:sz="4" w:space="0" w:color="auto"/>
              <w:right w:val="single" w:sz="4" w:space="0" w:color="auto"/>
            </w:tcBorders>
            <w:noWrap/>
            <w:vAlign w:val="bottom"/>
            <w:hideMark/>
          </w:tcPr>
          <w:p w14:paraId="5BAEFA46"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0,06%</w:t>
            </w:r>
          </w:p>
        </w:tc>
        <w:tc>
          <w:tcPr>
            <w:tcW w:w="1483" w:type="dxa"/>
            <w:tcBorders>
              <w:top w:val="nil"/>
              <w:left w:val="nil"/>
              <w:bottom w:val="single" w:sz="4" w:space="0" w:color="auto"/>
              <w:right w:val="single" w:sz="4" w:space="0" w:color="auto"/>
            </w:tcBorders>
            <w:noWrap/>
            <w:vAlign w:val="bottom"/>
            <w:hideMark/>
          </w:tcPr>
          <w:p w14:paraId="62C42D2A"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1B058704"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2.032,66</w:t>
            </w:r>
          </w:p>
        </w:tc>
        <w:tc>
          <w:tcPr>
            <w:tcW w:w="1308" w:type="dxa"/>
            <w:tcBorders>
              <w:top w:val="nil"/>
              <w:left w:val="single" w:sz="4" w:space="0" w:color="auto"/>
              <w:bottom w:val="single" w:sz="4" w:space="0" w:color="auto"/>
              <w:right w:val="single" w:sz="4" w:space="0" w:color="auto"/>
            </w:tcBorders>
            <w:noWrap/>
            <w:vAlign w:val="bottom"/>
            <w:hideMark/>
          </w:tcPr>
          <w:p w14:paraId="3E19675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1.460,07</w:t>
            </w:r>
          </w:p>
        </w:tc>
        <w:tc>
          <w:tcPr>
            <w:tcW w:w="1141" w:type="dxa"/>
            <w:tcBorders>
              <w:top w:val="nil"/>
              <w:left w:val="nil"/>
              <w:bottom w:val="single" w:sz="4" w:space="0" w:color="auto"/>
              <w:right w:val="single" w:sz="4" w:space="0" w:color="auto"/>
            </w:tcBorders>
            <w:noWrap/>
            <w:vAlign w:val="bottom"/>
            <w:hideMark/>
          </w:tcPr>
          <w:p w14:paraId="6F9F3C7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492,93</w:t>
            </w:r>
          </w:p>
        </w:tc>
        <w:tc>
          <w:tcPr>
            <w:tcW w:w="1141" w:type="dxa"/>
            <w:tcBorders>
              <w:top w:val="nil"/>
              <w:left w:val="nil"/>
              <w:bottom w:val="single" w:sz="4" w:space="0" w:color="auto"/>
              <w:right w:val="single" w:sz="4" w:space="0" w:color="auto"/>
            </w:tcBorders>
            <w:noWrap/>
            <w:vAlign w:val="bottom"/>
            <w:hideMark/>
          </w:tcPr>
          <w:p w14:paraId="4AE0823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79,66</w:t>
            </w:r>
          </w:p>
        </w:tc>
        <w:tc>
          <w:tcPr>
            <w:tcW w:w="1308" w:type="dxa"/>
            <w:tcBorders>
              <w:top w:val="nil"/>
              <w:left w:val="nil"/>
              <w:bottom w:val="single" w:sz="4" w:space="0" w:color="auto"/>
              <w:right w:val="single" w:sz="4" w:space="0" w:color="auto"/>
            </w:tcBorders>
            <w:noWrap/>
            <w:vAlign w:val="bottom"/>
            <w:hideMark/>
          </w:tcPr>
          <w:p w14:paraId="21F06D1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1F9607E3"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59B964F5"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732EF357" w14:textId="77777777" w:rsidTr="00036A61">
        <w:trPr>
          <w:trHeight w:val="20"/>
        </w:trPr>
        <w:tc>
          <w:tcPr>
            <w:tcW w:w="2000" w:type="dxa"/>
            <w:tcBorders>
              <w:top w:val="nil"/>
              <w:left w:val="single" w:sz="4" w:space="0" w:color="auto"/>
              <w:bottom w:val="single" w:sz="4" w:space="0" w:color="auto"/>
              <w:right w:val="single" w:sz="4" w:space="0" w:color="auto"/>
            </w:tcBorders>
            <w:noWrap/>
            <w:vAlign w:val="bottom"/>
            <w:hideMark/>
          </w:tcPr>
          <w:p w14:paraId="4664D375" w14:textId="77777777" w:rsidR="00805411" w:rsidRPr="000143F3" w:rsidRDefault="00805411" w:rsidP="005E53A1">
            <w:pPr>
              <w:spacing w:line="276" w:lineRule="auto"/>
              <w:rPr>
                <w:rFonts w:ascii="Arial" w:hAnsi="Arial" w:cs="Arial"/>
                <w:sz w:val="20"/>
                <w:szCs w:val="20"/>
                <w:highlight w:val="yellow"/>
              </w:rPr>
            </w:pPr>
            <w:r w:rsidRPr="000143F3">
              <w:rPr>
                <w:rFonts w:ascii="Arial" w:hAnsi="Arial" w:cs="Arial"/>
                <w:sz w:val="20"/>
                <w:szCs w:val="20"/>
              </w:rPr>
              <w:t>Baza cestnih podatkov</w:t>
            </w:r>
          </w:p>
        </w:tc>
        <w:tc>
          <w:tcPr>
            <w:tcW w:w="1308" w:type="dxa"/>
            <w:tcBorders>
              <w:top w:val="nil"/>
              <w:left w:val="nil"/>
              <w:bottom w:val="single" w:sz="4" w:space="0" w:color="auto"/>
              <w:right w:val="single" w:sz="4" w:space="0" w:color="auto"/>
            </w:tcBorders>
            <w:noWrap/>
            <w:vAlign w:val="bottom"/>
            <w:hideMark/>
          </w:tcPr>
          <w:p w14:paraId="25110E5D"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874,11</w:t>
            </w:r>
          </w:p>
        </w:tc>
        <w:tc>
          <w:tcPr>
            <w:tcW w:w="1030" w:type="dxa"/>
            <w:tcBorders>
              <w:top w:val="nil"/>
              <w:left w:val="nil"/>
              <w:bottom w:val="single" w:sz="4" w:space="0" w:color="auto"/>
              <w:right w:val="single" w:sz="4" w:space="0" w:color="auto"/>
            </w:tcBorders>
            <w:noWrap/>
            <w:vAlign w:val="bottom"/>
            <w:hideMark/>
          </w:tcPr>
          <w:p w14:paraId="1A60DDF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0,03%</w:t>
            </w:r>
          </w:p>
        </w:tc>
        <w:tc>
          <w:tcPr>
            <w:tcW w:w="1483" w:type="dxa"/>
            <w:tcBorders>
              <w:top w:val="nil"/>
              <w:left w:val="nil"/>
              <w:bottom w:val="single" w:sz="4" w:space="0" w:color="auto"/>
              <w:right w:val="single" w:sz="4" w:space="0" w:color="auto"/>
            </w:tcBorders>
            <w:noWrap/>
            <w:vAlign w:val="bottom"/>
            <w:hideMark/>
          </w:tcPr>
          <w:p w14:paraId="113091A5"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0,00</w:t>
            </w:r>
          </w:p>
        </w:tc>
        <w:tc>
          <w:tcPr>
            <w:tcW w:w="1576" w:type="dxa"/>
            <w:tcBorders>
              <w:top w:val="nil"/>
              <w:left w:val="nil"/>
              <w:bottom w:val="single" w:sz="4" w:space="0" w:color="auto"/>
              <w:right w:val="single" w:sz="4" w:space="0" w:color="auto"/>
            </w:tcBorders>
            <w:noWrap/>
            <w:vAlign w:val="bottom"/>
            <w:hideMark/>
          </w:tcPr>
          <w:p w14:paraId="0F5027E8" w14:textId="77777777" w:rsidR="00805411" w:rsidRPr="000143F3" w:rsidRDefault="00805411" w:rsidP="005E53A1">
            <w:pPr>
              <w:spacing w:line="276" w:lineRule="auto"/>
              <w:jc w:val="right"/>
              <w:rPr>
                <w:rFonts w:ascii="Arial" w:hAnsi="Arial" w:cs="Arial"/>
                <w:color w:val="000000"/>
                <w:sz w:val="20"/>
                <w:szCs w:val="18"/>
              </w:rPr>
            </w:pPr>
            <w:r w:rsidRPr="000143F3">
              <w:rPr>
                <w:rFonts w:ascii="Arial" w:hAnsi="Arial" w:cs="Arial"/>
                <w:color w:val="000000"/>
                <w:sz w:val="20"/>
                <w:szCs w:val="22"/>
              </w:rPr>
              <w:t>874,11</w:t>
            </w:r>
          </w:p>
        </w:tc>
        <w:tc>
          <w:tcPr>
            <w:tcW w:w="1308" w:type="dxa"/>
            <w:tcBorders>
              <w:top w:val="nil"/>
              <w:left w:val="single" w:sz="4" w:space="0" w:color="auto"/>
              <w:bottom w:val="single" w:sz="4" w:space="0" w:color="auto"/>
              <w:right w:val="single" w:sz="4" w:space="0" w:color="auto"/>
            </w:tcBorders>
            <w:noWrap/>
            <w:vAlign w:val="bottom"/>
            <w:hideMark/>
          </w:tcPr>
          <w:p w14:paraId="1117B54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874,11</w:t>
            </w:r>
          </w:p>
        </w:tc>
        <w:tc>
          <w:tcPr>
            <w:tcW w:w="1141" w:type="dxa"/>
            <w:tcBorders>
              <w:top w:val="nil"/>
              <w:left w:val="nil"/>
              <w:bottom w:val="single" w:sz="4" w:space="0" w:color="auto"/>
              <w:right w:val="single" w:sz="4" w:space="0" w:color="auto"/>
            </w:tcBorders>
            <w:noWrap/>
            <w:vAlign w:val="bottom"/>
            <w:hideMark/>
          </w:tcPr>
          <w:p w14:paraId="5591BE34"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533ABC30"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308" w:type="dxa"/>
            <w:tcBorders>
              <w:top w:val="nil"/>
              <w:left w:val="nil"/>
              <w:bottom w:val="single" w:sz="4" w:space="0" w:color="auto"/>
              <w:right w:val="single" w:sz="4" w:space="0" w:color="auto"/>
            </w:tcBorders>
            <w:noWrap/>
            <w:vAlign w:val="bottom"/>
            <w:hideMark/>
          </w:tcPr>
          <w:p w14:paraId="0F525B7A"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658C0938"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c>
          <w:tcPr>
            <w:tcW w:w="1141" w:type="dxa"/>
            <w:tcBorders>
              <w:top w:val="nil"/>
              <w:left w:val="nil"/>
              <w:bottom w:val="single" w:sz="4" w:space="0" w:color="auto"/>
              <w:right w:val="single" w:sz="4" w:space="0" w:color="auto"/>
            </w:tcBorders>
            <w:noWrap/>
            <w:vAlign w:val="bottom"/>
            <w:hideMark/>
          </w:tcPr>
          <w:p w14:paraId="484AA87F" w14:textId="77777777" w:rsidR="00805411" w:rsidRPr="000143F3" w:rsidRDefault="00805411" w:rsidP="005E53A1">
            <w:pPr>
              <w:spacing w:line="276" w:lineRule="auto"/>
              <w:jc w:val="right"/>
              <w:rPr>
                <w:rFonts w:ascii="Arial" w:hAnsi="Arial" w:cs="Arial"/>
                <w:sz w:val="20"/>
                <w:szCs w:val="20"/>
              </w:rPr>
            </w:pPr>
            <w:r w:rsidRPr="000143F3">
              <w:rPr>
                <w:rFonts w:ascii="Arial" w:hAnsi="Arial" w:cs="Arial"/>
                <w:sz w:val="20"/>
                <w:szCs w:val="20"/>
              </w:rPr>
              <w:t>0,00</w:t>
            </w:r>
          </w:p>
        </w:tc>
      </w:tr>
      <w:tr w:rsidR="00036A61" w:rsidRPr="000143F3" w14:paraId="587154A1" w14:textId="77777777" w:rsidTr="00036A61">
        <w:trPr>
          <w:trHeight w:val="20"/>
        </w:trPr>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6B3A3D53" w14:textId="77777777" w:rsidR="00036A61" w:rsidRPr="000143F3" w:rsidRDefault="00036A61" w:rsidP="005E53A1">
            <w:pPr>
              <w:spacing w:line="276" w:lineRule="auto"/>
              <w:rPr>
                <w:rFonts w:ascii="Arial" w:hAnsi="Arial" w:cs="Arial"/>
                <w:b/>
                <w:bCs/>
                <w:sz w:val="20"/>
                <w:szCs w:val="20"/>
                <w:highlight w:val="yellow"/>
              </w:rPr>
            </w:pPr>
            <w:r w:rsidRPr="000143F3">
              <w:rPr>
                <w:rFonts w:ascii="Arial" w:hAnsi="Arial" w:cs="Arial"/>
                <w:b/>
                <w:bCs/>
                <w:sz w:val="20"/>
                <w:szCs w:val="20"/>
              </w:rPr>
              <w:t>Skupaj brez DDV</w:t>
            </w:r>
          </w:p>
        </w:tc>
        <w:tc>
          <w:tcPr>
            <w:tcW w:w="1308" w:type="dxa"/>
            <w:tcBorders>
              <w:top w:val="nil"/>
              <w:left w:val="nil"/>
              <w:bottom w:val="single" w:sz="4" w:space="0" w:color="auto"/>
              <w:right w:val="single" w:sz="4" w:space="0" w:color="auto"/>
            </w:tcBorders>
            <w:shd w:val="clear" w:color="000000" w:fill="D9D9D9"/>
            <w:noWrap/>
            <w:vAlign w:val="bottom"/>
            <w:hideMark/>
          </w:tcPr>
          <w:p w14:paraId="344F8892" w14:textId="77777777"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sz w:val="20"/>
                <w:szCs w:val="20"/>
              </w:rPr>
              <w:t>2.623.346,16</w:t>
            </w:r>
          </w:p>
        </w:tc>
        <w:tc>
          <w:tcPr>
            <w:tcW w:w="1030" w:type="dxa"/>
            <w:tcBorders>
              <w:top w:val="nil"/>
              <w:left w:val="nil"/>
              <w:bottom w:val="single" w:sz="4" w:space="0" w:color="auto"/>
              <w:right w:val="single" w:sz="4" w:space="0" w:color="auto"/>
            </w:tcBorders>
            <w:shd w:val="clear" w:color="000000" w:fill="D9D9D9"/>
            <w:noWrap/>
            <w:vAlign w:val="bottom"/>
            <w:hideMark/>
          </w:tcPr>
          <w:p w14:paraId="6A3726C6" w14:textId="77777777"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sz w:val="20"/>
                <w:szCs w:val="20"/>
              </w:rPr>
              <w:t>83,58%</w:t>
            </w:r>
          </w:p>
        </w:tc>
        <w:tc>
          <w:tcPr>
            <w:tcW w:w="1483" w:type="dxa"/>
            <w:tcBorders>
              <w:top w:val="nil"/>
              <w:left w:val="nil"/>
              <w:bottom w:val="single" w:sz="4" w:space="0" w:color="auto"/>
              <w:right w:val="single" w:sz="4" w:space="0" w:color="auto"/>
            </w:tcBorders>
            <w:shd w:val="clear" w:color="000000" w:fill="D9D9D9"/>
            <w:noWrap/>
            <w:vAlign w:val="bottom"/>
            <w:hideMark/>
          </w:tcPr>
          <w:p w14:paraId="60D75CAF" w14:textId="52F0F802" w:rsidR="00036A61" w:rsidRPr="000143F3" w:rsidRDefault="00036A6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1.938.979,60</w:t>
            </w:r>
          </w:p>
        </w:tc>
        <w:tc>
          <w:tcPr>
            <w:tcW w:w="1576" w:type="dxa"/>
            <w:tcBorders>
              <w:top w:val="nil"/>
              <w:left w:val="nil"/>
              <w:bottom w:val="single" w:sz="4" w:space="0" w:color="auto"/>
              <w:right w:val="single" w:sz="4" w:space="0" w:color="auto"/>
            </w:tcBorders>
            <w:shd w:val="clear" w:color="000000" w:fill="D9D9D9"/>
            <w:noWrap/>
            <w:vAlign w:val="bottom"/>
            <w:hideMark/>
          </w:tcPr>
          <w:p w14:paraId="410B8ED9" w14:textId="72D4DB74" w:rsidR="00036A61" w:rsidRPr="000143F3" w:rsidRDefault="00036A6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684.366,55</w:t>
            </w:r>
          </w:p>
        </w:tc>
        <w:tc>
          <w:tcPr>
            <w:tcW w:w="1308" w:type="dxa"/>
            <w:tcBorders>
              <w:top w:val="nil"/>
              <w:left w:val="single" w:sz="4" w:space="0" w:color="auto"/>
              <w:bottom w:val="single" w:sz="4" w:space="0" w:color="auto"/>
              <w:right w:val="single" w:sz="4" w:space="0" w:color="auto"/>
            </w:tcBorders>
            <w:shd w:val="clear" w:color="000000" w:fill="D9D9D9"/>
            <w:noWrap/>
            <w:vAlign w:val="bottom"/>
            <w:hideMark/>
          </w:tcPr>
          <w:p w14:paraId="7373FC89" w14:textId="045D0553"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1.979.844,90</w:t>
            </w:r>
          </w:p>
        </w:tc>
        <w:tc>
          <w:tcPr>
            <w:tcW w:w="1141" w:type="dxa"/>
            <w:tcBorders>
              <w:top w:val="nil"/>
              <w:left w:val="nil"/>
              <w:bottom w:val="single" w:sz="4" w:space="0" w:color="auto"/>
              <w:right w:val="single" w:sz="4" w:space="0" w:color="auto"/>
            </w:tcBorders>
            <w:shd w:val="clear" w:color="000000" w:fill="D9D9D9"/>
            <w:noWrap/>
            <w:vAlign w:val="bottom"/>
            <w:hideMark/>
          </w:tcPr>
          <w:p w14:paraId="43AC0E94" w14:textId="038BB228"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552.105,91</w:t>
            </w:r>
          </w:p>
        </w:tc>
        <w:tc>
          <w:tcPr>
            <w:tcW w:w="1141" w:type="dxa"/>
            <w:tcBorders>
              <w:top w:val="nil"/>
              <w:left w:val="nil"/>
              <w:bottom w:val="single" w:sz="4" w:space="0" w:color="auto"/>
              <w:right w:val="single" w:sz="4" w:space="0" w:color="auto"/>
            </w:tcBorders>
            <w:shd w:val="clear" w:color="000000" w:fill="D9D9D9"/>
            <w:noWrap/>
            <w:vAlign w:val="bottom"/>
            <w:hideMark/>
          </w:tcPr>
          <w:p w14:paraId="3AB81284" w14:textId="6E6860E6"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91.395,34</w:t>
            </w:r>
          </w:p>
        </w:tc>
        <w:tc>
          <w:tcPr>
            <w:tcW w:w="1308" w:type="dxa"/>
            <w:tcBorders>
              <w:top w:val="nil"/>
              <w:left w:val="nil"/>
              <w:bottom w:val="single" w:sz="4" w:space="0" w:color="auto"/>
              <w:right w:val="single" w:sz="4" w:space="0" w:color="auto"/>
            </w:tcBorders>
            <w:shd w:val="clear" w:color="000000" w:fill="D9D9D9"/>
            <w:noWrap/>
            <w:vAlign w:val="bottom"/>
            <w:hideMark/>
          </w:tcPr>
          <w:p w14:paraId="42AB281F" w14:textId="640E146E"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1.296.324,73</w:t>
            </w:r>
          </w:p>
        </w:tc>
        <w:tc>
          <w:tcPr>
            <w:tcW w:w="1141" w:type="dxa"/>
            <w:tcBorders>
              <w:top w:val="nil"/>
              <w:left w:val="nil"/>
              <w:bottom w:val="single" w:sz="4" w:space="0" w:color="auto"/>
              <w:right w:val="single" w:sz="4" w:space="0" w:color="auto"/>
            </w:tcBorders>
            <w:shd w:val="clear" w:color="000000" w:fill="D9D9D9"/>
            <w:noWrap/>
            <w:vAlign w:val="bottom"/>
            <w:hideMark/>
          </w:tcPr>
          <w:p w14:paraId="3B2F02C1" w14:textId="33C98B07"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551.377,28</w:t>
            </w:r>
          </w:p>
        </w:tc>
        <w:tc>
          <w:tcPr>
            <w:tcW w:w="1141" w:type="dxa"/>
            <w:tcBorders>
              <w:top w:val="nil"/>
              <w:left w:val="nil"/>
              <w:bottom w:val="single" w:sz="4" w:space="0" w:color="auto"/>
              <w:right w:val="single" w:sz="4" w:space="0" w:color="auto"/>
            </w:tcBorders>
            <w:shd w:val="clear" w:color="000000" w:fill="D9D9D9"/>
            <w:noWrap/>
            <w:vAlign w:val="bottom"/>
            <w:hideMark/>
          </w:tcPr>
          <w:p w14:paraId="1589899F" w14:textId="276BA652"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91.277,60</w:t>
            </w:r>
          </w:p>
        </w:tc>
      </w:tr>
      <w:tr w:rsidR="00036A61" w:rsidRPr="000143F3" w14:paraId="675C3406" w14:textId="77777777" w:rsidTr="00036A61">
        <w:trPr>
          <w:trHeight w:val="20"/>
        </w:trPr>
        <w:tc>
          <w:tcPr>
            <w:tcW w:w="2000" w:type="dxa"/>
            <w:tcBorders>
              <w:top w:val="single" w:sz="4" w:space="0" w:color="auto"/>
              <w:left w:val="single" w:sz="4" w:space="0" w:color="auto"/>
              <w:bottom w:val="single" w:sz="4" w:space="0" w:color="auto"/>
              <w:right w:val="single" w:sz="4" w:space="0" w:color="auto"/>
            </w:tcBorders>
            <w:noWrap/>
            <w:vAlign w:val="bottom"/>
            <w:hideMark/>
          </w:tcPr>
          <w:p w14:paraId="0EC8835A" w14:textId="08AFBCA3" w:rsidR="00036A61" w:rsidRPr="000143F3" w:rsidRDefault="00036A61" w:rsidP="005E53A1">
            <w:pPr>
              <w:spacing w:line="276" w:lineRule="auto"/>
              <w:rPr>
                <w:rFonts w:ascii="Arial" w:hAnsi="Arial" w:cs="Arial"/>
                <w:sz w:val="20"/>
                <w:szCs w:val="20"/>
                <w:highlight w:val="yellow"/>
              </w:rPr>
            </w:pPr>
            <w:r w:rsidRPr="000143F3">
              <w:rPr>
                <w:rFonts w:ascii="Arial" w:hAnsi="Arial" w:cs="Arial"/>
                <w:color w:val="000000"/>
                <w:sz w:val="20"/>
                <w:szCs w:val="20"/>
              </w:rPr>
              <w:t>Davek na dodano vrednost</w:t>
            </w:r>
          </w:p>
        </w:tc>
        <w:tc>
          <w:tcPr>
            <w:tcW w:w="1308" w:type="dxa"/>
            <w:tcBorders>
              <w:top w:val="single" w:sz="4" w:space="0" w:color="auto"/>
              <w:left w:val="nil"/>
              <w:bottom w:val="single" w:sz="4" w:space="0" w:color="auto"/>
              <w:right w:val="single" w:sz="4" w:space="0" w:color="auto"/>
            </w:tcBorders>
            <w:noWrap/>
            <w:vAlign w:val="bottom"/>
            <w:hideMark/>
          </w:tcPr>
          <w:p w14:paraId="3D63C586" w14:textId="29A28CB5"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515.297,17</w:t>
            </w:r>
          </w:p>
        </w:tc>
        <w:tc>
          <w:tcPr>
            <w:tcW w:w="1030" w:type="dxa"/>
            <w:tcBorders>
              <w:top w:val="single" w:sz="4" w:space="0" w:color="auto"/>
              <w:left w:val="nil"/>
              <w:bottom w:val="single" w:sz="4" w:space="0" w:color="auto"/>
              <w:right w:val="single" w:sz="4" w:space="0" w:color="auto"/>
            </w:tcBorders>
            <w:noWrap/>
            <w:vAlign w:val="bottom"/>
            <w:hideMark/>
          </w:tcPr>
          <w:p w14:paraId="379D7781" w14:textId="0A733E3C"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16,42%</w:t>
            </w:r>
          </w:p>
        </w:tc>
        <w:tc>
          <w:tcPr>
            <w:tcW w:w="1483" w:type="dxa"/>
            <w:tcBorders>
              <w:top w:val="single" w:sz="4" w:space="0" w:color="auto"/>
              <w:left w:val="nil"/>
              <w:bottom w:val="single" w:sz="4" w:space="0" w:color="auto"/>
              <w:right w:val="single" w:sz="4" w:space="0" w:color="auto"/>
            </w:tcBorders>
            <w:noWrap/>
            <w:vAlign w:val="bottom"/>
            <w:hideMark/>
          </w:tcPr>
          <w:p w14:paraId="2EFE50D4" w14:textId="2B593BDD" w:rsidR="00036A61" w:rsidRPr="000143F3" w:rsidRDefault="00036A6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400.511,18</w:t>
            </w:r>
          </w:p>
        </w:tc>
        <w:tc>
          <w:tcPr>
            <w:tcW w:w="1576" w:type="dxa"/>
            <w:tcBorders>
              <w:top w:val="single" w:sz="4" w:space="0" w:color="auto"/>
              <w:left w:val="nil"/>
              <w:bottom w:val="single" w:sz="4" w:space="0" w:color="auto"/>
              <w:right w:val="single" w:sz="4" w:space="0" w:color="auto"/>
            </w:tcBorders>
            <w:noWrap/>
            <w:vAlign w:val="bottom"/>
            <w:hideMark/>
          </w:tcPr>
          <w:p w14:paraId="6D6F9AFF" w14:textId="388432B7" w:rsidR="00036A61" w:rsidRPr="000143F3" w:rsidRDefault="00036A6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114.785,99</w:t>
            </w:r>
          </w:p>
        </w:tc>
        <w:tc>
          <w:tcPr>
            <w:tcW w:w="1308" w:type="dxa"/>
            <w:tcBorders>
              <w:top w:val="single" w:sz="4" w:space="0" w:color="auto"/>
              <w:left w:val="single" w:sz="4" w:space="0" w:color="auto"/>
              <w:bottom w:val="single" w:sz="4" w:space="0" w:color="auto"/>
              <w:right w:val="single" w:sz="4" w:space="0" w:color="auto"/>
            </w:tcBorders>
            <w:noWrap/>
            <w:vAlign w:val="bottom"/>
            <w:hideMark/>
          </w:tcPr>
          <w:p w14:paraId="6D9A1B80" w14:textId="73783715"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373.726,91</w:t>
            </w:r>
          </w:p>
        </w:tc>
        <w:tc>
          <w:tcPr>
            <w:tcW w:w="1141" w:type="dxa"/>
            <w:tcBorders>
              <w:top w:val="single" w:sz="4" w:space="0" w:color="auto"/>
              <w:left w:val="nil"/>
              <w:bottom w:val="single" w:sz="4" w:space="0" w:color="auto"/>
              <w:right w:val="single" w:sz="4" w:space="0" w:color="auto"/>
            </w:tcBorders>
            <w:noWrap/>
            <w:vAlign w:val="bottom"/>
            <w:hideMark/>
          </w:tcPr>
          <w:p w14:paraId="4C1DE8DF" w14:textId="47BA463C"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121.463,30</w:t>
            </w:r>
          </w:p>
        </w:tc>
        <w:tc>
          <w:tcPr>
            <w:tcW w:w="1141" w:type="dxa"/>
            <w:tcBorders>
              <w:top w:val="single" w:sz="4" w:space="0" w:color="auto"/>
              <w:left w:val="nil"/>
              <w:bottom w:val="single" w:sz="4" w:space="0" w:color="auto"/>
              <w:right w:val="single" w:sz="4" w:space="0" w:color="auto"/>
            </w:tcBorders>
            <w:noWrap/>
            <w:vAlign w:val="bottom"/>
            <w:hideMark/>
          </w:tcPr>
          <w:p w14:paraId="327B9817" w14:textId="3EB7095D"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20.106,97</w:t>
            </w:r>
          </w:p>
        </w:tc>
        <w:tc>
          <w:tcPr>
            <w:tcW w:w="1308" w:type="dxa"/>
            <w:tcBorders>
              <w:top w:val="single" w:sz="4" w:space="0" w:color="auto"/>
              <w:left w:val="nil"/>
              <w:bottom w:val="single" w:sz="4" w:space="0" w:color="auto"/>
              <w:right w:val="single" w:sz="4" w:space="0" w:color="auto"/>
            </w:tcBorders>
            <w:noWrap/>
            <w:vAlign w:val="bottom"/>
            <w:hideMark/>
          </w:tcPr>
          <w:p w14:paraId="4A868578" w14:textId="04EE37D8"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260.496,44</w:t>
            </w:r>
          </w:p>
        </w:tc>
        <w:tc>
          <w:tcPr>
            <w:tcW w:w="1141" w:type="dxa"/>
            <w:tcBorders>
              <w:top w:val="single" w:sz="4" w:space="0" w:color="auto"/>
              <w:left w:val="nil"/>
              <w:bottom w:val="single" w:sz="4" w:space="0" w:color="auto"/>
              <w:right w:val="single" w:sz="4" w:space="0" w:color="auto"/>
            </w:tcBorders>
            <w:noWrap/>
            <w:vAlign w:val="bottom"/>
            <w:hideMark/>
          </w:tcPr>
          <w:p w14:paraId="25BB21A4" w14:textId="7019A456"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121.303,00</w:t>
            </w:r>
          </w:p>
        </w:tc>
        <w:tc>
          <w:tcPr>
            <w:tcW w:w="1141" w:type="dxa"/>
            <w:tcBorders>
              <w:top w:val="single" w:sz="4" w:space="0" w:color="auto"/>
              <w:left w:val="nil"/>
              <w:bottom w:val="single" w:sz="4" w:space="0" w:color="auto"/>
              <w:right w:val="single" w:sz="4" w:space="0" w:color="auto"/>
            </w:tcBorders>
            <w:noWrap/>
            <w:vAlign w:val="bottom"/>
            <w:hideMark/>
          </w:tcPr>
          <w:p w14:paraId="17064A47" w14:textId="16EC1EEE"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20.081,07</w:t>
            </w:r>
          </w:p>
        </w:tc>
      </w:tr>
      <w:tr w:rsidR="00036A61" w:rsidRPr="000143F3" w14:paraId="25546467" w14:textId="77777777" w:rsidTr="00036A61">
        <w:trPr>
          <w:trHeight w:val="20"/>
        </w:trPr>
        <w:tc>
          <w:tcPr>
            <w:tcW w:w="2000" w:type="dxa"/>
            <w:tcBorders>
              <w:top w:val="single" w:sz="4" w:space="0" w:color="auto"/>
              <w:left w:val="single" w:sz="4" w:space="0" w:color="auto"/>
              <w:bottom w:val="single" w:sz="4" w:space="0" w:color="auto"/>
              <w:right w:val="single" w:sz="4" w:space="0" w:color="auto"/>
            </w:tcBorders>
            <w:noWrap/>
            <w:vAlign w:val="bottom"/>
          </w:tcPr>
          <w:p w14:paraId="5C6B7008" w14:textId="58E4608D" w:rsidR="00036A61" w:rsidRPr="000143F3" w:rsidRDefault="00036A61" w:rsidP="005E53A1">
            <w:pPr>
              <w:spacing w:line="276" w:lineRule="auto"/>
              <w:rPr>
                <w:rFonts w:ascii="Arial" w:hAnsi="Arial" w:cs="Arial"/>
                <w:sz w:val="20"/>
                <w:szCs w:val="20"/>
              </w:rPr>
            </w:pPr>
            <w:r w:rsidRPr="000143F3">
              <w:rPr>
                <w:rFonts w:ascii="Arial" w:hAnsi="Arial" w:cs="Arial"/>
                <w:color w:val="000000"/>
                <w:sz w:val="20"/>
                <w:szCs w:val="20"/>
              </w:rPr>
              <w:lastRenderedPageBreak/>
              <w:t>Povračljiv davek na dodano vrednost</w:t>
            </w:r>
          </w:p>
        </w:tc>
        <w:tc>
          <w:tcPr>
            <w:tcW w:w="1308" w:type="dxa"/>
            <w:tcBorders>
              <w:top w:val="single" w:sz="4" w:space="0" w:color="auto"/>
              <w:left w:val="nil"/>
              <w:bottom w:val="single" w:sz="4" w:space="0" w:color="auto"/>
              <w:right w:val="single" w:sz="4" w:space="0" w:color="auto"/>
            </w:tcBorders>
            <w:noWrap/>
            <w:vAlign w:val="bottom"/>
          </w:tcPr>
          <w:p w14:paraId="20B5CCA2" w14:textId="02273DF2"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29.547,32</w:t>
            </w:r>
          </w:p>
        </w:tc>
        <w:tc>
          <w:tcPr>
            <w:tcW w:w="1030" w:type="dxa"/>
            <w:tcBorders>
              <w:top w:val="single" w:sz="4" w:space="0" w:color="auto"/>
              <w:left w:val="nil"/>
              <w:bottom w:val="single" w:sz="4" w:space="0" w:color="auto"/>
              <w:right w:val="single" w:sz="4" w:space="0" w:color="auto"/>
            </w:tcBorders>
            <w:noWrap/>
            <w:vAlign w:val="bottom"/>
          </w:tcPr>
          <w:p w14:paraId="797821A3" w14:textId="36801E98"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0,94%</w:t>
            </w:r>
          </w:p>
        </w:tc>
        <w:tc>
          <w:tcPr>
            <w:tcW w:w="1483" w:type="dxa"/>
            <w:tcBorders>
              <w:top w:val="single" w:sz="4" w:space="0" w:color="auto"/>
              <w:left w:val="nil"/>
              <w:bottom w:val="single" w:sz="4" w:space="0" w:color="auto"/>
              <w:right w:val="single" w:sz="4" w:space="0" w:color="auto"/>
            </w:tcBorders>
            <w:noWrap/>
            <w:vAlign w:val="bottom"/>
          </w:tcPr>
          <w:p w14:paraId="10AF72AA" w14:textId="3B1B7CB8" w:rsidR="00036A61" w:rsidRPr="000143F3" w:rsidRDefault="00036A6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76" w:type="dxa"/>
            <w:tcBorders>
              <w:top w:val="single" w:sz="4" w:space="0" w:color="auto"/>
              <w:left w:val="nil"/>
              <w:bottom w:val="single" w:sz="4" w:space="0" w:color="auto"/>
              <w:right w:val="single" w:sz="4" w:space="0" w:color="auto"/>
            </w:tcBorders>
            <w:noWrap/>
            <w:vAlign w:val="bottom"/>
          </w:tcPr>
          <w:p w14:paraId="35CE8E65" w14:textId="2E833452" w:rsidR="00036A61" w:rsidRPr="000143F3" w:rsidRDefault="00036A6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29.547,32</w:t>
            </w:r>
          </w:p>
        </w:tc>
        <w:tc>
          <w:tcPr>
            <w:tcW w:w="1308" w:type="dxa"/>
            <w:tcBorders>
              <w:top w:val="single" w:sz="4" w:space="0" w:color="auto"/>
              <w:left w:val="single" w:sz="4" w:space="0" w:color="auto"/>
              <w:bottom w:val="single" w:sz="4" w:space="0" w:color="auto"/>
              <w:right w:val="single" w:sz="4" w:space="0" w:color="auto"/>
            </w:tcBorders>
            <w:noWrap/>
            <w:vAlign w:val="bottom"/>
          </w:tcPr>
          <w:p w14:paraId="503979BA" w14:textId="5CC6C39C"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29.547,32</w:t>
            </w:r>
          </w:p>
        </w:tc>
        <w:tc>
          <w:tcPr>
            <w:tcW w:w="1141" w:type="dxa"/>
            <w:tcBorders>
              <w:top w:val="single" w:sz="4" w:space="0" w:color="auto"/>
              <w:left w:val="nil"/>
              <w:bottom w:val="single" w:sz="4" w:space="0" w:color="auto"/>
              <w:right w:val="single" w:sz="4" w:space="0" w:color="auto"/>
            </w:tcBorders>
            <w:noWrap/>
            <w:vAlign w:val="bottom"/>
          </w:tcPr>
          <w:p w14:paraId="47FFC7E3" w14:textId="6B86D947"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141" w:type="dxa"/>
            <w:tcBorders>
              <w:top w:val="single" w:sz="4" w:space="0" w:color="auto"/>
              <w:left w:val="nil"/>
              <w:bottom w:val="single" w:sz="4" w:space="0" w:color="auto"/>
              <w:right w:val="single" w:sz="4" w:space="0" w:color="auto"/>
            </w:tcBorders>
            <w:noWrap/>
            <w:vAlign w:val="bottom"/>
          </w:tcPr>
          <w:p w14:paraId="3AA417D9" w14:textId="5264D62F"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308" w:type="dxa"/>
            <w:tcBorders>
              <w:top w:val="single" w:sz="4" w:space="0" w:color="auto"/>
              <w:left w:val="nil"/>
              <w:bottom w:val="single" w:sz="4" w:space="0" w:color="auto"/>
              <w:right w:val="single" w:sz="4" w:space="0" w:color="auto"/>
            </w:tcBorders>
            <w:noWrap/>
            <w:vAlign w:val="bottom"/>
          </w:tcPr>
          <w:p w14:paraId="4433A524" w14:textId="3199E61F"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141" w:type="dxa"/>
            <w:tcBorders>
              <w:top w:val="single" w:sz="4" w:space="0" w:color="auto"/>
              <w:left w:val="nil"/>
              <w:bottom w:val="single" w:sz="4" w:space="0" w:color="auto"/>
              <w:right w:val="single" w:sz="4" w:space="0" w:color="auto"/>
            </w:tcBorders>
            <w:noWrap/>
            <w:vAlign w:val="bottom"/>
          </w:tcPr>
          <w:p w14:paraId="0C533098" w14:textId="32EF66DF"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141" w:type="dxa"/>
            <w:tcBorders>
              <w:top w:val="single" w:sz="4" w:space="0" w:color="auto"/>
              <w:left w:val="nil"/>
              <w:bottom w:val="single" w:sz="4" w:space="0" w:color="auto"/>
              <w:right w:val="single" w:sz="4" w:space="0" w:color="auto"/>
            </w:tcBorders>
            <w:noWrap/>
            <w:vAlign w:val="bottom"/>
          </w:tcPr>
          <w:p w14:paraId="6E7BFAE0" w14:textId="2DBB597E" w:rsidR="00036A61" w:rsidRPr="000143F3" w:rsidRDefault="00036A61"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r>
      <w:tr w:rsidR="00036A61" w:rsidRPr="000143F3" w14:paraId="6C689624" w14:textId="77777777" w:rsidTr="00036A61">
        <w:trPr>
          <w:trHeight w:val="20"/>
        </w:trPr>
        <w:tc>
          <w:tcPr>
            <w:tcW w:w="20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44A6CA" w14:textId="09EC8E90" w:rsidR="00036A61" w:rsidRPr="000143F3" w:rsidRDefault="00036A61"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t>Skupaj z davkom na dodano vrednost</w:t>
            </w:r>
          </w:p>
        </w:tc>
        <w:tc>
          <w:tcPr>
            <w:tcW w:w="1308" w:type="dxa"/>
            <w:tcBorders>
              <w:top w:val="single" w:sz="4" w:space="0" w:color="auto"/>
              <w:left w:val="nil"/>
              <w:bottom w:val="single" w:sz="4" w:space="0" w:color="auto"/>
              <w:right w:val="single" w:sz="4" w:space="0" w:color="auto"/>
            </w:tcBorders>
            <w:shd w:val="clear" w:color="000000" w:fill="D9D9D9"/>
            <w:noWrap/>
            <w:vAlign w:val="bottom"/>
            <w:hideMark/>
          </w:tcPr>
          <w:p w14:paraId="7FBF80B3" w14:textId="0059F905"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3.138.643,33</w:t>
            </w:r>
          </w:p>
        </w:tc>
        <w:tc>
          <w:tcPr>
            <w:tcW w:w="1030" w:type="dxa"/>
            <w:tcBorders>
              <w:top w:val="single" w:sz="4" w:space="0" w:color="auto"/>
              <w:left w:val="nil"/>
              <w:bottom w:val="single" w:sz="4" w:space="0" w:color="auto"/>
              <w:right w:val="single" w:sz="4" w:space="0" w:color="auto"/>
            </w:tcBorders>
            <w:shd w:val="clear" w:color="000000" w:fill="D9D9D9"/>
            <w:noWrap/>
            <w:vAlign w:val="bottom"/>
            <w:hideMark/>
          </w:tcPr>
          <w:p w14:paraId="70B953C0" w14:textId="69D3C7EA"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c>
          <w:tcPr>
            <w:tcW w:w="1483" w:type="dxa"/>
            <w:tcBorders>
              <w:top w:val="single" w:sz="4" w:space="0" w:color="auto"/>
              <w:left w:val="nil"/>
              <w:bottom w:val="single" w:sz="4" w:space="0" w:color="auto"/>
              <w:right w:val="single" w:sz="4" w:space="0" w:color="auto"/>
            </w:tcBorders>
            <w:shd w:val="clear" w:color="000000" w:fill="D9D9D9"/>
            <w:noWrap/>
            <w:vAlign w:val="bottom"/>
            <w:hideMark/>
          </w:tcPr>
          <w:p w14:paraId="10CEEF5A" w14:textId="5817F440" w:rsidR="00036A61" w:rsidRPr="000143F3" w:rsidRDefault="00036A6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2.339.490,78</w:t>
            </w:r>
          </w:p>
        </w:tc>
        <w:tc>
          <w:tcPr>
            <w:tcW w:w="1576" w:type="dxa"/>
            <w:tcBorders>
              <w:top w:val="single" w:sz="4" w:space="0" w:color="auto"/>
              <w:left w:val="nil"/>
              <w:bottom w:val="single" w:sz="4" w:space="0" w:color="auto"/>
              <w:right w:val="single" w:sz="4" w:space="0" w:color="auto"/>
            </w:tcBorders>
            <w:shd w:val="clear" w:color="000000" w:fill="D9D9D9"/>
            <w:noWrap/>
            <w:vAlign w:val="bottom"/>
            <w:hideMark/>
          </w:tcPr>
          <w:p w14:paraId="6DC11A3F" w14:textId="313FB35E" w:rsidR="00036A61" w:rsidRPr="000143F3" w:rsidRDefault="00036A6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799.152,54</w:t>
            </w:r>
          </w:p>
        </w:tc>
        <w:tc>
          <w:tcPr>
            <w:tcW w:w="130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18D8D3" w14:textId="481C0CA9"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2.353.571,81</w:t>
            </w:r>
          </w:p>
        </w:tc>
        <w:tc>
          <w:tcPr>
            <w:tcW w:w="1141" w:type="dxa"/>
            <w:tcBorders>
              <w:top w:val="single" w:sz="4" w:space="0" w:color="auto"/>
              <w:left w:val="nil"/>
              <w:bottom w:val="single" w:sz="4" w:space="0" w:color="auto"/>
              <w:right w:val="single" w:sz="4" w:space="0" w:color="auto"/>
            </w:tcBorders>
            <w:shd w:val="clear" w:color="000000" w:fill="D9D9D9"/>
            <w:noWrap/>
            <w:vAlign w:val="bottom"/>
            <w:hideMark/>
          </w:tcPr>
          <w:p w14:paraId="6842ECE5" w14:textId="68A91E4C"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673.569,21</w:t>
            </w:r>
          </w:p>
        </w:tc>
        <w:tc>
          <w:tcPr>
            <w:tcW w:w="1141" w:type="dxa"/>
            <w:tcBorders>
              <w:top w:val="single" w:sz="4" w:space="0" w:color="auto"/>
              <w:left w:val="nil"/>
              <w:bottom w:val="single" w:sz="4" w:space="0" w:color="auto"/>
              <w:right w:val="single" w:sz="4" w:space="0" w:color="auto"/>
            </w:tcBorders>
            <w:shd w:val="clear" w:color="000000" w:fill="D9D9D9"/>
            <w:noWrap/>
            <w:vAlign w:val="bottom"/>
            <w:hideMark/>
          </w:tcPr>
          <w:p w14:paraId="6A86E9A7" w14:textId="76CEBA1A"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111.502,31</w:t>
            </w:r>
          </w:p>
        </w:tc>
        <w:tc>
          <w:tcPr>
            <w:tcW w:w="1308" w:type="dxa"/>
            <w:tcBorders>
              <w:top w:val="single" w:sz="4" w:space="0" w:color="auto"/>
              <w:left w:val="nil"/>
              <w:bottom w:val="single" w:sz="4" w:space="0" w:color="auto"/>
              <w:right w:val="single" w:sz="4" w:space="0" w:color="auto"/>
            </w:tcBorders>
            <w:shd w:val="clear" w:color="000000" w:fill="D9D9D9"/>
            <w:noWrap/>
            <w:vAlign w:val="bottom"/>
            <w:hideMark/>
          </w:tcPr>
          <w:p w14:paraId="54BE8B0D" w14:textId="1C6DD525"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1.556.821,17</w:t>
            </w:r>
          </w:p>
        </w:tc>
        <w:tc>
          <w:tcPr>
            <w:tcW w:w="1141" w:type="dxa"/>
            <w:tcBorders>
              <w:top w:val="single" w:sz="4" w:space="0" w:color="auto"/>
              <w:left w:val="nil"/>
              <w:bottom w:val="single" w:sz="4" w:space="0" w:color="auto"/>
              <w:right w:val="single" w:sz="4" w:space="0" w:color="auto"/>
            </w:tcBorders>
            <w:shd w:val="clear" w:color="000000" w:fill="D9D9D9"/>
            <w:noWrap/>
            <w:vAlign w:val="bottom"/>
            <w:hideMark/>
          </w:tcPr>
          <w:p w14:paraId="2CE95454" w14:textId="7C396CBE"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672.680,28</w:t>
            </w:r>
          </w:p>
        </w:tc>
        <w:tc>
          <w:tcPr>
            <w:tcW w:w="1141" w:type="dxa"/>
            <w:tcBorders>
              <w:top w:val="single" w:sz="4" w:space="0" w:color="auto"/>
              <w:left w:val="nil"/>
              <w:bottom w:val="single" w:sz="4" w:space="0" w:color="auto"/>
              <w:right w:val="single" w:sz="4" w:space="0" w:color="auto"/>
            </w:tcBorders>
            <w:shd w:val="clear" w:color="000000" w:fill="D9D9D9"/>
            <w:noWrap/>
            <w:vAlign w:val="bottom"/>
            <w:hideMark/>
          </w:tcPr>
          <w:p w14:paraId="0E54F5DB" w14:textId="22E2C456"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111.358,67</w:t>
            </w:r>
          </w:p>
        </w:tc>
      </w:tr>
      <w:tr w:rsidR="00036A61" w:rsidRPr="000143F3" w14:paraId="49FCC08A" w14:textId="77777777" w:rsidTr="00036A61">
        <w:trPr>
          <w:trHeight w:val="20"/>
        </w:trPr>
        <w:tc>
          <w:tcPr>
            <w:tcW w:w="2000"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65FF6982" w14:textId="5325E235" w:rsidR="00036A61" w:rsidRPr="000143F3" w:rsidRDefault="00036A61" w:rsidP="005E53A1">
            <w:pPr>
              <w:spacing w:line="276" w:lineRule="auto"/>
              <w:rPr>
                <w:rFonts w:ascii="Arial" w:hAnsi="Arial" w:cs="Arial"/>
                <w:b/>
                <w:bCs/>
                <w:sz w:val="20"/>
                <w:szCs w:val="20"/>
              </w:rPr>
            </w:pPr>
            <w:r w:rsidRPr="000143F3">
              <w:rPr>
                <w:rFonts w:ascii="Arial" w:hAnsi="Arial" w:cs="Arial"/>
                <w:b/>
                <w:bCs/>
                <w:color w:val="000000"/>
                <w:sz w:val="20"/>
                <w:szCs w:val="20"/>
              </w:rPr>
              <w:t>Skupaj z nepovračljivim davkom na dodano vrednost</w:t>
            </w:r>
          </w:p>
        </w:tc>
        <w:tc>
          <w:tcPr>
            <w:tcW w:w="1308" w:type="dxa"/>
            <w:tcBorders>
              <w:top w:val="single" w:sz="4" w:space="0" w:color="auto"/>
              <w:left w:val="nil"/>
              <w:bottom w:val="single" w:sz="4" w:space="0" w:color="auto"/>
              <w:right w:val="single" w:sz="4" w:space="0" w:color="auto"/>
            </w:tcBorders>
            <w:shd w:val="clear" w:color="000000" w:fill="D9D9D9"/>
            <w:noWrap/>
            <w:vAlign w:val="bottom"/>
          </w:tcPr>
          <w:p w14:paraId="127F998A" w14:textId="7CA95871"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3.109.096,01</w:t>
            </w:r>
          </w:p>
        </w:tc>
        <w:tc>
          <w:tcPr>
            <w:tcW w:w="1030" w:type="dxa"/>
            <w:tcBorders>
              <w:top w:val="single" w:sz="4" w:space="0" w:color="auto"/>
              <w:left w:val="nil"/>
              <w:bottom w:val="single" w:sz="4" w:space="0" w:color="auto"/>
              <w:right w:val="single" w:sz="4" w:space="0" w:color="auto"/>
            </w:tcBorders>
            <w:shd w:val="clear" w:color="000000" w:fill="D9D9D9"/>
            <w:noWrap/>
            <w:vAlign w:val="bottom"/>
          </w:tcPr>
          <w:p w14:paraId="443207EB" w14:textId="07B2E3CF"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99,06%</w:t>
            </w:r>
          </w:p>
        </w:tc>
        <w:tc>
          <w:tcPr>
            <w:tcW w:w="1483" w:type="dxa"/>
            <w:tcBorders>
              <w:top w:val="single" w:sz="4" w:space="0" w:color="auto"/>
              <w:left w:val="nil"/>
              <w:bottom w:val="single" w:sz="4" w:space="0" w:color="auto"/>
              <w:right w:val="single" w:sz="4" w:space="0" w:color="auto"/>
            </w:tcBorders>
            <w:shd w:val="clear" w:color="000000" w:fill="D9D9D9"/>
            <w:noWrap/>
            <w:vAlign w:val="bottom"/>
          </w:tcPr>
          <w:p w14:paraId="4E669278" w14:textId="311EEAEA" w:rsidR="00036A61" w:rsidRPr="000143F3" w:rsidRDefault="00036A6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2.339.490,78</w:t>
            </w:r>
          </w:p>
        </w:tc>
        <w:tc>
          <w:tcPr>
            <w:tcW w:w="1576" w:type="dxa"/>
            <w:tcBorders>
              <w:top w:val="single" w:sz="4" w:space="0" w:color="auto"/>
              <w:left w:val="nil"/>
              <w:bottom w:val="single" w:sz="4" w:space="0" w:color="auto"/>
              <w:right w:val="single" w:sz="4" w:space="0" w:color="auto"/>
            </w:tcBorders>
            <w:shd w:val="clear" w:color="000000" w:fill="D9D9D9"/>
            <w:noWrap/>
            <w:vAlign w:val="bottom"/>
          </w:tcPr>
          <w:p w14:paraId="500DE61A" w14:textId="0ECCBB60" w:rsidR="00036A61" w:rsidRPr="000143F3" w:rsidRDefault="00036A6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769.605,22</w:t>
            </w:r>
          </w:p>
        </w:tc>
        <w:tc>
          <w:tcPr>
            <w:tcW w:w="1308"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40414B7D" w14:textId="4DEA3ED0"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2.324.024,49</w:t>
            </w:r>
          </w:p>
        </w:tc>
        <w:tc>
          <w:tcPr>
            <w:tcW w:w="1141" w:type="dxa"/>
            <w:tcBorders>
              <w:top w:val="single" w:sz="4" w:space="0" w:color="auto"/>
              <w:left w:val="nil"/>
              <w:bottom w:val="single" w:sz="4" w:space="0" w:color="auto"/>
              <w:right w:val="single" w:sz="4" w:space="0" w:color="auto"/>
            </w:tcBorders>
            <w:shd w:val="clear" w:color="000000" w:fill="D9D9D9"/>
            <w:noWrap/>
            <w:vAlign w:val="bottom"/>
          </w:tcPr>
          <w:p w14:paraId="23F9BE4C" w14:textId="6199FF50"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673.569,21</w:t>
            </w:r>
          </w:p>
        </w:tc>
        <w:tc>
          <w:tcPr>
            <w:tcW w:w="1141" w:type="dxa"/>
            <w:tcBorders>
              <w:top w:val="single" w:sz="4" w:space="0" w:color="auto"/>
              <w:left w:val="nil"/>
              <w:bottom w:val="single" w:sz="4" w:space="0" w:color="auto"/>
              <w:right w:val="single" w:sz="4" w:space="0" w:color="auto"/>
            </w:tcBorders>
            <w:shd w:val="clear" w:color="000000" w:fill="D9D9D9"/>
            <w:noWrap/>
            <w:vAlign w:val="bottom"/>
          </w:tcPr>
          <w:p w14:paraId="3F0632D1" w14:textId="391F4DD4"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111.502,31</w:t>
            </w:r>
          </w:p>
        </w:tc>
        <w:tc>
          <w:tcPr>
            <w:tcW w:w="1308" w:type="dxa"/>
            <w:tcBorders>
              <w:top w:val="single" w:sz="4" w:space="0" w:color="auto"/>
              <w:left w:val="nil"/>
              <w:bottom w:val="single" w:sz="4" w:space="0" w:color="auto"/>
              <w:right w:val="single" w:sz="4" w:space="0" w:color="auto"/>
            </w:tcBorders>
            <w:shd w:val="clear" w:color="000000" w:fill="D9D9D9"/>
            <w:noWrap/>
            <w:vAlign w:val="bottom"/>
          </w:tcPr>
          <w:p w14:paraId="6BD84128" w14:textId="02C1F88B"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1.556.821,17</w:t>
            </w:r>
          </w:p>
        </w:tc>
        <w:tc>
          <w:tcPr>
            <w:tcW w:w="1141" w:type="dxa"/>
            <w:tcBorders>
              <w:top w:val="single" w:sz="4" w:space="0" w:color="auto"/>
              <w:left w:val="nil"/>
              <w:bottom w:val="single" w:sz="4" w:space="0" w:color="auto"/>
              <w:right w:val="single" w:sz="4" w:space="0" w:color="auto"/>
            </w:tcBorders>
            <w:shd w:val="clear" w:color="000000" w:fill="D9D9D9"/>
            <w:noWrap/>
            <w:vAlign w:val="bottom"/>
          </w:tcPr>
          <w:p w14:paraId="62489570" w14:textId="584F1F4C"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672.680,28</w:t>
            </w:r>
          </w:p>
        </w:tc>
        <w:tc>
          <w:tcPr>
            <w:tcW w:w="1141" w:type="dxa"/>
            <w:tcBorders>
              <w:top w:val="single" w:sz="4" w:space="0" w:color="auto"/>
              <w:left w:val="nil"/>
              <w:bottom w:val="single" w:sz="4" w:space="0" w:color="auto"/>
              <w:right w:val="single" w:sz="4" w:space="0" w:color="auto"/>
            </w:tcBorders>
            <w:shd w:val="clear" w:color="000000" w:fill="D9D9D9"/>
            <w:noWrap/>
            <w:vAlign w:val="bottom"/>
          </w:tcPr>
          <w:p w14:paraId="1599D7E9" w14:textId="6F27547D" w:rsidR="00036A61" w:rsidRPr="000143F3" w:rsidRDefault="00036A61" w:rsidP="005E53A1">
            <w:pPr>
              <w:spacing w:line="276" w:lineRule="auto"/>
              <w:jc w:val="right"/>
              <w:rPr>
                <w:rFonts w:ascii="Arial" w:hAnsi="Arial" w:cs="Arial"/>
                <w:b/>
                <w:bCs/>
                <w:sz w:val="20"/>
                <w:szCs w:val="20"/>
              </w:rPr>
            </w:pPr>
            <w:r w:rsidRPr="000143F3">
              <w:rPr>
                <w:rFonts w:ascii="Arial" w:hAnsi="Arial" w:cs="Arial"/>
                <w:b/>
                <w:bCs/>
                <w:color w:val="000000"/>
                <w:sz w:val="20"/>
                <w:szCs w:val="20"/>
              </w:rPr>
              <w:t>111.358,67</w:t>
            </w:r>
          </w:p>
        </w:tc>
      </w:tr>
    </w:tbl>
    <w:p w14:paraId="0354DD24" w14:textId="77777777" w:rsidR="00805411" w:rsidRPr="000143F3" w:rsidRDefault="00805411" w:rsidP="005E53A1">
      <w:pPr>
        <w:spacing w:after="200" w:line="276" w:lineRule="auto"/>
        <w:rPr>
          <w:rFonts w:ascii="Arial" w:hAnsi="Arial" w:cs="Arial"/>
          <w:b/>
          <w:bCs/>
          <w:color w:val="365F91"/>
          <w:sz w:val="22"/>
          <w:szCs w:val="22"/>
        </w:rPr>
        <w:sectPr w:rsidR="00805411" w:rsidRPr="000143F3" w:rsidSect="00805411">
          <w:pgSz w:w="16838" w:h="11906" w:orient="landscape" w:code="9"/>
          <w:pgMar w:top="1134" w:right="1134" w:bottom="1417" w:left="1417" w:header="708" w:footer="708" w:gutter="0"/>
          <w:cols w:space="708"/>
          <w:titlePg/>
          <w:docGrid w:linePitch="360"/>
        </w:sectPr>
      </w:pPr>
    </w:p>
    <w:p w14:paraId="34EF2944" w14:textId="0AF78AF4" w:rsidR="009B3F73" w:rsidRPr="000143F3" w:rsidRDefault="009B3F73" w:rsidP="005E53A1">
      <w:pPr>
        <w:spacing w:line="276" w:lineRule="auto"/>
        <w:rPr>
          <w:rFonts w:ascii="Arial" w:eastAsia="Arial" w:hAnsi="Arial" w:cs="Arial"/>
          <w:b/>
          <w:bCs/>
          <w:color w:val="365F91" w:themeColor="accent1" w:themeShade="BF"/>
        </w:rPr>
      </w:pPr>
    </w:p>
    <w:p w14:paraId="1FA3631A" w14:textId="3C200F13"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160" w:name="_Toc125667344"/>
      <w:bookmarkStart w:id="161" w:name="_Toc125667410"/>
      <w:bookmarkStart w:id="162" w:name="_Toc209531050"/>
      <w:r w:rsidRPr="000143F3">
        <w:rPr>
          <w:rFonts w:ascii="Arial" w:eastAsia="Arial" w:hAnsi="Arial" w:cs="Arial"/>
          <w:sz w:val="24"/>
          <w:szCs w:val="24"/>
        </w:rPr>
        <w:t>ANALIZA VPLIVOV Z OPISOM POMEMBNEJŠIH VPLIVOV INVESTICIJE Z VIDIKA OKOLJSKE SPREJEMLJIVOSTI, ZAGOTAVLJANJA UČINKOVITE RABE PROSTORA IN SKLADNEGA REGIONALNEGA RAZVOJA TER TRAJNOSTNEGA RAZVOJA DRUŽBE</w:t>
      </w:r>
      <w:bookmarkEnd w:id="160"/>
      <w:bookmarkEnd w:id="161"/>
      <w:bookmarkEnd w:id="162"/>
      <w:r w:rsidRPr="000143F3">
        <w:rPr>
          <w:rFonts w:ascii="Arial" w:eastAsia="Arial" w:hAnsi="Arial" w:cs="Arial"/>
          <w:sz w:val="24"/>
          <w:szCs w:val="24"/>
        </w:rPr>
        <w:t xml:space="preserve"> </w:t>
      </w:r>
    </w:p>
    <w:p w14:paraId="5A1D916B" w14:textId="6D9C70A3" w:rsidR="009E4E16" w:rsidRPr="000143F3" w:rsidRDefault="009E4E16" w:rsidP="005E53A1">
      <w:pPr>
        <w:spacing w:after="120" w:line="276" w:lineRule="auto"/>
        <w:jc w:val="both"/>
        <w:rPr>
          <w:rFonts w:ascii="Arial" w:eastAsia="Arial" w:hAnsi="Arial" w:cs="Arial"/>
          <w:sz w:val="20"/>
          <w:szCs w:val="20"/>
        </w:rPr>
      </w:pPr>
    </w:p>
    <w:p w14:paraId="0B657C3F" w14:textId="00131BEE" w:rsidR="00C33006" w:rsidRPr="000143F3" w:rsidRDefault="00DF736B"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Analiza vplivov investicije kaže, da so predvideni vplivi enaki ne glede na izbrano varianto (0, 1 ali 2). Razlika med variantami se nanaša izključno na način financiranja in časovni okvir izvedbe, ne pa na vsebino ukrepov. Zato je ocena vplivov podana enotno za celoten projekt.</w:t>
      </w:r>
    </w:p>
    <w:p w14:paraId="27006042" w14:textId="77777777" w:rsidR="00DF736B" w:rsidRPr="000143F3" w:rsidRDefault="00DF736B" w:rsidP="005E53A1">
      <w:pPr>
        <w:spacing w:after="120" w:line="276" w:lineRule="auto"/>
        <w:jc w:val="both"/>
        <w:rPr>
          <w:rFonts w:ascii="Arial" w:eastAsia="Arial" w:hAnsi="Arial" w:cs="Arial"/>
          <w:sz w:val="20"/>
          <w:szCs w:val="20"/>
        </w:rPr>
      </w:pPr>
    </w:p>
    <w:p w14:paraId="448EDA71" w14:textId="77777777" w:rsidR="00206069" w:rsidRPr="000143F3" w:rsidRDefault="00206069" w:rsidP="005E53A1">
      <w:pPr>
        <w:pStyle w:val="Naslov2"/>
        <w:numPr>
          <w:ilvl w:val="1"/>
          <w:numId w:val="7"/>
        </w:numPr>
        <w:spacing w:before="0" w:after="0" w:line="276" w:lineRule="auto"/>
        <w:ind w:left="578" w:hanging="578"/>
        <w:rPr>
          <w:rFonts w:ascii="Arial" w:eastAsia="Arial" w:hAnsi="Arial" w:cs="Arial"/>
          <w:color w:val="244061"/>
        </w:rPr>
      </w:pPr>
      <w:bookmarkStart w:id="163" w:name="_Toc209531051"/>
      <w:r w:rsidRPr="000143F3">
        <w:rPr>
          <w:rFonts w:ascii="Arial" w:eastAsia="Arial" w:hAnsi="Arial" w:cs="Arial"/>
          <w:color w:val="244061"/>
        </w:rPr>
        <w:t>Okoljska sprejemljivost</w:t>
      </w:r>
      <w:bookmarkEnd w:id="163"/>
    </w:p>
    <w:p w14:paraId="42B3E271" w14:textId="77777777" w:rsidR="00C33006" w:rsidRPr="000143F3" w:rsidRDefault="00C33006" w:rsidP="005E53A1">
      <w:pPr>
        <w:spacing w:after="120" w:line="276" w:lineRule="auto"/>
        <w:jc w:val="both"/>
        <w:rPr>
          <w:rFonts w:ascii="Arial" w:eastAsia="Arial" w:hAnsi="Arial" w:cs="Arial"/>
          <w:sz w:val="22"/>
          <w:szCs w:val="22"/>
        </w:rPr>
      </w:pPr>
    </w:p>
    <w:p w14:paraId="375F0442" w14:textId="486AC27C" w:rsidR="00206069" w:rsidRPr="000143F3" w:rsidRDefault="00206069"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Investicija je okoljsko sprejemljiva, saj se posegi izvajajo izključno na obstoječih urbanih površinah. Med gradnjo bodo vplivi omejeni na čas izvajanja del (gradbišče, transport, uporaba mehanizacije) in bodo obvladljivi. Po zaključku izvedbe projekt nima negativnih vplivov, temveč prispeva k zmanjšanju emisij CO</w:t>
      </w:r>
      <w:r w:rsidRPr="000143F3">
        <w:rPr>
          <w:rFonts w:ascii="Cambria Math" w:eastAsia="Arial" w:hAnsi="Cambria Math" w:cs="Cambria Math"/>
          <w:sz w:val="22"/>
          <w:szCs w:val="22"/>
        </w:rPr>
        <w:t>₂</w:t>
      </w:r>
      <w:r w:rsidRPr="000143F3">
        <w:rPr>
          <w:rFonts w:ascii="Arial" w:eastAsia="Arial" w:hAnsi="Arial" w:cs="Arial"/>
          <w:sz w:val="22"/>
          <w:szCs w:val="22"/>
        </w:rPr>
        <w:t xml:space="preserve"> in drugih onesnaževal, zmanjšanju hrupa ter povečanju deleža zelenih in prepustnih površin. Projekt je usklajen z varstvenimi režimi Krajinskega parka Ljubljansko barje in območja Natura 2000 ter upošteva načela varstva narave, biotske raznovrstnosti in kulturne dediščine.</w:t>
      </w:r>
    </w:p>
    <w:p w14:paraId="53331E55" w14:textId="77777777" w:rsidR="00206069" w:rsidRPr="000143F3" w:rsidRDefault="00206069" w:rsidP="005E53A1">
      <w:pPr>
        <w:pStyle w:val="Naslov2"/>
        <w:numPr>
          <w:ilvl w:val="1"/>
          <w:numId w:val="7"/>
        </w:numPr>
        <w:spacing w:before="0" w:after="0" w:line="276" w:lineRule="auto"/>
        <w:ind w:left="578" w:hanging="578"/>
        <w:rPr>
          <w:rFonts w:ascii="Arial" w:eastAsia="Arial" w:hAnsi="Arial" w:cs="Arial"/>
          <w:color w:val="244061"/>
        </w:rPr>
      </w:pPr>
      <w:bookmarkStart w:id="164" w:name="_Toc209531052"/>
      <w:r w:rsidRPr="000143F3">
        <w:rPr>
          <w:rFonts w:ascii="Arial" w:eastAsia="Arial" w:hAnsi="Arial" w:cs="Arial"/>
          <w:color w:val="244061"/>
        </w:rPr>
        <w:t>Učinkovita raba prostora</w:t>
      </w:r>
      <w:bookmarkEnd w:id="164"/>
    </w:p>
    <w:p w14:paraId="2CBB6B82" w14:textId="77777777" w:rsidR="00C33006" w:rsidRPr="000143F3" w:rsidRDefault="00C33006" w:rsidP="005E53A1">
      <w:pPr>
        <w:spacing w:after="120" w:line="276" w:lineRule="auto"/>
        <w:jc w:val="both"/>
        <w:rPr>
          <w:rFonts w:ascii="Arial" w:eastAsia="Arial" w:hAnsi="Arial" w:cs="Arial"/>
          <w:sz w:val="22"/>
          <w:szCs w:val="22"/>
        </w:rPr>
      </w:pPr>
    </w:p>
    <w:p w14:paraId="6B1F9238" w14:textId="0A02E943" w:rsidR="00206069" w:rsidRPr="000143F3" w:rsidRDefault="00206069"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Projekt se umešča v že pozidan in prometno obremenjen del naselja, zato ne pomeni širjenja pozidave na nova zemljišča. Ureditev prometnih površin temelji na načelih trajnostne mobilnosti, kar pomeni zmanjšanje površin za motorni promet in povečanje prostora za pešce, kolesarje ter zelene površine. S tem se poveča kakovost in funkcionalnost javnega prostora ter zagotovi njegova večnamenska uporaba.</w:t>
      </w:r>
    </w:p>
    <w:p w14:paraId="35396B66" w14:textId="77777777" w:rsidR="00206069" w:rsidRPr="000143F3" w:rsidRDefault="00206069" w:rsidP="005E53A1">
      <w:pPr>
        <w:pStyle w:val="Naslov2"/>
        <w:numPr>
          <w:ilvl w:val="1"/>
          <w:numId w:val="7"/>
        </w:numPr>
        <w:spacing w:before="0" w:after="0" w:line="276" w:lineRule="auto"/>
        <w:ind w:left="578" w:hanging="578"/>
        <w:rPr>
          <w:rFonts w:ascii="Arial" w:eastAsia="Arial" w:hAnsi="Arial" w:cs="Arial"/>
          <w:color w:val="244061"/>
        </w:rPr>
      </w:pPr>
      <w:bookmarkStart w:id="165" w:name="_Toc209531053"/>
      <w:r w:rsidRPr="000143F3">
        <w:rPr>
          <w:rFonts w:ascii="Arial" w:eastAsia="Arial" w:hAnsi="Arial" w:cs="Arial"/>
          <w:color w:val="244061"/>
        </w:rPr>
        <w:t>Skladnost z regionalnim razvojem</w:t>
      </w:r>
      <w:bookmarkEnd w:id="165"/>
    </w:p>
    <w:p w14:paraId="13C06B4B" w14:textId="77777777" w:rsidR="00C33006" w:rsidRPr="000143F3" w:rsidRDefault="00C33006" w:rsidP="005E53A1">
      <w:pPr>
        <w:spacing w:after="120" w:line="276" w:lineRule="auto"/>
        <w:jc w:val="both"/>
        <w:rPr>
          <w:rFonts w:ascii="Arial" w:eastAsia="Arial" w:hAnsi="Arial" w:cs="Arial"/>
          <w:sz w:val="22"/>
          <w:szCs w:val="22"/>
        </w:rPr>
      </w:pPr>
    </w:p>
    <w:p w14:paraId="76DA0809" w14:textId="2D182E99" w:rsidR="00206069" w:rsidRPr="000143F3" w:rsidRDefault="00206069"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Projekt sledi ciljem regionalnega razvoja Osrednjeslovenske regije, ki poudarjajo spodbujanje trajnostne mobilnosti, izboljšanje prometne varnosti, zmanjšanje okoljskih obremenitev ter krepitev privlačnosti urbanih središč. Ureditev centra Iga bo pozitivno vplivala tudi na širše območje, saj bo omogočila boljše povezovanje z Ljubljano in drugimi središči, povečala dostopnost do javnih storitev ter prispevala k enakomernejšemu razvoju regije.</w:t>
      </w:r>
    </w:p>
    <w:p w14:paraId="25733543" w14:textId="77777777" w:rsidR="00206069" w:rsidRPr="000143F3" w:rsidRDefault="00206069" w:rsidP="005E53A1">
      <w:pPr>
        <w:pStyle w:val="Naslov2"/>
        <w:numPr>
          <w:ilvl w:val="1"/>
          <w:numId w:val="7"/>
        </w:numPr>
        <w:spacing w:before="0" w:after="0" w:line="276" w:lineRule="auto"/>
        <w:ind w:left="578" w:hanging="578"/>
        <w:rPr>
          <w:rFonts w:ascii="Arial" w:eastAsia="Arial" w:hAnsi="Arial" w:cs="Arial"/>
          <w:color w:val="244061"/>
        </w:rPr>
      </w:pPr>
      <w:bookmarkStart w:id="166" w:name="_Toc209531054"/>
      <w:r w:rsidRPr="000143F3">
        <w:rPr>
          <w:rFonts w:ascii="Arial" w:eastAsia="Arial" w:hAnsi="Arial" w:cs="Arial"/>
          <w:color w:val="244061"/>
        </w:rPr>
        <w:t>Trajnostni razvoj družbe</w:t>
      </w:r>
      <w:bookmarkEnd w:id="166"/>
    </w:p>
    <w:p w14:paraId="6593A921" w14:textId="77777777" w:rsidR="00C33006" w:rsidRPr="000143F3" w:rsidRDefault="00C33006" w:rsidP="005E53A1">
      <w:pPr>
        <w:spacing w:after="120" w:line="276" w:lineRule="auto"/>
        <w:jc w:val="both"/>
        <w:rPr>
          <w:rFonts w:ascii="Arial" w:eastAsia="Arial" w:hAnsi="Arial" w:cs="Arial"/>
          <w:sz w:val="22"/>
          <w:szCs w:val="22"/>
        </w:rPr>
      </w:pPr>
    </w:p>
    <w:p w14:paraId="4FCF05B5" w14:textId="57E0C934" w:rsidR="00206069" w:rsidRPr="000143F3" w:rsidRDefault="00206069"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Projekt neposredno podpira trajnostni razvoj družbe. Zmanjšuje odvisnost od osebnih vozil in spodbuja hojo, kolesarjenje ter uporabo javnega potniškega prometa. Posledično prispeva k izboljšanju zdravja prebivalcev, zmanjšanju prometnih nesreč ter krepitvi socialne kohezije skozi ustvarjanje privlačnih, varnih in dostopnih javnih prostorov. Investicija je v skladu s cilji podnebne nevtralnosti, krožnega gospodarstva in načeli Novega evropskega Bauhausa, ki združujejo trajnost, estetiko in vključevanje.</w:t>
      </w:r>
    </w:p>
    <w:p w14:paraId="72659092" w14:textId="4F5B9CC2" w:rsidR="00C33006" w:rsidRPr="000143F3" w:rsidRDefault="00C33006" w:rsidP="005E53A1">
      <w:pPr>
        <w:pStyle w:val="Naslov2"/>
        <w:numPr>
          <w:ilvl w:val="1"/>
          <w:numId w:val="7"/>
        </w:numPr>
        <w:spacing w:before="0" w:after="0" w:line="276" w:lineRule="auto"/>
        <w:ind w:left="578" w:hanging="578"/>
        <w:rPr>
          <w:rFonts w:ascii="Arial" w:eastAsia="Arial" w:hAnsi="Arial" w:cs="Arial"/>
          <w:color w:val="244061"/>
        </w:rPr>
      </w:pPr>
      <w:bookmarkStart w:id="167" w:name="_Toc209531055"/>
      <w:r w:rsidRPr="000143F3">
        <w:rPr>
          <w:rFonts w:ascii="Arial" w:eastAsia="Arial" w:hAnsi="Arial" w:cs="Arial"/>
          <w:color w:val="244061"/>
        </w:rPr>
        <w:t>Vplivi na okolje</w:t>
      </w:r>
      <w:bookmarkEnd w:id="167"/>
    </w:p>
    <w:p w14:paraId="000AF3C2" w14:textId="77777777" w:rsidR="00206069" w:rsidRPr="000143F3" w:rsidRDefault="00206069" w:rsidP="005E53A1">
      <w:pPr>
        <w:spacing w:after="120" w:line="276" w:lineRule="auto"/>
        <w:jc w:val="both"/>
        <w:rPr>
          <w:rFonts w:ascii="Arial" w:eastAsia="Arial" w:hAnsi="Arial" w:cs="Arial"/>
          <w:sz w:val="20"/>
          <w:szCs w:val="20"/>
        </w:rPr>
      </w:pPr>
    </w:p>
    <w:p w14:paraId="3B149DF5"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r w:rsidRPr="000143F3">
        <w:rPr>
          <w:rFonts w:ascii="Arial" w:hAnsi="Arial" w:cs="Arial"/>
          <w:b/>
          <w:bCs/>
          <w:sz w:val="22"/>
          <w:szCs w:val="22"/>
        </w:rPr>
        <w:lastRenderedPageBreak/>
        <w:t>1. Predvideni vplivi med izvedbo</w:t>
      </w:r>
    </w:p>
    <w:p w14:paraId="20FC9EA4" w14:textId="77777777" w:rsidR="003E5FCA" w:rsidRPr="000143F3" w:rsidRDefault="003E5FCA"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Predvideni vplivi na okolje, ki bi nastali med izvajanjem investicije, bodo časovno omejeni izključno na dobo gradbenih del. Glavni vplivi bodo povezani z ureditvijo gradbišč, prisotnostjo gradbene mehanizacije in transportom materiala. Ocenjuje se, da bodo ti vplivi količinsko, prostorsko in časovno omejeni ter sprejemljivi za okolje. Zato stroški odprave negativnih vplivov niso predvideni.</w:t>
      </w:r>
    </w:p>
    <w:p w14:paraId="165EBCDE"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p>
    <w:p w14:paraId="4B804878"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r w:rsidRPr="000143F3">
        <w:rPr>
          <w:rFonts w:ascii="Arial" w:hAnsi="Arial" w:cs="Arial"/>
          <w:b/>
          <w:bCs/>
          <w:sz w:val="22"/>
          <w:szCs w:val="22"/>
        </w:rPr>
        <w:t>2. Vplivi po dokončanju investicije</w:t>
      </w:r>
    </w:p>
    <w:p w14:paraId="136909CD" w14:textId="77777777" w:rsidR="003E5FCA" w:rsidRPr="000143F3" w:rsidRDefault="003E5FCA"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Po zaključku izvedbe investicija ne bo imela negativnih vplivov na okolje. Nasprotno, z izvedbo ukrepov se pričakuje pomembno zmanjšanje ogljičnega odtisa, izboljšanje kakovosti zraka in zmanjšanje hrupa v urbanem središču.</w:t>
      </w:r>
    </w:p>
    <w:p w14:paraId="3FA9A7A8"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p>
    <w:p w14:paraId="6A91BBFC"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r w:rsidRPr="000143F3">
        <w:rPr>
          <w:rFonts w:ascii="Arial" w:hAnsi="Arial" w:cs="Arial"/>
          <w:b/>
          <w:bCs/>
          <w:sz w:val="22"/>
          <w:szCs w:val="22"/>
        </w:rPr>
        <w:t>3. Učinkovitost izrabe naravnih virov</w:t>
      </w:r>
    </w:p>
    <w:p w14:paraId="73E59839" w14:textId="77777777" w:rsidR="003E5FCA" w:rsidRPr="000143F3" w:rsidRDefault="003E5FCA"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Projekt ne vključuje intenzivne rabe naravnih virov in nanje nima posebnega vpliva. Pri izvedbi bodo uporabljeni materiali in tehnike, ki omogočajo ponovno uporabo, recikliranje in lokalno pridobivanje surovin, kar zmanjšuje transportne obremenitve.</w:t>
      </w:r>
    </w:p>
    <w:p w14:paraId="4A0DAF34"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p>
    <w:p w14:paraId="0A073855"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r w:rsidRPr="000143F3">
        <w:rPr>
          <w:rFonts w:ascii="Arial" w:hAnsi="Arial" w:cs="Arial"/>
          <w:b/>
          <w:bCs/>
          <w:sz w:val="22"/>
          <w:szCs w:val="22"/>
        </w:rPr>
        <w:t>4. Okoljska učinkovitost</w:t>
      </w:r>
    </w:p>
    <w:p w14:paraId="5208D192" w14:textId="77777777" w:rsidR="003E5FCA" w:rsidRPr="000143F3" w:rsidRDefault="003E5FCA"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 xml:space="preserve">Pri izvedbi del bo uporabljena najboljša razpoložljiva tehnika (»BAT – </w:t>
      </w:r>
      <w:proofErr w:type="spellStart"/>
      <w:r w:rsidRPr="000143F3">
        <w:rPr>
          <w:rFonts w:ascii="Arial" w:hAnsi="Arial" w:cs="Arial"/>
          <w:sz w:val="22"/>
          <w:szCs w:val="22"/>
        </w:rPr>
        <w:t>Best</w:t>
      </w:r>
      <w:proofErr w:type="spellEnd"/>
      <w:r w:rsidRPr="000143F3">
        <w:rPr>
          <w:rFonts w:ascii="Arial" w:hAnsi="Arial" w:cs="Arial"/>
          <w:sz w:val="22"/>
          <w:szCs w:val="22"/>
        </w:rPr>
        <w:t xml:space="preserve"> </w:t>
      </w:r>
      <w:proofErr w:type="spellStart"/>
      <w:r w:rsidRPr="000143F3">
        <w:rPr>
          <w:rFonts w:ascii="Arial" w:hAnsi="Arial" w:cs="Arial"/>
          <w:sz w:val="22"/>
          <w:szCs w:val="22"/>
        </w:rPr>
        <w:t>Available</w:t>
      </w:r>
      <w:proofErr w:type="spellEnd"/>
      <w:r w:rsidRPr="000143F3">
        <w:rPr>
          <w:rFonts w:ascii="Arial" w:hAnsi="Arial" w:cs="Arial"/>
          <w:sz w:val="22"/>
          <w:szCs w:val="22"/>
        </w:rPr>
        <w:t xml:space="preserve"> </w:t>
      </w:r>
      <w:proofErr w:type="spellStart"/>
      <w:r w:rsidRPr="000143F3">
        <w:rPr>
          <w:rFonts w:ascii="Arial" w:hAnsi="Arial" w:cs="Arial"/>
          <w:sz w:val="22"/>
          <w:szCs w:val="22"/>
        </w:rPr>
        <w:t>Technique</w:t>
      </w:r>
      <w:proofErr w:type="spellEnd"/>
      <w:r w:rsidRPr="000143F3">
        <w:rPr>
          <w:rFonts w:ascii="Arial" w:hAnsi="Arial" w:cs="Arial"/>
          <w:sz w:val="22"/>
          <w:szCs w:val="22"/>
        </w:rPr>
        <w:t>«). Zelena infrastruktura in ukrepi trajnostne mobilnosti so predvideni prav zaradi povečanja okoljske učinkovitosti: manjša raba energije, zmanjšanje emisij in dolgoročna odpornost na podnebne spremembe.</w:t>
      </w:r>
    </w:p>
    <w:p w14:paraId="375CACD3"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p>
    <w:p w14:paraId="795EEBDF"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r w:rsidRPr="000143F3">
        <w:rPr>
          <w:rFonts w:ascii="Arial" w:hAnsi="Arial" w:cs="Arial"/>
          <w:b/>
          <w:bCs/>
          <w:sz w:val="22"/>
          <w:szCs w:val="22"/>
        </w:rPr>
        <w:t>5. Zmanjševanje vplivov na okolje</w:t>
      </w:r>
    </w:p>
    <w:p w14:paraId="498BC651" w14:textId="77777777" w:rsidR="003E5FCA" w:rsidRPr="000143F3" w:rsidRDefault="003E5FCA"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Investicija bo prispevala k zmanjšanju ogljičnega odtisa in škodljivih vplivov motornega prometa. To bo doseženo z:</w:t>
      </w:r>
    </w:p>
    <w:p w14:paraId="1243F875" w14:textId="77777777" w:rsidR="003E5FCA" w:rsidRPr="000143F3" w:rsidRDefault="003E5FCA" w:rsidP="005E53A1">
      <w:pPr>
        <w:numPr>
          <w:ilvl w:val="0"/>
          <w:numId w:val="64"/>
        </w:num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zmanjšanjem deleža površin namenjenih motoriziranemu prometu,</w:t>
      </w:r>
    </w:p>
    <w:p w14:paraId="549F4A9D" w14:textId="77777777" w:rsidR="003E5FCA" w:rsidRPr="000143F3" w:rsidRDefault="003E5FCA" w:rsidP="005E53A1">
      <w:pPr>
        <w:numPr>
          <w:ilvl w:val="0"/>
          <w:numId w:val="64"/>
        </w:num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povečanjem deleža zelenih in prepustnih površin,</w:t>
      </w:r>
    </w:p>
    <w:p w14:paraId="7DFE4605" w14:textId="77777777" w:rsidR="003E5FCA" w:rsidRPr="000143F3" w:rsidRDefault="003E5FCA" w:rsidP="005E53A1">
      <w:pPr>
        <w:numPr>
          <w:ilvl w:val="0"/>
          <w:numId w:val="64"/>
        </w:num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uvajanjem ponovne uporabe padavinskih voda,</w:t>
      </w:r>
    </w:p>
    <w:p w14:paraId="1ED1179E" w14:textId="77777777" w:rsidR="003E5FCA" w:rsidRPr="000143F3" w:rsidRDefault="003E5FCA" w:rsidP="005E53A1">
      <w:pPr>
        <w:numPr>
          <w:ilvl w:val="0"/>
          <w:numId w:val="64"/>
        </w:num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izboljšanjem pogojev za trajnostne oblike mobilnosti.</w:t>
      </w:r>
    </w:p>
    <w:p w14:paraId="5683CE28"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p>
    <w:p w14:paraId="1988B27E"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r w:rsidRPr="000143F3">
        <w:rPr>
          <w:rFonts w:ascii="Arial" w:hAnsi="Arial" w:cs="Arial"/>
          <w:b/>
          <w:bCs/>
          <w:sz w:val="22"/>
          <w:szCs w:val="22"/>
        </w:rPr>
        <w:t>6. Posebna poročila in ocene</w:t>
      </w:r>
    </w:p>
    <w:p w14:paraId="2C345D12" w14:textId="77777777" w:rsidR="003E5FCA" w:rsidRPr="000143F3" w:rsidRDefault="003E5FCA"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Za predmetno investicijo posebna poročila o vplivih na okolje ali okoljske presoje skladno z veljavnimi predpisi niso potrebne.</w:t>
      </w:r>
    </w:p>
    <w:p w14:paraId="6FE35873"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p>
    <w:p w14:paraId="7FC5169B" w14:textId="77777777" w:rsidR="003E5FCA" w:rsidRPr="000143F3" w:rsidRDefault="003E5FCA" w:rsidP="005E53A1">
      <w:pPr>
        <w:autoSpaceDE w:val="0"/>
        <w:autoSpaceDN w:val="0"/>
        <w:adjustRightInd w:val="0"/>
        <w:spacing w:line="276" w:lineRule="auto"/>
        <w:jc w:val="both"/>
        <w:rPr>
          <w:rFonts w:ascii="Arial" w:hAnsi="Arial" w:cs="Arial"/>
          <w:b/>
          <w:bCs/>
          <w:sz w:val="22"/>
          <w:szCs w:val="22"/>
        </w:rPr>
      </w:pPr>
      <w:r w:rsidRPr="000143F3">
        <w:rPr>
          <w:rFonts w:ascii="Arial" w:hAnsi="Arial" w:cs="Arial"/>
          <w:b/>
          <w:bCs/>
          <w:sz w:val="22"/>
          <w:szCs w:val="22"/>
        </w:rPr>
        <w:t>7. Skladnost z varstvenimi režimi</w:t>
      </w:r>
    </w:p>
    <w:p w14:paraId="470128A0" w14:textId="77777777" w:rsidR="003E5FCA" w:rsidRPr="000143F3" w:rsidRDefault="003E5FCA" w:rsidP="005E53A1">
      <w:pPr>
        <w:autoSpaceDE w:val="0"/>
        <w:autoSpaceDN w:val="0"/>
        <w:adjustRightInd w:val="0"/>
        <w:spacing w:line="276" w:lineRule="auto"/>
        <w:jc w:val="both"/>
        <w:rPr>
          <w:rFonts w:ascii="Arial" w:hAnsi="Arial" w:cs="Arial"/>
          <w:sz w:val="22"/>
          <w:szCs w:val="22"/>
        </w:rPr>
      </w:pPr>
      <w:r w:rsidRPr="000143F3">
        <w:rPr>
          <w:rFonts w:ascii="Arial" w:hAnsi="Arial" w:cs="Arial"/>
          <w:sz w:val="22"/>
          <w:szCs w:val="22"/>
        </w:rPr>
        <w:t xml:space="preserve">Ker se območje nahaja v vplivnem območju </w:t>
      </w:r>
      <w:r w:rsidRPr="000143F3">
        <w:rPr>
          <w:rFonts w:ascii="Arial" w:hAnsi="Arial" w:cs="Arial"/>
          <w:b/>
          <w:bCs/>
          <w:sz w:val="22"/>
          <w:szCs w:val="22"/>
        </w:rPr>
        <w:t>Krajinskega parka Ljubljansko barje</w:t>
      </w:r>
      <w:r w:rsidRPr="000143F3">
        <w:rPr>
          <w:rFonts w:ascii="Arial" w:hAnsi="Arial" w:cs="Arial"/>
          <w:sz w:val="22"/>
          <w:szCs w:val="22"/>
        </w:rPr>
        <w:t xml:space="preserve"> in območja Natura 2000, bodo vsi posegi izvedeni ob upoštevanju smernic varstva narave, biotske raznovrstnosti in kulturne dediščine. Projekt se s tem umešča v širše okoljske cilje ohranjanja narave ter trajnostnega razvoja prostora.</w:t>
      </w:r>
    </w:p>
    <w:p w14:paraId="0ADDF1C0" w14:textId="77777777" w:rsidR="00C33006" w:rsidRPr="000143F3" w:rsidRDefault="00C33006" w:rsidP="005E53A1">
      <w:pPr>
        <w:autoSpaceDE w:val="0"/>
        <w:autoSpaceDN w:val="0"/>
        <w:adjustRightInd w:val="0"/>
        <w:spacing w:line="276" w:lineRule="auto"/>
        <w:jc w:val="both"/>
        <w:rPr>
          <w:rFonts w:ascii="Arial" w:hAnsi="Arial" w:cs="Arial"/>
          <w:sz w:val="22"/>
          <w:szCs w:val="22"/>
        </w:rPr>
      </w:pPr>
    </w:p>
    <w:p w14:paraId="583AF183" w14:textId="77777777" w:rsidR="00DF736B" w:rsidRPr="000143F3" w:rsidRDefault="00DF736B" w:rsidP="005E53A1">
      <w:pPr>
        <w:spacing w:after="200" w:line="276" w:lineRule="auto"/>
        <w:rPr>
          <w:rFonts w:ascii="Arial" w:eastAsia="Arial" w:hAnsi="Arial" w:cs="Arial"/>
          <w:b/>
          <w:bCs/>
          <w:color w:val="244061"/>
          <w:szCs w:val="26"/>
          <w:lang w:eastAsia="zh-TW"/>
        </w:rPr>
      </w:pPr>
      <w:bookmarkStart w:id="168" w:name="_Toc209029170"/>
      <w:r w:rsidRPr="000143F3">
        <w:rPr>
          <w:rFonts w:ascii="Arial" w:eastAsia="Arial" w:hAnsi="Arial" w:cs="Arial"/>
          <w:color w:val="244061"/>
        </w:rPr>
        <w:br w:type="page"/>
      </w:r>
    </w:p>
    <w:p w14:paraId="128066C2" w14:textId="54799AF8" w:rsidR="003E5FCA" w:rsidRPr="000143F3" w:rsidRDefault="003E5FCA" w:rsidP="005E53A1">
      <w:pPr>
        <w:pStyle w:val="Naslov2"/>
        <w:numPr>
          <w:ilvl w:val="1"/>
          <w:numId w:val="7"/>
        </w:numPr>
        <w:spacing w:before="0" w:after="0" w:line="276" w:lineRule="auto"/>
        <w:ind w:left="578" w:hanging="578"/>
        <w:rPr>
          <w:rFonts w:ascii="Arial" w:eastAsia="Arial" w:hAnsi="Arial" w:cs="Arial"/>
          <w:color w:val="244061"/>
        </w:rPr>
      </w:pPr>
      <w:bookmarkStart w:id="169" w:name="_Toc209531056"/>
      <w:r w:rsidRPr="000143F3">
        <w:rPr>
          <w:rFonts w:ascii="Arial" w:eastAsia="Arial" w:hAnsi="Arial" w:cs="Arial"/>
          <w:color w:val="244061"/>
        </w:rPr>
        <w:lastRenderedPageBreak/>
        <w:t>Upoštevanje načel »ne škoduj bistveno«</w:t>
      </w:r>
      <w:bookmarkStart w:id="170" w:name="_Toc167723083"/>
      <w:bookmarkStart w:id="171" w:name="_Toc172617308"/>
      <w:bookmarkEnd w:id="168"/>
      <w:bookmarkEnd w:id="169"/>
    </w:p>
    <w:p w14:paraId="6975CC24" w14:textId="77777777" w:rsidR="00C33006" w:rsidRPr="000143F3" w:rsidRDefault="00C33006" w:rsidP="005E53A1">
      <w:pPr>
        <w:spacing w:after="120" w:line="276" w:lineRule="auto"/>
        <w:jc w:val="both"/>
        <w:rPr>
          <w:rFonts w:ascii="Arial" w:hAnsi="Arial" w:cs="Arial"/>
          <w:sz w:val="22"/>
          <w:szCs w:val="22"/>
        </w:rPr>
      </w:pPr>
      <w:bookmarkStart w:id="172" w:name="_Toc209029188"/>
    </w:p>
    <w:p w14:paraId="62F2D1C7" w14:textId="7EE05DE6" w:rsidR="003E5FCA" w:rsidRPr="000143F3" w:rsidRDefault="003E5FCA" w:rsidP="005E53A1">
      <w:pPr>
        <w:spacing w:after="120" w:line="276" w:lineRule="auto"/>
        <w:jc w:val="both"/>
        <w:rPr>
          <w:rFonts w:ascii="Arial" w:eastAsia="Arial" w:hAnsi="Arial" w:cs="Arial"/>
          <w:sz w:val="22"/>
          <w:szCs w:val="22"/>
        </w:rPr>
      </w:pPr>
      <w:bookmarkStart w:id="173" w:name="_Toc209531097"/>
      <w:r w:rsidRPr="000143F3">
        <w:rPr>
          <w:rFonts w:ascii="Arial" w:hAnsi="Arial" w:cs="Arial"/>
          <w:sz w:val="22"/>
          <w:szCs w:val="22"/>
        </w:rPr>
        <w:t xml:space="preserve">Tabela </w:t>
      </w:r>
      <w:r w:rsidRPr="000143F3">
        <w:rPr>
          <w:rFonts w:ascii="Arial" w:hAnsi="Arial" w:cs="Arial"/>
          <w:sz w:val="22"/>
          <w:szCs w:val="22"/>
        </w:rPr>
        <w:fldChar w:fldCharType="begin"/>
      </w:r>
      <w:r w:rsidRPr="000143F3">
        <w:rPr>
          <w:rFonts w:ascii="Arial" w:hAnsi="Arial" w:cs="Arial"/>
          <w:sz w:val="22"/>
          <w:szCs w:val="22"/>
        </w:rPr>
        <w:instrText xml:space="preserve"> SEQ Tabela \* ARABIC </w:instrText>
      </w:r>
      <w:r w:rsidRPr="000143F3">
        <w:rPr>
          <w:rFonts w:ascii="Arial" w:hAnsi="Arial" w:cs="Arial"/>
          <w:sz w:val="22"/>
          <w:szCs w:val="22"/>
        </w:rPr>
        <w:fldChar w:fldCharType="separate"/>
      </w:r>
      <w:r w:rsidR="00347987" w:rsidRPr="000143F3">
        <w:rPr>
          <w:rFonts w:ascii="Arial" w:hAnsi="Arial" w:cs="Arial"/>
          <w:sz w:val="22"/>
          <w:szCs w:val="22"/>
        </w:rPr>
        <w:t>5</w:t>
      </w:r>
      <w:r w:rsidRPr="000143F3">
        <w:rPr>
          <w:rFonts w:ascii="Arial" w:hAnsi="Arial" w:cs="Arial"/>
          <w:sz w:val="22"/>
          <w:szCs w:val="22"/>
        </w:rPr>
        <w:fldChar w:fldCharType="end"/>
      </w:r>
      <w:r w:rsidRPr="000143F3">
        <w:rPr>
          <w:rFonts w:ascii="Arial" w:hAnsi="Arial" w:cs="Arial"/>
          <w:sz w:val="22"/>
          <w:szCs w:val="22"/>
        </w:rPr>
        <w:t xml:space="preserve">: </w:t>
      </w:r>
      <w:bookmarkEnd w:id="170"/>
      <w:bookmarkEnd w:id="171"/>
      <w:r w:rsidRPr="000143F3">
        <w:rPr>
          <w:rFonts w:ascii="Arial" w:eastAsia="Arial" w:hAnsi="Arial" w:cs="Arial"/>
          <w:sz w:val="22"/>
          <w:szCs w:val="22"/>
        </w:rPr>
        <w:t>Okoljski vplivi</w:t>
      </w:r>
      <w:bookmarkEnd w:id="172"/>
      <w:bookmarkEnd w:id="17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3"/>
        <w:gridCol w:w="1198"/>
        <w:gridCol w:w="284"/>
        <w:gridCol w:w="866"/>
        <w:gridCol w:w="1276"/>
        <w:gridCol w:w="1276"/>
        <w:gridCol w:w="1260"/>
      </w:tblGrid>
      <w:tr w:rsidR="003E5FCA" w:rsidRPr="000143F3" w14:paraId="747D45A6" w14:textId="77777777" w:rsidTr="005839B2">
        <w:trPr>
          <w:trHeight w:val="541"/>
          <w:tblHeader/>
        </w:trPr>
        <w:tc>
          <w:tcPr>
            <w:tcW w:w="3333" w:type="dxa"/>
            <w:vMerge w:val="restart"/>
            <w:vAlign w:val="center"/>
          </w:tcPr>
          <w:p w14:paraId="1866AD11" w14:textId="77777777" w:rsidR="003E5FCA" w:rsidRPr="000143F3" w:rsidRDefault="003E5FCA" w:rsidP="005E53A1">
            <w:pPr>
              <w:spacing w:line="276" w:lineRule="auto"/>
              <w:jc w:val="both"/>
              <w:rPr>
                <w:rFonts w:ascii="Arial" w:hAnsi="Arial" w:cs="Arial"/>
                <w:b/>
                <w:bCs/>
                <w:sz w:val="20"/>
                <w:szCs w:val="20"/>
              </w:rPr>
            </w:pPr>
            <w:r w:rsidRPr="000143F3">
              <w:rPr>
                <w:rFonts w:ascii="Arial" w:hAnsi="Arial" w:cs="Arial"/>
                <w:b/>
                <w:bCs/>
                <w:sz w:val="20"/>
                <w:szCs w:val="20"/>
              </w:rPr>
              <w:t xml:space="preserve">Oznaka projekta, ukrepa ali davčnega izdatka </w:t>
            </w:r>
          </w:p>
        </w:tc>
        <w:tc>
          <w:tcPr>
            <w:tcW w:w="1198" w:type="dxa"/>
            <w:shd w:val="clear" w:color="auto" w:fill="FDE9D9" w:themeFill="accent6" w:themeFillTint="33"/>
            <w:vAlign w:val="center"/>
          </w:tcPr>
          <w:p w14:paraId="360A1CA0" w14:textId="77777777" w:rsidR="003E5FCA" w:rsidRPr="000143F3" w:rsidRDefault="003E5FCA" w:rsidP="005E53A1">
            <w:pPr>
              <w:spacing w:line="276" w:lineRule="auto"/>
              <w:jc w:val="center"/>
              <w:rPr>
                <w:rFonts w:ascii="Arial" w:hAnsi="Arial" w:cs="Arial"/>
                <w:b/>
                <w:bCs/>
                <w:color w:val="000000"/>
                <w:sz w:val="20"/>
                <w:szCs w:val="20"/>
              </w:rPr>
            </w:pPr>
            <w:r w:rsidRPr="000143F3">
              <w:rPr>
                <w:rFonts w:ascii="Arial" w:hAnsi="Arial" w:cs="Arial"/>
                <w:b/>
                <w:bCs/>
                <w:color w:val="000000"/>
                <w:sz w:val="20"/>
                <w:szCs w:val="20"/>
              </w:rPr>
              <w:t>Ugoden</w:t>
            </w:r>
          </w:p>
        </w:tc>
        <w:tc>
          <w:tcPr>
            <w:tcW w:w="1150" w:type="dxa"/>
            <w:gridSpan w:val="2"/>
            <w:shd w:val="clear" w:color="auto" w:fill="5F497A" w:themeFill="accent4" w:themeFillShade="BF"/>
            <w:vAlign w:val="center"/>
          </w:tcPr>
          <w:p w14:paraId="3CF8E97C" w14:textId="77777777" w:rsidR="003E5FCA" w:rsidRPr="000143F3" w:rsidRDefault="003E5FCA" w:rsidP="005E53A1">
            <w:pPr>
              <w:spacing w:line="276" w:lineRule="auto"/>
              <w:jc w:val="center"/>
              <w:rPr>
                <w:rFonts w:ascii="Arial" w:hAnsi="Arial" w:cs="Arial"/>
                <w:b/>
                <w:bCs/>
                <w:color w:val="FFFFFF" w:themeColor="background1"/>
                <w:sz w:val="20"/>
                <w:szCs w:val="20"/>
              </w:rPr>
            </w:pPr>
            <w:r w:rsidRPr="000143F3">
              <w:rPr>
                <w:rFonts w:ascii="Arial" w:hAnsi="Arial" w:cs="Arial"/>
                <w:b/>
                <w:bCs/>
                <w:color w:val="FFFFFF" w:themeColor="background1"/>
                <w:sz w:val="20"/>
                <w:szCs w:val="20"/>
              </w:rPr>
              <w:t>Mešan</w:t>
            </w:r>
          </w:p>
        </w:tc>
        <w:tc>
          <w:tcPr>
            <w:tcW w:w="1276" w:type="dxa"/>
            <w:shd w:val="clear" w:color="auto" w:fill="E36C0A"/>
            <w:vAlign w:val="center"/>
          </w:tcPr>
          <w:p w14:paraId="34221F33" w14:textId="77777777" w:rsidR="003E5FCA" w:rsidRPr="000143F3" w:rsidRDefault="003E5FCA" w:rsidP="005E53A1">
            <w:pPr>
              <w:spacing w:line="276" w:lineRule="auto"/>
              <w:jc w:val="center"/>
              <w:rPr>
                <w:rFonts w:ascii="Arial" w:hAnsi="Arial" w:cs="Arial"/>
                <w:b/>
                <w:bCs/>
                <w:color w:val="FFFFFF" w:themeColor="background1"/>
                <w:sz w:val="20"/>
                <w:szCs w:val="20"/>
              </w:rPr>
            </w:pPr>
            <w:r w:rsidRPr="000143F3">
              <w:rPr>
                <w:rFonts w:ascii="Arial" w:hAnsi="Arial" w:cs="Arial"/>
                <w:b/>
                <w:bCs/>
                <w:color w:val="FFFFFF" w:themeColor="background1"/>
                <w:sz w:val="20"/>
                <w:szCs w:val="20"/>
              </w:rPr>
              <w:t xml:space="preserve"> Neugoden</w:t>
            </w:r>
          </w:p>
        </w:tc>
        <w:tc>
          <w:tcPr>
            <w:tcW w:w="1276" w:type="dxa"/>
            <w:shd w:val="clear" w:color="auto" w:fill="D9D9D9" w:themeFill="background1" w:themeFillShade="D9"/>
            <w:vAlign w:val="center"/>
          </w:tcPr>
          <w:p w14:paraId="1C13C99C" w14:textId="77777777" w:rsidR="003E5FCA" w:rsidRPr="000143F3" w:rsidRDefault="003E5FCA" w:rsidP="005E53A1">
            <w:pPr>
              <w:spacing w:line="276" w:lineRule="auto"/>
              <w:jc w:val="center"/>
              <w:rPr>
                <w:rFonts w:ascii="Arial" w:hAnsi="Arial" w:cs="Arial"/>
                <w:b/>
                <w:bCs/>
                <w:color w:val="000000"/>
                <w:sz w:val="20"/>
                <w:szCs w:val="20"/>
              </w:rPr>
            </w:pPr>
            <w:r w:rsidRPr="000143F3">
              <w:rPr>
                <w:rFonts w:ascii="Arial" w:hAnsi="Arial" w:cs="Arial"/>
                <w:b/>
                <w:bCs/>
                <w:color w:val="000000"/>
                <w:sz w:val="20"/>
                <w:szCs w:val="20"/>
              </w:rPr>
              <w:t>Nevtralen</w:t>
            </w:r>
          </w:p>
        </w:tc>
        <w:tc>
          <w:tcPr>
            <w:tcW w:w="1260" w:type="dxa"/>
            <w:shd w:val="clear" w:color="auto" w:fill="D9D9D9" w:themeFill="background1" w:themeFillShade="D9"/>
            <w:vAlign w:val="center"/>
          </w:tcPr>
          <w:p w14:paraId="3E2A3698" w14:textId="77777777" w:rsidR="003E5FCA" w:rsidRPr="000143F3" w:rsidRDefault="003E5FCA" w:rsidP="005E53A1">
            <w:pPr>
              <w:spacing w:line="276" w:lineRule="auto"/>
              <w:jc w:val="center"/>
              <w:rPr>
                <w:rFonts w:ascii="Arial" w:hAnsi="Arial" w:cs="Arial"/>
                <w:b/>
                <w:bCs/>
                <w:color w:val="000000"/>
                <w:sz w:val="20"/>
                <w:szCs w:val="20"/>
              </w:rPr>
            </w:pPr>
            <w:r w:rsidRPr="000143F3">
              <w:rPr>
                <w:rFonts w:ascii="Arial" w:hAnsi="Arial" w:cs="Arial"/>
                <w:b/>
                <w:bCs/>
                <w:color w:val="000000"/>
                <w:sz w:val="20"/>
                <w:szCs w:val="20"/>
              </w:rPr>
              <w:t>Neznan</w:t>
            </w:r>
          </w:p>
        </w:tc>
      </w:tr>
      <w:tr w:rsidR="003E5FCA" w:rsidRPr="000143F3" w14:paraId="19CCEE1E" w14:textId="77777777" w:rsidTr="005839B2">
        <w:trPr>
          <w:trHeight w:val="576"/>
          <w:tblHeader/>
        </w:trPr>
        <w:tc>
          <w:tcPr>
            <w:tcW w:w="3333" w:type="dxa"/>
            <w:vMerge/>
            <w:tcBorders>
              <w:bottom w:val="single" w:sz="4" w:space="0" w:color="auto"/>
            </w:tcBorders>
          </w:tcPr>
          <w:p w14:paraId="04E5E8BF" w14:textId="77777777" w:rsidR="003E5FCA" w:rsidRPr="000143F3" w:rsidRDefault="003E5FCA" w:rsidP="005E53A1">
            <w:pPr>
              <w:spacing w:line="276" w:lineRule="auto"/>
              <w:jc w:val="both"/>
              <w:rPr>
                <w:rFonts w:ascii="Arial" w:hAnsi="Arial" w:cs="Arial"/>
                <w:b/>
                <w:bCs/>
                <w:sz w:val="20"/>
                <w:szCs w:val="20"/>
              </w:rPr>
            </w:pPr>
          </w:p>
        </w:tc>
        <w:tc>
          <w:tcPr>
            <w:tcW w:w="1198" w:type="dxa"/>
            <w:vAlign w:val="center"/>
          </w:tcPr>
          <w:p w14:paraId="031E892F" w14:textId="77777777" w:rsidR="003E5FCA" w:rsidRPr="000143F3" w:rsidRDefault="003E5FCA" w:rsidP="005E53A1">
            <w:pPr>
              <w:spacing w:line="276" w:lineRule="auto"/>
              <w:jc w:val="both"/>
              <w:rPr>
                <w:rFonts w:ascii="Arial" w:hAnsi="Arial" w:cs="Arial"/>
                <w:b/>
                <w:i/>
                <w:color w:val="000000"/>
                <w:sz w:val="20"/>
                <w:szCs w:val="20"/>
              </w:rPr>
            </w:pPr>
            <w:r w:rsidRPr="000143F3">
              <w:rPr>
                <w:rFonts w:ascii="Arial" w:hAnsi="Arial" w:cs="Arial"/>
                <w:b/>
                <w:i/>
                <w:color w:val="000000"/>
                <w:sz w:val="20"/>
                <w:szCs w:val="20"/>
              </w:rPr>
              <w:t>X</w:t>
            </w:r>
          </w:p>
        </w:tc>
        <w:tc>
          <w:tcPr>
            <w:tcW w:w="1150" w:type="dxa"/>
            <w:gridSpan w:val="2"/>
            <w:vAlign w:val="center"/>
          </w:tcPr>
          <w:p w14:paraId="4581807A" w14:textId="77777777" w:rsidR="003E5FCA" w:rsidRPr="000143F3" w:rsidRDefault="003E5FCA" w:rsidP="005E53A1">
            <w:pPr>
              <w:spacing w:line="276" w:lineRule="auto"/>
              <w:jc w:val="both"/>
              <w:rPr>
                <w:rFonts w:ascii="Arial" w:hAnsi="Arial" w:cs="Arial"/>
                <w:b/>
                <w:bCs/>
                <w:color w:val="000000" w:themeColor="text1"/>
                <w:sz w:val="20"/>
                <w:szCs w:val="20"/>
              </w:rPr>
            </w:pPr>
          </w:p>
        </w:tc>
        <w:tc>
          <w:tcPr>
            <w:tcW w:w="1276" w:type="dxa"/>
            <w:vAlign w:val="center"/>
          </w:tcPr>
          <w:p w14:paraId="142AAF34" w14:textId="77777777" w:rsidR="003E5FCA" w:rsidRPr="000143F3" w:rsidRDefault="003E5FCA" w:rsidP="005E53A1">
            <w:pPr>
              <w:spacing w:line="276" w:lineRule="auto"/>
              <w:jc w:val="both"/>
              <w:rPr>
                <w:rFonts w:ascii="Arial" w:hAnsi="Arial" w:cs="Arial"/>
                <w:b/>
                <w:bCs/>
                <w:color w:val="000000"/>
                <w:sz w:val="20"/>
                <w:szCs w:val="20"/>
              </w:rPr>
            </w:pPr>
          </w:p>
        </w:tc>
        <w:tc>
          <w:tcPr>
            <w:tcW w:w="1276" w:type="dxa"/>
            <w:vAlign w:val="center"/>
          </w:tcPr>
          <w:p w14:paraId="44901111" w14:textId="77777777" w:rsidR="003E5FCA" w:rsidRPr="000143F3" w:rsidRDefault="003E5FCA" w:rsidP="005E53A1">
            <w:pPr>
              <w:spacing w:line="276" w:lineRule="auto"/>
              <w:jc w:val="both"/>
              <w:rPr>
                <w:rFonts w:ascii="Arial" w:hAnsi="Arial" w:cs="Arial"/>
                <w:b/>
                <w:bCs/>
                <w:color w:val="000000"/>
                <w:sz w:val="20"/>
                <w:szCs w:val="20"/>
              </w:rPr>
            </w:pPr>
          </w:p>
        </w:tc>
        <w:tc>
          <w:tcPr>
            <w:tcW w:w="1260" w:type="dxa"/>
            <w:vAlign w:val="center"/>
          </w:tcPr>
          <w:p w14:paraId="65EB9556" w14:textId="77777777" w:rsidR="003E5FCA" w:rsidRPr="000143F3" w:rsidRDefault="003E5FCA" w:rsidP="005E53A1">
            <w:pPr>
              <w:spacing w:line="276" w:lineRule="auto"/>
              <w:jc w:val="both"/>
              <w:rPr>
                <w:rFonts w:ascii="Arial" w:hAnsi="Arial" w:cs="Arial"/>
                <w:b/>
                <w:bCs/>
                <w:color w:val="000000"/>
                <w:sz w:val="20"/>
                <w:szCs w:val="20"/>
              </w:rPr>
            </w:pPr>
          </w:p>
        </w:tc>
      </w:tr>
      <w:tr w:rsidR="003E5FCA" w:rsidRPr="000143F3" w14:paraId="7FDEE86C" w14:textId="77777777" w:rsidTr="005839B2">
        <w:trPr>
          <w:trHeight w:val="847"/>
        </w:trPr>
        <w:tc>
          <w:tcPr>
            <w:tcW w:w="3333" w:type="dxa"/>
            <w:shd w:val="clear" w:color="auto" w:fill="FDE9D9" w:themeFill="accent6" w:themeFillTint="33"/>
            <w:vAlign w:val="center"/>
          </w:tcPr>
          <w:p w14:paraId="65D7C19F" w14:textId="77777777" w:rsidR="003E5FCA" w:rsidRPr="000143F3" w:rsidRDefault="003E5FCA" w:rsidP="005E53A1">
            <w:pPr>
              <w:spacing w:line="276" w:lineRule="auto"/>
              <w:jc w:val="both"/>
              <w:rPr>
                <w:rFonts w:ascii="Arial" w:hAnsi="Arial" w:cs="Arial"/>
                <w:b/>
                <w:bCs/>
                <w:color w:val="000000"/>
                <w:sz w:val="20"/>
                <w:szCs w:val="20"/>
              </w:rPr>
            </w:pPr>
            <w:r w:rsidRPr="000143F3">
              <w:rPr>
                <w:rFonts w:ascii="Arial" w:hAnsi="Arial" w:cs="Arial"/>
                <w:b/>
                <w:bCs/>
                <w:color w:val="000000"/>
                <w:sz w:val="20"/>
                <w:szCs w:val="20"/>
              </w:rPr>
              <w:t>Okoljski cilji</w:t>
            </w:r>
          </w:p>
        </w:tc>
        <w:tc>
          <w:tcPr>
            <w:tcW w:w="1482" w:type="dxa"/>
            <w:gridSpan w:val="2"/>
            <w:shd w:val="clear" w:color="auto" w:fill="D9D9D9"/>
            <w:vAlign w:val="center"/>
          </w:tcPr>
          <w:p w14:paraId="212BF0F7" w14:textId="77777777" w:rsidR="003E5FCA" w:rsidRPr="000143F3" w:rsidRDefault="003E5FCA" w:rsidP="005E53A1">
            <w:pPr>
              <w:autoSpaceDE w:val="0"/>
              <w:autoSpaceDN w:val="0"/>
              <w:adjustRightInd w:val="0"/>
              <w:spacing w:line="276" w:lineRule="auto"/>
              <w:jc w:val="center"/>
              <w:rPr>
                <w:rFonts w:ascii="Arial" w:hAnsi="Arial" w:cs="Arial"/>
                <w:b/>
                <w:bCs/>
                <w:color w:val="000000"/>
                <w:sz w:val="20"/>
                <w:szCs w:val="20"/>
              </w:rPr>
            </w:pPr>
            <w:r w:rsidRPr="000143F3">
              <w:rPr>
                <w:rFonts w:ascii="Arial" w:hAnsi="Arial" w:cs="Arial"/>
                <w:b/>
                <w:bCs/>
                <w:color w:val="000000"/>
                <w:sz w:val="20"/>
                <w:szCs w:val="20"/>
              </w:rPr>
              <w:t>Vpliv</w:t>
            </w:r>
          </w:p>
          <w:p w14:paraId="2DC80567" w14:textId="77777777" w:rsidR="003E5FCA" w:rsidRPr="000143F3" w:rsidRDefault="003E5FCA" w:rsidP="005E53A1">
            <w:pPr>
              <w:autoSpaceDE w:val="0"/>
              <w:autoSpaceDN w:val="0"/>
              <w:adjustRightInd w:val="0"/>
              <w:spacing w:line="276" w:lineRule="auto"/>
              <w:jc w:val="center"/>
              <w:rPr>
                <w:rFonts w:ascii="Arial" w:hAnsi="Arial" w:cs="Arial"/>
                <w:b/>
                <w:bCs/>
                <w:color w:val="000000"/>
                <w:sz w:val="20"/>
                <w:szCs w:val="20"/>
              </w:rPr>
            </w:pPr>
            <w:r w:rsidRPr="000143F3">
              <w:rPr>
                <w:rFonts w:ascii="Arial" w:hAnsi="Arial" w:cs="Arial"/>
                <w:b/>
                <w:bCs/>
                <w:color w:val="000000"/>
                <w:sz w:val="20"/>
                <w:szCs w:val="20"/>
              </w:rPr>
              <w:t>+1 / 0 / -1 / -2</w:t>
            </w:r>
          </w:p>
        </w:tc>
        <w:tc>
          <w:tcPr>
            <w:tcW w:w="4678" w:type="dxa"/>
            <w:gridSpan w:val="4"/>
            <w:shd w:val="clear" w:color="auto" w:fill="D9D9D9"/>
            <w:vAlign w:val="center"/>
          </w:tcPr>
          <w:p w14:paraId="6D8419CE" w14:textId="77777777" w:rsidR="003E5FCA" w:rsidRPr="000143F3" w:rsidRDefault="003E5FCA" w:rsidP="005E53A1">
            <w:pPr>
              <w:spacing w:line="276" w:lineRule="auto"/>
              <w:jc w:val="center"/>
              <w:rPr>
                <w:rFonts w:ascii="Arial" w:hAnsi="Arial" w:cs="Arial"/>
                <w:b/>
                <w:bCs/>
                <w:color w:val="000000"/>
                <w:sz w:val="20"/>
                <w:szCs w:val="20"/>
              </w:rPr>
            </w:pPr>
            <w:r w:rsidRPr="000143F3">
              <w:rPr>
                <w:rFonts w:ascii="Arial" w:hAnsi="Arial" w:cs="Arial"/>
                <w:b/>
                <w:bCs/>
                <w:color w:val="000000"/>
                <w:sz w:val="20"/>
                <w:szCs w:val="20"/>
              </w:rPr>
              <w:t>Pojasnilo vpliva</w:t>
            </w:r>
          </w:p>
        </w:tc>
      </w:tr>
      <w:tr w:rsidR="003E5FCA" w:rsidRPr="000143F3" w14:paraId="1AAD9490" w14:textId="77777777" w:rsidTr="005839B2">
        <w:trPr>
          <w:trHeight w:val="847"/>
        </w:trPr>
        <w:tc>
          <w:tcPr>
            <w:tcW w:w="3333" w:type="dxa"/>
            <w:shd w:val="clear" w:color="auto" w:fill="FDE9D9" w:themeFill="accent6" w:themeFillTint="33"/>
            <w:vAlign w:val="center"/>
          </w:tcPr>
          <w:p w14:paraId="2587695A" w14:textId="77777777" w:rsidR="003E5FCA" w:rsidRPr="000143F3" w:rsidRDefault="003E5FCA" w:rsidP="005E53A1">
            <w:pPr>
              <w:spacing w:line="276" w:lineRule="auto"/>
              <w:rPr>
                <w:rFonts w:ascii="Arial" w:hAnsi="Arial" w:cs="Arial"/>
                <w:bCs/>
                <w:color w:val="000000"/>
                <w:sz w:val="20"/>
                <w:szCs w:val="20"/>
              </w:rPr>
            </w:pPr>
            <w:r w:rsidRPr="000143F3">
              <w:rPr>
                <w:rFonts w:ascii="Arial" w:hAnsi="Arial" w:cs="Arial"/>
                <w:bCs/>
                <w:color w:val="000000"/>
                <w:sz w:val="20"/>
                <w:szCs w:val="20"/>
              </w:rPr>
              <w:t>1. Blažitev podnebnih sprememb</w:t>
            </w:r>
          </w:p>
        </w:tc>
        <w:tc>
          <w:tcPr>
            <w:tcW w:w="1482" w:type="dxa"/>
            <w:gridSpan w:val="2"/>
            <w:vAlign w:val="center"/>
          </w:tcPr>
          <w:p w14:paraId="56E16DBF" w14:textId="77777777" w:rsidR="003E5FCA" w:rsidRPr="000143F3" w:rsidRDefault="003E5FCA" w:rsidP="005E53A1">
            <w:pPr>
              <w:spacing w:line="276" w:lineRule="auto"/>
              <w:jc w:val="both"/>
              <w:rPr>
                <w:rFonts w:ascii="Arial" w:hAnsi="Arial" w:cs="Arial"/>
                <w:bCs/>
                <w:iCs/>
                <w:color w:val="000000"/>
                <w:sz w:val="20"/>
                <w:szCs w:val="20"/>
              </w:rPr>
            </w:pPr>
            <w:r w:rsidRPr="000143F3">
              <w:rPr>
                <w:rFonts w:ascii="Arial" w:hAnsi="Arial" w:cs="Arial"/>
                <w:bCs/>
                <w:iCs/>
                <w:color w:val="000000"/>
                <w:sz w:val="20"/>
                <w:szCs w:val="20"/>
              </w:rPr>
              <w:t>+1</w:t>
            </w:r>
          </w:p>
        </w:tc>
        <w:tc>
          <w:tcPr>
            <w:tcW w:w="4678" w:type="dxa"/>
            <w:gridSpan w:val="4"/>
            <w:vAlign w:val="center"/>
          </w:tcPr>
          <w:p w14:paraId="213C203D" w14:textId="77777777" w:rsidR="003E5FCA" w:rsidRPr="000143F3" w:rsidRDefault="003E5FCA" w:rsidP="005E53A1">
            <w:pPr>
              <w:spacing w:line="276" w:lineRule="auto"/>
              <w:jc w:val="both"/>
              <w:rPr>
                <w:rFonts w:ascii="Arial" w:hAnsi="Arial" w:cs="Arial"/>
                <w:bCs/>
                <w:iCs/>
                <w:color w:val="000000"/>
                <w:sz w:val="20"/>
                <w:szCs w:val="20"/>
              </w:rPr>
            </w:pPr>
            <w:r w:rsidRPr="000143F3">
              <w:rPr>
                <w:rFonts w:ascii="Arial" w:hAnsi="Arial" w:cs="Arial"/>
                <w:bCs/>
                <w:iCs/>
                <w:color w:val="000000"/>
                <w:sz w:val="20"/>
                <w:szCs w:val="20"/>
              </w:rPr>
              <w:t>Ukrepi v okviru Celovite ureditve centra Ig prispevajo k zmanjšanju emisij toplogrednih plinov predvsem posredno, preko spodbujanja trajnostne mobilnosti in zmanjševanja avtomobilskega prometa v centru. Ureditev osrednjega trga ter izgradnja kolesarnic in urbane opreme spodbujata hojo, kolesarjenje in uporabo javnega prostora brez avtomobilov, kar zmanjšuje prometne emisije CO</w:t>
            </w:r>
            <w:r w:rsidRPr="000143F3">
              <w:rPr>
                <w:rFonts w:ascii="Cambria Math" w:hAnsi="Cambria Math" w:cs="Cambria Math"/>
                <w:bCs/>
                <w:iCs/>
                <w:color w:val="000000"/>
                <w:sz w:val="20"/>
                <w:szCs w:val="20"/>
              </w:rPr>
              <w:t>₂</w:t>
            </w:r>
            <w:r w:rsidRPr="000143F3">
              <w:rPr>
                <w:rFonts w:ascii="Arial" w:hAnsi="Arial" w:cs="Arial"/>
                <w:bCs/>
                <w:iCs/>
                <w:color w:val="000000"/>
                <w:sz w:val="20"/>
                <w:szCs w:val="20"/>
              </w:rPr>
              <w:t xml:space="preserve"> ter onesnaženost zraka. Drugi ukrepi (drenažni sistemi, modularna gradnja, pritrjena urbana oprema) neposredno ne vplivajo na zmanjšanje emisij, a prispevajo k odpornosti in trajnosti infrastrukture, kar dolgoročno podpira podnebno nevtralnost.</w:t>
            </w:r>
          </w:p>
        </w:tc>
      </w:tr>
      <w:tr w:rsidR="003E5FCA" w:rsidRPr="000143F3" w14:paraId="3F7A4C34" w14:textId="77777777" w:rsidTr="005839B2">
        <w:trPr>
          <w:trHeight w:val="737"/>
        </w:trPr>
        <w:tc>
          <w:tcPr>
            <w:tcW w:w="3333" w:type="dxa"/>
            <w:shd w:val="clear" w:color="auto" w:fill="FDE9D9" w:themeFill="accent6" w:themeFillTint="33"/>
            <w:vAlign w:val="center"/>
          </w:tcPr>
          <w:p w14:paraId="102907F8" w14:textId="77777777" w:rsidR="003E5FCA" w:rsidRPr="000143F3" w:rsidRDefault="003E5FCA" w:rsidP="005E53A1">
            <w:pPr>
              <w:spacing w:line="276" w:lineRule="auto"/>
              <w:rPr>
                <w:rFonts w:ascii="Arial" w:hAnsi="Arial" w:cs="Arial"/>
                <w:bCs/>
                <w:color w:val="000000"/>
                <w:sz w:val="20"/>
                <w:szCs w:val="20"/>
              </w:rPr>
            </w:pPr>
            <w:r w:rsidRPr="000143F3">
              <w:rPr>
                <w:rFonts w:ascii="Arial" w:hAnsi="Arial" w:cs="Arial"/>
                <w:bCs/>
                <w:color w:val="000000"/>
                <w:sz w:val="20"/>
                <w:szCs w:val="20"/>
              </w:rPr>
              <w:t>2. Prilagajanje podnebnim spremembam</w:t>
            </w:r>
          </w:p>
        </w:tc>
        <w:tc>
          <w:tcPr>
            <w:tcW w:w="1482" w:type="dxa"/>
            <w:gridSpan w:val="2"/>
            <w:vAlign w:val="center"/>
          </w:tcPr>
          <w:p w14:paraId="11237CA7"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+1</w:t>
            </w:r>
          </w:p>
        </w:tc>
        <w:tc>
          <w:tcPr>
            <w:tcW w:w="4678" w:type="dxa"/>
            <w:gridSpan w:val="4"/>
            <w:vAlign w:val="center"/>
          </w:tcPr>
          <w:p w14:paraId="1971D80E"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Projekt vsebuje več ukrepov, ki bistveno prispevajo k prilagajanju na podnebne spremembe. Izboljšana ureditev drenažnih sistemov in zadrževalniki padavinske vode zmanjšujejo tveganje poplav, zastajanja vode in škod ob ekstremnih padavinah. Modularni objekti iz robustnih materialov in kritine, odporne proti toči, povečujejo odpornost stavb na neurja, vročinske valove in druge ekstremne vremenske pojave. Pritrjena urbana oprema zmanjšuje nevarnost poškodb ob močnem vetru, nevihtah ali snežnih padavinah. Skupno ti ukrepi izboljšujejo varnost, zmanjšujejo stroške škode in prispevajo k dolgoročni odpornosti naselja na vplive podnebnih sprememb.</w:t>
            </w:r>
          </w:p>
        </w:tc>
      </w:tr>
      <w:tr w:rsidR="003E5FCA" w:rsidRPr="000143F3" w14:paraId="22D207E6" w14:textId="77777777" w:rsidTr="005839B2">
        <w:trPr>
          <w:trHeight w:val="847"/>
        </w:trPr>
        <w:tc>
          <w:tcPr>
            <w:tcW w:w="3333" w:type="dxa"/>
            <w:shd w:val="clear" w:color="auto" w:fill="FDE9D9" w:themeFill="accent6" w:themeFillTint="33"/>
            <w:vAlign w:val="center"/>
          </w:tcPr>
          <w:p w14:paraId="51CA4CCB" w14:textId="77777777" w:rsidR="003E5FCA" w:rsidRPr="000143F3" w:rsidRDefault="003E5FCA" w:rsidP="005E53A1">
            <w:pPr>
              <w:spacing w:line="276" w:lineRule="auto"/>
              <w:rPr>
                <w:rFonts w:ascii="Arial" w:hAnsi="Arial" w:cs="Arial"/>
                <w:bCs/>
                <w:color w:val="000000"/>
                <w:sz w:val="20"/>
                <w:szCs w:val="20"/>
              </w:rPr>
            </w:pPr>
            <w:r w:rsidRPr="000143F3">
              <w:rPr>
                <w:rFonts w:ascii="Arial" w:hAnsi="Arial" w:cs="Arial"/>
                <w:bCs/>
                <w:color w:val="000000"/>
                <w:sz w:val="20"/>
                <w:szCs w:val="20"/>
              </w:rPr>
              <w:t>3. Trajnostna raba ter varstvo vodnih in morskih virov</w:t>
            </w:r>
          </w:p>
        </w:tc>
        <w:tc>
          <w:tcPr>
            <w:tcW w:w="1482" w:type="dxa"/>
            <w:gridSpan w:val="2"/>
            <w:vAlign w:val="center"/>
          </w:tcPr>
          <w:p w14:paraId="58F0E2C8"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+1</w:t>
            </w:r>
          </w:p>
        </w:tc>
        <w:tc>
          <w:tcPr>
            <w:tcW w:w="4678" w:type="dxa"/>
            <w:gridSpan w:val="4"/>
            <w:vAlign w:val="center"/>
          </w:tcPr>
          <w:p w14:paraId="2C390719"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Največji prispevek k varstvu vodnih virov prinaša ureditev drenažnih sistemov in zadrževalnikov padavinske vode, saj omogočajo zadrževanje in počasnejše odvajanje meteorne vode, kar zmanjšuje tveganje poplav ter izboljšuje lokalno vodno bilanco. Ukrepi preprečujejo nenadzorovan odtok in s tem zmanjšujejo možnost onesnaženja površinskih voda. Ostali ukrepi (osrednji trg, kolesarnice, modularni objekti in pritrjena urbana oprema) nimajo pomembnih neposrednih vplivov na vodo, lahko pa posredno prispevajo k boljši kakovosti okolja, saj urejena infrastruktura zmanjšuje razpršene vplive.</w:t>
            </w:r>
          </w:p>
        </w:tc>
      </w:tr>
      <w:tr w:rsidR="003E5FCA" w:rsidRPr="000143F3" w14:paraId="7EDFD23C" w14:textId="77777777" w:rsidTr="005839B2">
        <w:trPr>
          <w:trHeight w:val="847"/>
        </w:trPr>
        <w:tc>
          <w:tcPr>
            <w:tcW w:w="3333" w:type="dxa"/>
            <w:shd w:val="clear" w:color="auto" w:fill="FDE9D9" w:themeFill="accent6" w:themeFillTint="33"/>
            <w:vAlign w:val="center"/>
          </w:tcPr>
          <w:p w14:paraId="6E85D6C6" w14:textId="77777777" w:rsidR="003E5FCA" w:rsidRPr="000143F3" w:rsidRDefault="003E5FCA" w:rsidP="005E53A1">
            <w:pPr>
              <w:spacing w:line="276" w:lineRule="auto"/>
              <w:rPr>
                <w:rFonts w:ascii="Arial" w:hAnsi="Arial" w:cs="Arial"/>
                <w:bCs/>
                <w:color w:val="000000"/>
                <w:sz w:val="20"/>
                <w:szCs w:val="20"/>
              </w:rPr>
            </w:pPr>
            <w:r w:rsidRPr="000143F3">
              <w:rPr>
                <w:rFonts w:ascii="Arial" w:hAnsi="Arial" w:cs="Arial"/>
                <w:bCs/>
                <w:color w:val="000000"/>
                <w:sz w:val="20"/>
                <w:szCs w:val="20"/>
              </w:rPr>
              <w:lastRenderedPageBreak/>
              <w:t>4. Prehod na krožno gospodarstvo</w:t>
            </w:r>
          </w:p>
        </w:tc>
        <w:tc>
          <w:tcPr>
            <w:tcW w:w="1482" w:type="dxa"/>
            <w:gridSpan w:val="2"/>
            <w:vAlign w:val="center"/>
          </w:tcPr>
          <w:p w14:paraId="1F8D4A11"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+1</w:t>
            </w:r>
          </w:p>
        </w:tc>
        <w:tc>
          <w:tcPr>
            <w:tcW w:w="4678" w:type="dxa"/>
            <w:gridSpan w:val="4"/>
            <w:vAlign w:val="center"/>
          </w:tcPr>
          <w:p w14:paraId="0A5F2374"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Projekt vključuje nekatere elemente, ki prispevajo k prehodu na krožno gospodarstvo, zlasti pri uporabi modularnih objektov. Modularna gradnja omogoča lažje vzdrževanje, razgradnjo in ponovno uporabo materialov, kar zmanjšuje nastajanje gradbenih odpadkov in spodbuja učinkovito rabo virov. Pri preureditvi osrednjega trga in postavitvi urbane opreme obstaja možnost uporabe trajnostnih oziroma recikliranih materialov, vendar ta vpliv ostaja omejen in ni bistven za celoten projekt. Vpliv na krožno gospodarstvo je tako pozitiven, a zmeren.</w:t>
            </w:r>
          </w:p>
        </w:tc>
      </w:tr>
      <w:tr w:rsidR="003E5FCA" w:rsidRPr="000143F3" w14:paraId="52865020" w14:textId="77777777" w:rsidTr="005839B2">
        <w:trPr>
          <w:trHeight w:val="889"/>
        </w:trPr>
        <w:tc>
          <w:tcPr>
            <w:tcW w:w="3333" w:type="dxa"/>
            <w:shd w:val="clear" w:color="auto" w:fill="FDE9D9" w:themeFill="accent6" w:themeFillTint="33"/>
            <w:vAlign w:val="center"/>
          </w:tcPr>
          <w:p w14:paraId="6B91315E" w14:textId="77777777" w:rsidR="003E5FCA" w:rsidRPr="000143F3" w:rsidRDefault="003E5FCA" w:rsidP="005E53A1">
            <w:pPr>
              <w:spacing w:line="276" w:lineRule="auto"/>
              <w:rPr>
                <w:rFonts w:ascii="Arial" w:hAnsi="Arial" w:cs="Arial"/>
                <w:bCs/>
                <w:color w:val="000000"/>
                <w:sz w:val="20"/>
                <w:szCs w:val="20"/>
              </w:rPr>
            </w:pPr>
            <w:r w:rsidRPr="000143F3">
              <w:rPr>
                <w:rFonts w:ascii="Arial" w:hAnsi="Arial" w:cs="Arial"/>
                <w:bCs/>
                <w:color w:val="000000"/>
                <w:sz w:val="20"/>
                <w:szCs w:val="20"/>
              </w:rPr>
              <w:t>5. Preprečevanje in nadzorovanje onesnaževanja</w:t>
            </w:r>
          </w:p>
        </w:tc>
        <w:tc>
          <w:tcPr>
            <w:tcW w:w="1482" w:type="dxa"/>
            <w:gridSpan w:val="2"/>
            <w:vAlign w:val="center"/>
          </w:tcPr>
          <w:p w14:paraId="3C1FE0CE"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+1</w:t>
            </w:r>
          </w:p>
        </w:tc>
        <w:tc>
          <w:tcPr>
            <w:tcW w:w="4678" w:type="dxa"/>
            <w:gridSpan w:val="4"/>
            <w:vAlign w:val="center"/>
          </w:tcPr>
          <w:p w14:paraId="2E0009D7"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Projekt ima posreden pozitiven vpliv na zmanjšanje onesnaževanja, predvsem zaradi spodbujanja trajnostne mobilnosti. Ureditev osrednjega trga ter postavitev kolesarnic omogočata večjo uporabo koles in hoje namesto osebnih vozil, kar zmanjšuje emisije onesnaževal v zrak (npr. NOx, prašni delci) in hrup v centru naselja. Ostali ukrepi, kot so drenažni sistemi, modularna gradnja in pritrjena urbana oprema, nimajo neposrednih učinkov na onesnaževanje, vendar prispevajo k bolj urejenemu in varnemu urbanemu okolju.</w:t>
            </w:r>
          </w:p>
        </w:tc>
      </w:tr>
      <w:tr w:rsidR="003E5FCA" w:rsidRPr="000143F3" w14:paraId="391019B1" w14:textId="77777777" w:rsidTr="005839B2">
        <w:trPr>
          <w:trHeight w:val="871"/>
        </w:trPr>
        <w:tc>
          <w:tcPr>
            <w:tcW w:w="3333" w:type="dxa"/>
            <w:shd w:val="clear" w:color="auto" w:fill="FDE9D9" w:themeFill="accent6" w:themeFillTint="33"/>
            <w:vAlign w:val="center"/>
          </w:tcPr>
          <w:p w14:paraId="05BCBF5C" w14:textId="77777777" w:rsidR="003E5FCA" w:rsidRPr="000143F3" w:rsidRDefault="003E5FCA" w:rsidP="005E53A1">
            <w:pPr>
              <w:spacing w:line="276" w:lineRule="auto"/>
              <w:rPr>
                <w:rFonts w:ascii="Arial" w:hAnsi="Arial" w:cs="Arial"/>
                <w:bCs/>
                <w:color w:val="000000"/>
                <w:sz w:val="20"/>
                <w:szCs w:val="20"/>
              </w:rPr>
            </w:pPr>
            <w:r w:rsidRPr="000143F3">
              <w:rPr>
                <w:rFonts w:ascii="Arial" w:hAnsi="Arial" w:cs="Arial"/>
                <w:bCs/>
                <w:color w:val="000000"/>
                <w:sz w:val="20"/>
                <w:szCs w:val="20"/>
              </w:rPr>
              <w:t>6. Varstvo in obnova biotske raznovrstnosti in ekosistemov</w:t>
            </w:r>
          </w:p>
        </w:tc>
        <w:tc>
          <w:tcPr>
            <w:tcW w:w="1482" w:type="dxa"/>
            <w:gridSpan w:val="2"/>
            <w:vAlign w:val="center"/>
          </w:tcPr>
          <w:p w14:paraId="3505D6D5"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0</w:t>
            </w:r>
          </w:p>
        </w:tc>
        <w:tc>
          <w:tcPr>
            <w:tcW w:w="4678" w:type="dxa"/>
            <w:gridSpan w:val="4"/>
            <w:vAlign w:val="center"/>
          </w:tcPr>
          <w:p w14:paraId="3C0F7BE0" w14:textId="77777777" w:rsidR="003E5FCA" w:rsidRPr="000143F3" w:rsidRDefault="003E5FCA" w:rsidP="005E53A1">
            <w:pPr>
              <w:spacing w:line="276" w:lineRule="auto"/>
              <w:jc w:val="both"/>
              <w:rPr>
                <w:rFonts w:ascii="Arial" w:hAnsi="Arial" w:cs="Arial"/>
                <w:bCs/>
                <w:color w:val="000000"/>
                <w:sz w:val="20"/>
                <w:szCs w:val="20"/>
              </w:rPr>
            </w:pPr>
            <w:r w:rsidRPr="000143F3">
              <w:rPr>
                <w:rFonts w:ascii="Arial" w:hAnsi="Arial" w:cs="Arial"/>
                <w:bCs/>
                <w:color w:val="000000"/>
                <w:sz w:val="20"/>
                <w:szCs w:val="20"/>
              </w:rPr>
              <w:t>Predvideni ukrepi se izvajajo v urbanem središču in so usmerjeni predvsem v prenovo obstoječe infrastrukture ter izboljšanje varnosti in odpornosti naselja. Zato nimajo neposrednih vplivov na biotsko raznovrstnost ali naravne habitate. Ukrepi, kot so drenažni sistemi, modularna gradnja in pritrjena urbana oprema, so tehnične narave in ne posegajo v naravna območja. Projekt tako ostaja v celoti znotraj obstoječih urbanih površin, brez izgube habitatov ali vplivov na ekosisteme.</w:t>
            </w:r>
          </w:p>
        </w:tc>
      </w:tr>
    </w:tbl>
    <w:p w14:paraId="39B6628F" w14:textId="77777777" w:rsidR="003E5FCA" w:rsidRPr="000143F3" w:rsidRDefault="003E5FCA" w:rsidP="005E53A1">
      <w:pPr>
        <w:spacing w:after="120" w:line="276" w:lineRule="auto"/>
        <w:jc w:val="both"/>
        <w:rPr>
          <w:rFonts w:ascii="Arial" w:eastAsia="Arial" w:hAnsi="Arial" w:cs="Arial"/>
          <w:sz w:val="22"/>
          <w:szCs w:val="22"/>
        </w:rPr>
      </w:pPr>
    </w:p>
    <w:p w14:paraId="24EFD7D3" w14:textId="77777777" w:rsidR="003E5FCA" w:rsidRPr="000143F3" w:rsidRDefault="003E5FCA"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 xml:space="preserve">Projekt </w:t>
      </w:r>
      <w:r w:rsidRPr="000143F3">
        <w:rPr>
          <w:rFonts w:ascii="Arial" w:eastAsia="Arial" w:hAnsi="Arial" w:cs="Arial"/>
          <w:i/>
          <w:iCs/>
          <w:sz w:val="22"/>
          <w:szCs w:val="22"/>
        </w:rPr>
        <w:t>Celovita ureditev centra Ig – trajnostna mobilnost</w:t>
      </w:r>
      <w:r w:rsidRPr="000143F3">
        <w:rPr>
          <w:rFonts w:ascii="Arial" w:eastAsia="Arial" w:hAnsi="Arial" w:cs="Arial"/>
          <w:sz w:val="22"/>
          <w:szCs w:val="22"/>
        </w:rPr>
        <w:t xml:space="preserve"> je v celoti usmerjen v izboljšanje kakovosti bivanja v urbanem središču z ukrepi, ki spodbujajo trajnostno mobilnost, zmanjšujejo emisije toplogrednih plinov in onesnaževali zraka, povečujejo odpornost na podnebne spremembe ter prispevajo k učinkovitejšemu upravljanju z vodnimi viri. S svojo zasnovo, ki vključuje modularno gradnjo, izboljšane drenažne sisteme, zadrževalnike padavinske vode in ustrezno pritrditev urbane opreme, projekt neposredno krepi varnost in odpornost naselja na vremenske ekstreme, hkrati pa posredno prispeva k doseganju dolgoročnih ciljev podnebne nevtralnosti. Posegi se izvajajo izključno v obstoječem urbanem prostoru, brez vplivov na naravne habitate ali biotsko raznovrstnost, s čimer se preprečuje nastanek negativnih učinkov na ekosisteme. Skupna presoja zato ugotavlja, da projekt izkazuje več ugodnih vplivov na blažitev in prilagajanje podnebnim spremembam, trajnostno rabo vodnih virov, krožno gospodarstvo ter preprečevanje onesnaževanja, pri čemer niso bili prepoznani pomembni negativni vplivi. Na tej podlagi je projekt ocenjen kot </w:t>
      </w:r>
      <w:r w:rsidRPr="000143F3">
        <w:rPr>
          <w:rFonts w:ascii="Arial" w:eastAsia="Arial" w:hAnsi="Arial" w:cs="Arial"/>
          <w:b/>
          <w:bCs/>
          <w:sz w:val="22"/>
          <w:szCs w:val="22"/>
        </w:rPr>
        <w:t>okoljsko ugoden</w:t>
      </w:r>
      <w:r w:rsidRPr="000143F3">
        <w:rPr>
          <w:rFonts w:ascii="Arial" w:eastAsia="Arial" w:hAnsi="Arial" w:cs="Arial"/>
          <w:sz w:val="22"/>
          <w:szCs w:val="22"/>
        </w:rPr>
        <w:t>.</w:t>
      </w:r>
    </w:p>
    <w:p w14:paraId="20378542" w14:textId="77777777" w:rsidR="003E5FCA" w:rsidRPr="000143F3" w:rsidRDefault="003E5FCA" w:rsidP="005E53A1">
      <w:pPr>
        <w:spacing w:after="120" w:line="276" w:lineRule="auto"/>
        <w:jc w:val="both"/>
        <w:rPr>
          <w:rFonts w:ascii="Arial" w:eastAsia="Arial" w:hAnsi="Arial" w:cs="Arial"/>
          <w:sz w:val="22"/>
          <w:szCs w:val="22"/>
        </w:rPr>
      </w:pPr>
    </w:p>
    <w:p w14:paraId="0CFFF305" w14:textId="214D267B" w:rsidR="003E5FCA" w:rsidRPr="000143F3" w:rsidRDefault="003E5FCA" w:rsidP="005E53A1">
      <w:pPr>
        <w:pStyle w:val="Naslov2"/>
        <w:numPr>
          <w:ilvl w:val="1"/>
          <w:numId w:val="7"/>
        </w:numPr>
        <w:spacing w:before="0" w:after="0" w:line="276" w:lineRule="auto"/>
        <w:ind w:left="578" w:hanging="578"/>
        <w:rPr>
          <w:rFonts w:ascii="Arial" w:eastAsia="Arial" w:hAnsi="Arial" w:cs="Arial"/>
          <w:color w:val="244061"/>
        </w:rPr>
      </w:pPr>
      <w:bookmarkStart w:id="174" w:name="_Toc209029171"/>
      <w:bookmarkStart w:id="175" w:name="_Toc209531057"/>
      <w:r w:rsidRPr="000143F3">
        <w:rPr>
          <w:rFonts w:ascii="Arial" w:eastAsia="Arial" w:hAnsi="Arial" w:cs="Arial"/>
          <w:color w:val="244061"/>
        </w:rPr>
        <w:t>Skladnost z načelo</w:t>
      </w:r>
      <w:r w:rsidR="00C33006" w:rsidRPr="000143F3">
        <w:rPr>
          <w:rFonts w:ascii="Arial" w:eastAsia="Arial" w:hAnsi="Arial" w:cs="Arial"/>
          <w:color w:val="244061"/>
        </w:rPr>
        <w:t>m</w:t>
      </w:r>
      <w:r w:rsidRPr="000143F3">
        <w:rPr>
          <w:rFonts w:ascii="Arial" w:eastAsia="Arial" w:hAnsi="Arial" w:cs="Arial"/>
          <w:color w:val="244061"/>
        </w:rPr>
        <w:t xml:space="preserve"> »Novega evropskega Bauhausa«</w:t>
      </w:r>
      <w:bookmarkEnd w:id="174"/>
      <w:bookmarkEnd w:id="175"/>
    </w:p>
    <w:p w14:paraId="48312B0B" w14:textId="77777777" w:rsidR="00C33006" w:rsidRPr="000143F3" w:rsidRDefault="00C33006" w:rsidP="005E53A1">
      <w:pPr>
        <w:spacing w:after="120" w:line="276" w:lineRule="auto"/>
        <w:jc w:val="both"/>
        <w:rPr>
          <w:rFonts w:ascii="Arial" w:hAnsi="Arial" w:cs="Arial"/>
          <w:sz w:val="22"/>
          <w:szCs w:val="22"/>
        </w:rPr>
      </w:pPr>
    </w:p>
    <w:p w14:paraId="521AC994" w14:textId="44212FBC" w:rsidR="003E5FCA" w:rsidRPr="000143F3" w:rsidRDefault="003E5FCA" w:rsidP="005E53A1">
      <w:pPr>
        <w:spacing w:after="120" w:line="276" w:lineRule="auto"/>
        <w:jc w:val="both"/>
        <w:rPr>
          <w:rFonts w:ascii="Arial" w:hAnsi="Arial" w:cs="Arial"/>
          <w:sz w:val="22"/>
          <w:szCs w:val="22"/>
        </w:rPr>
      </w:pPr>
      <w:r w:rsidRPr="000143F3">
        <w:rPr>
          <w:rFonts w:ascii="Arial" w:hAnsi="Arial" w:cs="Arial"/>
          <w:sz w:val="22"/>
          <w:szCs w:val="22"/>
        </w:rPr>
        <w:t>Projekt zasleduje načela Novega evropskega Bauhausa (NEB), pobude Evropske komisije, ki povezuje trajnost, estetiko in vključevanje.</w:t>
      </w:r>
    </w:p>
    <w:p w14:paraId="68B40689" w14:textId="77777777" w:rsidR="003E5FCA" w:rsidRPr="000143F3" w:rsidRDefault="003E5FCA" w:rsidP="005E53A1">
      <w:pPr>
        <w:numPr>
          <w:ilvl w:val="0"/>
          <w:numId w:val="65"/>
        </w:numPr>
        <w:tabs>
          <w:tab w:val="clear" w:pos="720"/>
        </w:tabs>
        <w:spacing w:after="120" w:line="276" w:lineRule="auto"/>
        <w:ind w:left="426"/>
        <w:jc w:val="both"/>
        <w:rPr>
          <w:rFonts w:ascii="Arial" w:hAnsi="Arial" w:cs="Arial"/>
          <w:sz w:val="22"/>
          <w:szCs w:val="22"/>
        </w:rPr>
      </w:pPr>
      <w:r w:rsidRPr="000143F3">
        <w:rPr>
          <w:rFonts w:ascii="Arial" w:hAnsi="Arial" w:cs="Arial"/>
          <w:b/>
          <w:sz w:val="22"/>
          <w:szCs w:val="22"/>
        </w:rPr>
        <w:t>Trajnost</w:t>
      </w:r>
      <w:r w:rsidRPr="000143F3">
        <w:rPr>
          <w:rFonts w:ascii="Arial" w:hAnsi="Arial" w:cs="Arial"/>
          <w:sz w:val="22"/>
          <w:szCs w:val="22"/>
        </w:rPr>
        <w:t>: projekt zmanjšuje ogljični odtis prometa z izboljšanjem pogojev za hojo, kolesarjenje in uporabo javnega potniškega prometa. Zelena in modra infrastruktura (drevoredi, zelene površine, prepustne povrhnje plasti, ponikanje meteorne vode, ponovno zbiranje padavinske vode) povečujejo odpornost prostora na podnebne spremembe in prispevajo k izboljšanju kakovosti zraka in bivanja.</w:t>
      </w:r>
    </w:p>
    <w:p w14:paraId="5D6B9274" w14:textId="77777777" w:rsidR="003E5FCA" w:rsidRPr="000143F3" w:rsidRDefault="003E5FCA" w:rsidP="005E53A1">
      <w:pPr>
        <w:numPr>
          <w:ilvl w:val="0"/>
          <w:numId w:val="65"/>
        </w:numPr>
        <w:tabs>
          <w:tab w:val="clear" w:pos="720"/>
        </w:tabs>
        <w:spacing w:after="120" w:line="276" w:lineRule="auto"/>
        <w:ind w:left="426"/>
        <w:jc w:val="both"/>
        <w:rPr>
          <w:rFonts w:ascii="Arial" w:hAnsi="Arial" w:cs="Arial"/>
          <w:sz w:val="22"/>
          <w:szCs w:val="22"/>
        </w:rPr>
      </w:pPr>
      <w:r w:rsidRPr="000143F3">
        <w:rPr>
          <w:rFonts w:ascii="Arial" w:hAnsi="Arial" w:cs="Arial"/>
          <w:b/>
          <w:sz w:val="22"/>
          <w:szCs w:val="22"/>
        </w:rPr>
        <w:t>Estetika:</w:t>
      </w:r>
      <w:r w:rsidRPr="000143F3">
        <w:rPr>
          <w:rFonts w:ascii="Arial" w:hAnsi="Arial" w:cs="Arial"/>
          <w:sz w:val="22"/>
          <w:szCs w:val="22"/>
        </w:rPr>
        <w:t xml:space="preserve"> z urejanjem skupnih prometnih površin, zasaditvijo drevoredov, ozelenitvijo in sodobno urbano opremo bo središče Iga pridobilo urejen in vizualno privlačen javni prostor. Prenovljene površine bodo skladno povezale javne objekte (šola, občina, cerkev, Morostig, pošta) ter dvignile prostorski in estetski standard naselja.</w:t>
      </w:r>
    </w:p>
    <w:p w14:paraId="02DE606F" w14:textId="77777777" w:rsidR="003E5FCA" w:rsidRPr="000143F3" w:rsidRDefault="003E5FCA" w:rsidP="005E53A1">
      <w:pPr>
        <w:numPr>
          <w:ilvl w:val="0"/>
          <w:numId w:val="65"/>
        </w:numPr>
        <w:tabs>
          <w:tab w:val="clear" w:pos="720"/>
        </w:tabs>
        <w:spacing w:after="120" w:line="276" w:lineRule="auto"/>
        <w:ind w:left="426"/>
        <w:jc w:val="both"/>
        <w:rPr>
          <w:rFonts w:ascii="Arial" w:hAnsi="Arial" w:cs="Arial"/>
          <w:sz w:val="22"/>
          <w:szCs w:val="22"/>
        </w:rPr>
      </w:pPr>
      <w:r w:rsidRPr="000143F3">
        <w:rPr>
          <w:rFonts w:ascii="Arial" w:hAnsi="Arial" w:cs="Arial"/>
          <w:b/>
          <w:sz w:val="22"/>
          <w:szCs w:val="22"/>
        </w:rPr>
        <w:t>Vključevanje:</w:t>
      </w:r>
      <w:r w:rsidRPr="000143F3">
        <w:rPr>
          <w:rFonts w:ascii="Arial" w:hAnsi="Arial" w:cs="Arial"/>
          <w:sz w:val="22"/>
          <w:szCs w:val="22"/>
        </w:rPr>
        <w:t xml:space="preserve"> prenova javnih površin bo zagotovila dostopnost za vse uporabnike, vključno z otroki, starejšimi in gibalno oviranimi osebami. Novi prostori bodo omogočali medgeneracijsko druženje, kulturne in rekreativne aktivnosti ter izboljšali kakovost življenja prebivalcev in izkušnjo obiskovalcev ter turistov.</w:t>
      </w:r>
    </w:p>
    <w:p w14:paraId="28263235" w14:textId="77777777" w:rsidR="003E5FCA" w:rsidRPr="000143F3" w:rsidRDefault="003E5FCA" w:rsidP="005E53A1">
      <w:pPr>
        <w:spacing w:after="120" w:line="276" w:lineRule="auto"/>
        <w:jc w:val="both"/>
        <w:rPr>
          <w:rFonts w:ascii="Arial" w:hAnsi="Arial" w:cs="Arial"/>
          <w:sz w:val="22"/>
          <w:szCs w:val="22"/>
        </w:rPr>
      </w:pPr>
      <w:r w:rsidRPr="000143F3">
        <w:rPr>
          <w:rFonts w:ascii="Arial" w:hAnsi="Arial" w:cs="Arial"/>
          <w:sz w:val="22"/>
          <w:szCs w:val="22"/>
        </w:rPr>
        <w:t>Na ta način projekt ne zasleduje le minimalnih tehničnih zahtev, ampak se vpenja v širšo evropsko vizijo kakovostne, trajnostne in vključujoče prostorske prenove.</w:t>
      </w:r>
    </w:p>
    <w:p w14:paraId="72821BC2" w14:textId="77777777" w:rsidR="003D7F44" w:rsidRPr="000143F3" w:rsidRDefault="003D7F44"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Varianta 1 (izvedba investicije): pozitivni vplivi na regionalni razvoj, učinkovito rabo prostora, trajnostni razvoj in energetsko učinkovitost. Negativni vplivi so obvladljivi in se zmanjšujejo z ustreznimi okoljskimi ukrepi.</w:t>
      </w:r>
    </w:p>
    <w:p w14:paraId="046FC52C" w14:textId="77777777" w:rsidR="003D7F44" w:rsidRPr="000143F3" w:rsidRDefault="003D7F44"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Varianta 0 (neizvedba investicije): kratkoročno okoljsko manj zahtevna, a dolgoročno vodi v izgubo konkurenčnosti, zmanjšanje prihodkov in izpad priložnosti za trajnostni razvoj lokalnega okolja.</w:t>
      </w:r>
    </w:p>
    <w:p w14:paraId="5F8DE31E" w14:textId="77777777" w:rsidR="00CF1892" w:rsidRPr="000143F3" w:rsidRDefault="003D7F44"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Projekt je torej v izvedbeni varianti okoljsko sprejemljiv, prostorsko učinkovit, regionalno razvojno usmerjen in skladen z načeli trajnostnega razvoja družbe, kot jih določajo veljavni zakoni</w:t>
      </w:r>
      <w:r w:rsidR="00CF1892" w:rsidRPr="000143F3">
        <w:rPr>
          <w:rFonts w:ascii="Arial" w:eastAsia="Arial" w:hAnsi="Arial" w:cs="Arial"/>
          <w:sz w:val="22"/>
          <w:szCs w:val="22"/>
        </w:rPr>
        <w:t>:</w:t>
      </w:r>
    </w:p>
    <w:p w14:paraId="00954B86" w14:textId="77777777" w:rsidR="00162072" w:rsidRPr="000143F3" w:rsidRDefault="00162072" w:rsidP="005E53A1">
      <w:pPr>
        <w:pStyle w:val="Odstavekseznama"/>
        <w:numPr>
          <w:ilvl w:val="0"/>
          <w:numId w:val="19"/>
        </w:numPr>
        <w:spacing w:after="120" w:line="276" w:lineRule="auto"/>
        <w:ind w:left="426"/>
        <w:jc w:val="both"/>
        <w:rPr>
          <w:rFonts w:ascii="Arial" w:eastAsia="Arial" w:hAnsi="Arial" w:cs="Arial"/>
          <w:sz w:val="22"/>
          <w:szCs w:val="22"/>
        </w:rPr>
      </w:pPr>
      <w:r w:rsidRPr="000143F3">
        <w:rPr>
          <w:rFonts w:ascii="Arial" w:eastAsia="Arial" w:hAnsi="Arial" w:cs="Arial"/>
          <w:sz w:val="22"/>
          <w:szCs w:val="22"/>
        </w:rPr>
        <w:t xml:space="preserve">Zakon o varstvu okolja (ZVO-2), Uradni list RS, št. 44/22, 18/23 – ZDU-1O, 78/23 – ZUNPEOVE, 23/24, 21/25 – ZOPVOOV in 56/25 – </w:t>
      </w:r>
      <w:proofErr w:type="spellStart"/>
      <w:r w:rsidRPr="000143F3">
        <w:rPr>
          <w:rFonts w:ascii="Arial" w:eastAsia="Arial" w:hAnsi="Arial" w:cs="Arial"/>
          <w:sz w:val="22"/>
          <w:szCs w:val="22"/>
        </w:rPr>
        <w:t>PoZ</w:t>
      </w:r>
      <w:proofErr w:type="spellEnd"/>
    </w:p>
    <w:p w14:paraId="602110E2" w14:textId="77777777" w:rsidR="00626252" w:rsidRPr="000143F3" w:rsidRDefault="00162072" w:rsidP="005E53A1">
      <w:pPr>
        <w:pStyle w:val="Odstavekseznama"/>
        <w:numPr>
          <w:ilvl w:val="0"/>
          <w:numId w:val="19"/>
        </w:numPr>
        <w:spacing w:after="120" w:line="276" w:lineRule="auto"/>
        <w:ind w:left="426"/>
        <w:jc w:val="both"/>
        <w:rPr>
          <w:rFonts w:ascii="Arial" w:eastAsia="Arial" w:hAnsi="Arial" w:cs="Arial"/>
          <w:sz w:val="22"/>
          <w:szCs w:val="22"/>
        </w:rPr>
      </w:pPr>
      <w:r w:rsidRPr="000143F3">
        <w:rPr>
          <w:rFonts w:ascii="Arial" w:eastAsia="Arial" w:hAnsi="Arial" w:cs="Arial"/>
          <w:sz w:val="22"/>
          <w:szCs w:val="22"/>
        </w:rPr>
        <w:t xml:space="preserve">Zakon o vodah (ZV-1), Uradni list RS, št. 67/02, 2/04 – ZZdrI-A, 41/04 – ZVO-1, 57/08, 57/12, 100/13, 40/14, 56/15, 65/20, 35/23 – odl. US, 78/23 – ZUNPEOVE in 52/24 – odl. US </w:t>
      </w:r>
    </w:p>
    <w:p w14:paraId="7A7F0AC0" w14:textId="2CA56504" w:rsidR="00162072" w:rsidRPr="000143F3" w:rsidRDefault="00162072" w:rsidP="005E53A1">
      <w:pPr>
        <w:pStyle w:val="Odstavekseznama"/>
        <w:numPr>
          <w:ilvl w:val="0"/>
          <w:numId w:val="19"/>
        </w:numPr>
        <w:spacing w:after="120" w:line="276" w:lineRule="auto"/>
        <w:ind w:left="426"/>
        <w:jc w:val="both"/>
        <w:rPr>
          <w:rFonts w:ascii="Arial" w:eastAsia="Arial" w:hAnsi="Arial" w:cs="Arial"/>
          <w:sz w:val="22"/>
          <w:szCs w:val="22"/>
        </w:rPr>
      </w:pPr>
      <w:r w:rsidRPr="000143F3">
        <w:rPr>
          <w:rFonts w:ascii="Arial" w:eastAsia="Arial" w:hAnsi="Arial" w:cs="Arial"/>
          <w:sz w:val="22"/>
          <w:szCs w:val="22"/>
        </w:rPr>
        <w:t>Zakon o urejanju prostora (ZUreP-3), Uradni list RS, št. 199/21, 18/23 – ZDU-1O, 78/23 – ZUNPEOVE, 23/24, 109/24 in 25/25 – odl. US</w:t>
      </w:r>
    </w:p>
    <w:p w14:paraId="76CC54FE" w14:textId="77777777" w:rsidR="00162072" w:rsidRPr="000143F3" w:rsidRDefault="00162072" w:rsidP="005E53A1">
      <w:pPr>
        <w:pStyle w:val="Odstavekseznama"/>
        <w:numPr>
          <w:ilvl w:val="0"/>
          <w:numId w:val="19"/>
        </w:numPr>
        <w:spacing w:after="120" w:line="276" w:lineRule="auto"/>
        <w:ind w:left="426"/>
        <w:jc w:val="both"/>
        <w:rPr>
          <w:rFonts w:ascii="Arial" w:eastAsia="Arial" w:hAnsi="Arial" w:cs="Arial"/>
          <w:sz w:val="22"/>
          <w:szCs w:val="22"/>
        </w:rPr>
      </w:pPr>
      <w:r w:rsidRPr="000143F3">
        <w:rPr>
          <w:rFonts w:ascii="Arial" w:eastAsia="Arial" w:hAnsi="Arial" w:cs="Arial"/>
          <w:sz w:val="22"/>
          <w:szCs w:val="22"/>
        </w:rPr>
        <w:t>Gradbeni zakon (GZ-1), Uradni list RS, št. 199/21, 105/22 – ZZNŠPP, 133/23, 85/24 – ZAID-A in 47/25 – odl. US</w:t>
      </w:r>
    </w:p>
    <w:p w14:paraId="17E59993" w14:textId="77777777" w:rsidR="00162072" w:rsidRPr="000143F3" w:rsidRDefault="00162072" w:rsidP="005E53A1">
      <w:pPr>
        <w:pStyle w:val="Odstavekseznama"/>
        <w:numPr>
          <w:ilvl w:val="0"/>
          <w:numId w:val="19"/>
        </w:numPr>
        <w:spacing w:after="120" w:line="276" w:lineRule="auto"/>
        <w:ind w:left="426"/>
        <w:jc w:val="both"/>
        <w:rPr>
          <w:rFonts w:ascii="Arial" w:eastAsia="Arial" w:hAnsi="Arial" w:cs="Arial"/>
          <w:sz w:val="22"/>
          <w:szCs w:val="22"/>
        </w:rPr>
      </w:pPr>
      <w:r w:rsidRPr="000143F3">
        <w:rPr>
          <w:rFonts w:ascii="Arial" w:eastAsia="Arial" w:hAnsi="Arial" w:cs="Arial"/>
          <w:sz w:val="22"/>
          <w:szCs w:val="22"/>
        </w:rPr>
        <w:t xml:space="preserve">Zakon o ohranjanju narave (ZON), Uradni list RS, št. 96/04 – uradno prečiščeno besedilo, 61/06 – ZDru-1, 8/10 – ZSKZ-B, 46/14, 21/18 – ZNOrg, 31/18, 82/20, 3/22 – </w:t>
      </w:r>
      <w:proofErr w:type="spellStart"/>
      <w:r w:rsidRPr="000143F3">
        <w:rPr>
          <w:rFonts w:ascii="Arial" w:eastAsia="Arial" w:hAnsi="Arial" w:cs="Arial"/>
          <w:sz w:val="22"/>
          <w:szCs w:val="22"/>
        </w:rPr>
        <w:t>ZDeb</w:t>
      </w:r>
      <w:proofErr w:type="spellEnd"/>
      <w:r w:rsidRPr="000143F3">
        <w:rPr>
          <w:rFonts w:ascii="Arial" w:eastAsia="Arial" w:hAnsi="Arial" w:cs="Arial"/>
          <w:sz w:val="22"/>
          <w:szCs w:val="22"/>
        </w:rPr>
        <w:t>, 105/22 – ZZNŠPP in 18/23 – ZDU-1O</w:t>
      </w:r>
    </w:p>
    <w:p w14:paraId="4EEBE334" w14:textId="4A3DD405" w:rsidR="003D7F44" w:rsidRPr="000143F3" w:rsidRDefault="003D7F44" w:rsidP="005E53A1">
      <w:pPr>
        <w:spacing w:after="120" w:line="276" w:lineRule="auto"/>
        <w:jc w:val="both"/>
        <w:rPr>
          <w:rFonts w:ascii="Arial" w:eastAsia="Arial" w:hAnsi="Arial" w:cs="Arial"/>
          <w:sz w:val="22"/>
          <w:szCs w:val="22"/>
        </w:rPr>
      </w:pPr>
      <w:r w:rsidRPr="000143F3">
        <w:rPr>
          <w:rFonts w:ascii="Arial" w:eastAsia="Arial" w:hAnsi="Arial" w:cs="Arial"/>
          <w:sz w:val="22"/>
          <w:szCs w:val="22"/>
        </w:rPr>
        <w:t xml:space="preserve">in strateški dokumenti </w:t>
      </w:r>
      <w:r w:rsidR="00190E10" w:rsidRPr="000143F3">
        <w:rPr>
          <w:rFonts w:ascii="Arial" w:eastAsia="Arial" w:hAnsi="Arial" w:cs="Arial"/>
          <w:sz w:val="22"/>
          <w:szCs w:val="22"/>
        </w:rPr>
        <w:t xml:space="preserve">kot na primer </w:t>
      </w:r>
      <w:r w:rsidRPr="000143F3">
        <w:rPr>
          <w:rFonts w:ascii="Arial" w:eastAsia="Arial" w:hAnsi="Arial" w:cs="Arial"/>
          <w:sz w:val="22"/>
          <w:szCs w:val="22"/>
        </w:rPr>
        <w:t>SPRS, Strategija razvoja Slovenije 2030, Agenda 2030.</w:t>
      </w:r>
    </w:p>
    <w:p w14:paraId="096830F8" w14:textId="77777777" w:rsidR="001D033A" w:rsidRPr="000143F3" w:rsidRDefault="001D033A" w:rsidP="005E53A1">
      <w:pPr>
        <w:spacing w:line="276" w:lineRule="auto"/>
        <w:rPr>
          <w:rFonts w:ascii="Arial" w:eastAsia="Arial" w:hAnsi="Arial" w:cs="Arial"/>
          <w:b/>
          <w:bCs/>
          <w:color w:val="365F91" w:themeColor="accent1" w:themeShade="BF"/>
        </w:rPr>
      </w:pPr>
      <w:bookmarkStart w:id="176" w:name="_heading=h.3cqmetx" w:colFirst="0" w:colLast="0"/>
      <w:bookmarkEnd w:id="176"/>
      <w:r w:rsidRPr="000143F3">
        <w:rPr>
          <w:rFonts w:ascii="Arial" w:eastAsia="Arial" w:hAnsi="Arial" w:cs="Arial"/>
        </w:rPr>
        <w:br w:type="page"/>
      </w:r>
    </w:p>
    <w:p w14:paraId="7C618A9C" w14:textId="77777777" w:rsidR="00C00BFC"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177" w:name="_Toc125667347"/>
      <w:bookmarkStart w:id="178" w:name="_Toc125667413"/>
      <w:bookmarkStart w:id="179" w:name="_Toc209531058"/>
      <w:r w:rsidRPr="000143F3">
        <w:rPr>
          <w:rFonts w:ascii="Arial" w:eastAsia="Arial" w:hAnsi="Arial" w:cs="Arial"/>
          <w:sz w:val="24"/>
          <w:szCs w:val="24"/>
        </w:rPr>
        <w:lastRenderedPageBreak/>
        <w:t>ANALIZA ZAPOSLENIH PO POSAMEZNIH VARIANTAH Z VPLIVOM NA ZAPOSLOVANJE Z VIDIKA EKONOMSKE IN SOCIALNE STRUKTURE DRUŽBE</w:t>
      </w:r>
      <w:bookmarkEnd w:id="177"/>
      <w:bookmarkEnd w:id="178"/>
      <w:bookmarkEnd w:id="179"/>
    </w:p>
    <w:p w14:paraId="5F465DF6" w14:textId="77777777" w:rsidR="00FB5429" w:rsidRPr="000143F3" w:rsidRDefault="00FB5429" w:rsidP="005E53A1">
      <w:pPr>
        <w:spacing w:after="120" w:line="276" w:lineRule="auto"/>
        <w:jc w:val="both"/>
        <w:rPr>
          <w:rFonts w:ascii="Arial" w:eastAsia="Arial" w:hAnsi="Arial" w:cs="Arial"/>
          <w:bCs/>
          <w:sz w:val="22"/>
          <w:szCs w:val="22"/>
        </w:rPr>
      </w:pPr>
    </w:p>
    <w:p w14:paraId="33E80E7A" w14:textId="77777777" w:rsidR="00F06076" w:rsidRPr="000143F3" w:rsidRDefault="00F06076" w:rsidP="005E53A1">
      <w:pPr>
        <w:spacing w:line="276" w:lineRule="auto"/>
        <w:jc w:val="both"/>
        <w:rPr>
          <w:rFonts w:ascii="Arial" w:eastAsia="Arial" w:hAnsi="Arial" w:cs="Arial"/>
          <w:sz w:val="22"/>
          <w:szCs w:val="22"/>
        </w:rPr>
      </w:pPr>
      <w:r w:rsidRPr="000143F3">
        <w:rPr>
          <w:rFonts w:ascii="Arial" w:eastAsia="Arial" w:hAnsi="Arial" w:cs="Arial"/>
          <w:sz w:val="22"/>
          <w:szCs w:val="22"/>
        </w:rPr>
        <w:t>Analiza vpliva na zaposlenost kaže, da projekt neposredno ne bo ustvarjal novih delovnih mest v občinski upravi ali javnih službah. Ne glede na izbrano varianto (0, 1 ali 2) občina zaradi izvedbe investicije ne načrtuje dodatnih zaposlitev.</w:t>
      </w:r>
    </w:p>
    <w:p w14:paraId="0375CC57" w14:textId="77777777" w:rsidR="00F06076" w:rsidRPr="000143F3" w:rsidRDefault="00F06076" w:rsidP="005E53A1">
      <w:pPr>
        <w:spacing w:line="276" w:lineRule="auto"/>
        <w:jc w:val="both"/>
        <w:rPr>
          <w:rFonts w:ascii="Arial" w:eastAsia="Arial" w:hAnsi="Arial" w:cs="Arial"/>
          <w:sz w:val="22"/>
          <w:szCs w:val="22"/>
        </w:rPr>
      </w:pPr>
    </w:p>
    <w:p w14:paraId="68801F95" w14:textId="77777777" w:rsidR="00F06076" w:rsidRPr="000143F3" w:rsidRDefault="00F06076" w:rsidP="005E53A1">
      <w:pPr>
        <w:spacing w:line="276" w:lineRule="auto"/>
        <w:jc w:val="both"/>
        <w:rPr>
          <w:rFonts w:ascii="Arial" w:eastAsia="Arial" w:hAnsi="Arial" w:cs="Arial"/>
          <w:sz w:val="22"/>
          <w:szCs w:val="22"/>
        </w:rPr>
      </w:pPr>
      <w:r w:rsidRPr="000143F3">
        <w:rPr>
          <w:rFonts w:ascii="Arial" w:eastAsia="Arial" w:hAnsi="Arial" w:cs="Arial"/>
          <w:sz w:val="22"/>
          <w:szCs w:val="22"/>
        </w:rPr>
        <w:t>Posredni vplivi na zaposlenost se lahko pokažejo v času izvajanja gradbenih del, ko bodo izvajalci za potrebe projekta vključili določeno število delavcev. Gre za začasna delovna mesta, ki bodo omejena na obdobje gradnje. Po zaključku del se nova stalna delovna mesta ne predvidevajo, razen v okviru obstoječih struktur javnih služb, ki bodo zagotavljale obratovanje in vzdrževanje infrastrukture.</w:t>
      </w:r>
    </w:p>
    <w:p w14:paraId="2865AE3E" w14:textId="77777777" w:rsidR="00F06076" w:rsidRPr="000143F3" w:rsidRDefault="00F06076" w:rsidP="005E53A1">
      <w:pPr>
        <w:spacing w:line="276" w:lineRule="auto"/>
        <w:jc w:val="both"/>
        <w:rPr>
          <w:rFonts w:ascii="Arial" w:eastAsia="Arial" w:hAnsi="Arial" w:cs="Arial"/>
          <w:sz w:val="22"/>
          <w:szCs w:val="22"/>
        </w:rPr>
      </w:pPr>
    </w:p>
    <w:p w14:paraId="164878FD" w14:textId="77777777" w:rsidR="00F06076" w:rsidRPr="000143F3" w:rsidRDefault="00F06076" w:rsidP="005E53A1">
      <w:pPr>
        <w:spacing w:line="276" w:lineRule="auto"/>
        <w:jc w:val="both"/>
        <w:rPr>
          <w:rFonts w:ascii="Arial" w:eastAsia="Arial" w:hAnsi="Arial" w:cs="Arial"/>
          <w:sz w:val="22"/>
          <w:szCs w:val="22"/>
        </w:rPr>
      </w:pPr>
      <w:r w:rsidRPr="000143F3">
        <w:rPr>
          <w:rFonts w:ascii="Arial" w:eastAsia="Arial" w:hAnsi="Arial" w:cs="Arial"/>
          <w:sz w:val="22"/>
          <w:szCs w:val="22"/>
        </w:rPr>
        <w:t>Projekt pa ima lahko dolgoročne posredne učinke na zaposlenost in ekonomsko strukturo družbe, zlasti preko izboljšane prometne dostopnosti, večje privlačnosti kraja ter povečane kakovosti bivanja, kar lahko posredno spodbuja lokalno gospodarsko dejavnost in s tem ustvarja priložnosti za nova delovna mesta v zasebnem sektorju (storitve, trgovina, turizem).</w:t>
      </w:r>
    </w:p>
    <w:p w14:paraId="0FB9F73B" w14:textId="36E3BB10" w:rsidR="009E4E16" w:rsidRPr="000143F3" w:rsidRDefault="009E4E16" w:rsidP="005E53A1">
      <w:pPr>
        <w:spacing w:line="276" w:lineRule="auto"/>
        <w:jc w:val="both"/>
        <w:rPr>
          <w:rFonts w:ascii="Arial" w:eastAsia="Arial" w:hAnsi="Arial" w:cs="Arial"/>
          <w:sz w:val="22"/>
          <w:szCs w:val="22"/>
        </w:rPr>
      </w:pPr>
    </w:p>
    <w:p w14:paraId="598C262F" w14:textId="70A1BCF3" w:rsidR="00A04231" w:rsidRPr="000143F3" w:rsidRDefault="00A04231" w:rsidP="005E53A1">
      <w:pPr>
        <w:spacing w:line="276" w:lineRule="auto"/>
        <w:jc w:val="both"/>
        <w:rPr>
          <w:rFonts w:ascii="Arial" w:eastAsia="Arial" w:hAnsi="Arial" w:cs="Arial"/>
          <w:sz w:val="20"/>
          <w:szCs w:val="20"/>
        </w:rPr>
      </w:pPr>
    </w:p>
    <w:p w14:paraId="07DABB5B" w14:textId="77777777" w:rsidR="00A04231" w:rsidRPr="000143F3" w:rsidRDefault="00A04231" w:rsidP="005E53A1">
      <w:pPr>
        <w:spacing w:line="276" w:lineRule="auto"/>
        <w:jc w:val="both"/>
        <w:rPr>
          <w:rFonts w:ascii="Arial" w:eastAsia="Arial" w:hAnsi="Arial" w:cs="Arial"/>
          <w:sz w:val="20"/>
          <w:szCs w:val="20"/>
        </w:rPr>
      </w:pPr>
    </w:p>
    <w:p w14:paraId="6C4E3FC3" w14:textId="77777777" w:rsidR="009E4E16" w:rsidRPr="000143F3" w:rsidRDefault="004D04D0" w:rsidP="005E53A1">
      <w:pPr>
        <w:spacing w:line="276" w:lineRule="auto"/>
        <w:rPr>
          <w:rFonts w:ascii="Arial" w:eastAsia="Arial" w:hAnsi="Arial" w:cs="Arial"/>
          <w:b/>
          <w:color w:val="366091"/>
        </w:rPr>
      </w:pPr>
      <w:bookmarkStart w:id="180" w:name="_heading=h.2r0uhxc" w:colFirst="0" w:colLast="0"/>
      <w:bookmarkEnd w:id="180"/>
      <w:r w:rsidRPr="000143F3">
        <w:rPr>
          <w:rFonts w:ascii="Arial" w:hAnsi="Arial" w:cs="Arial"/>
        </w:rPr>
        <w:br w:type="page"/>
      </w:r>
    </w:p>
    <w:p w14:paraId="10F117ED" w14:textId="3E96EE38"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181" w:name="_Toc125667348"/>
      <w:bookmarkStart w:id="182" w:name="_Toc125667414"/>
      <w:bookmarkStart w:id="183" w:name="_Toc209531059"/>
      <w:r w:rsidRPr="000143F3">
        <w:rPr>
          <w:rFonts w:ascii="Arial" w:eastAsia="Arial" w:hAnsi="Arial" w:cs="Arial"/>
          <w:sz w:val="24"/>
          <w:szCs w:val="24"/>
        </w:rPr>
        <w:lastRenderedPageBreak/>
        <w:t>OKVIRNI ČASOVNI NAČRT IZVEDBE INVESTICIJE Z DINAMIKO INVESTIRANJA</w:t>
      </w:r>
      <w:r w:rsidR="006F4C7B" w:rsidRPr="000143F3">
        <w:rPr>
          <w:rFonts w:ascii="Arial" w:eastAsia="Arial" w:hAnsi="Arial" w:cs="Arial"/>
          <w:sz w:val="24"/>
          <w:szCs w:val="24"/>
        </w:rPr>
        <w:t>,</w:t>
      </w:r>
      <w:r w:rsidRPr="000143F3">
        <w:rPr>
          <w:rFonts w:ascii="Arial" w:eastAsia="Arial" w:hAnsi="Arial" w:cs="Arial"/>
          <w:sz w:val="24"/>
          <w:szCs w:val="24"/>
        </w:rPr>
        <w:t xml:space="preserve"> PO VARIANTAH</w:t>
      </w:r>
      <w:bookmarkEnd w:id="181"/>
      <w:bookmarkEnd w:id="182"/>
      <w:bookmarkEnd w:id="183"/>
      <w:r w:rsidRPr="000143F3">
        <w:rPr>
          <w:rFonts w:ascii="Arial" w:eastAsia="Arial" w:hAnsi="Arial" w:cs="Arial"/>
          <w:sz w:val="24"/>
          <w:szCs w:val="24"/>
        </w:rPr>
        <w:t xml:space="preserve"> </w:t>
      </w:r>
    </w:p>
    <w:p w14:paraId="0C2F8AC9" w14:textId="77777777" w:rsidR="009E4E16" w:rsidRPr="000143F3" w:rsidRDefault="009E4E16" w:rsidP="005E53A1">
      <w:pPr>
        <w:spacing w:line="276" w:lineRule="auto"/>
        <w:jc w:val="both"/>
        <w:rPr>
          <w:rFonts w:ascii="Arial" w:eastAsia="Arial" w:hAnsi="Arial" w:cs="Arial"/>
          <w:sz w:val="20"/>
          <w:szCs w:val="20"/>
        </w:rPr>
      </w:pPr>
    </w:p>
    <w:p w14:paraId="747724A9" w14:textId="4EC083AA" w:rsidR="009E4E16" w:rsidRPr="000143F3" w:rsidRDefault="00A04231" w:rsidP="005E53A1">
      <w:pPr>
        <w:pStyle w:val="Naslov2"/>
        <w:numPr>
          <w:ilvl w:val="1"/>
          <w:numId w:val="7"/>
        </w:numPr>
        <w:spacing w:before="0" w:after="0" w:line="276" w:lineRule="auto"/>
        <w:ind w:left="578" w:hanging="578"/>
        <w:rPr>
          <w:rFonts w:ascii="Arial" w:eastAsia="Arial" w:hAnsi="Arial" w:cs="Arial"/>
          <w:color w:val="244061"/>
        </w:rPr>
      </w:pPr>
      <w:bookmarkStart w:id="184" w:name="_Toc209531060"/>
      <w:r w:rsidRPr="000143F3">
        <w:rPr>
          <w:rFonts w:ascii="Arial" w:eastAsia="Arial" w:hAnsi="Arial" w:cs="Arial"/>
          <w:color w:val="244061"/>
        </w:rPr>
        <w:t xml:space="preserve">Varianta </w:t>
      </w:r>
      <w:r w:rsidR="005D4DEF" w:rsidRPr="000143F3">
        <w:rPr>
          <w:rFonts w:ascii="Arial" w:eastAsia="Arial" w:hAnsi="Arial" w:cs="Arial"/>
          <w:color w:val="244061"/>
        </w:rPr>
        <w:t>0</w:t>
      </w:r>
      <w:bookmarkEnd w:id="184"/>
    </w:p>
    <w:p w14:paraId="19C65B63" w14:textId="77777777" w:rsidR="009E4E16" w:rsidRPr="000143F3" w:rsidRDefault="009E4E16" w:rsidP="005E53A1">
      <w:pPr>
        <w:spacing w:line="276" w:lineRule="auto"/>
        <w:jc w:val="both"/>
        <w:rPr>
          <w:rFonts w:ascii="Arial" w:eastAsia="Arial" w:hAnsi="Arial" w:cs="Arial"/>
          <w:sz w:val="22"/>
          <w:szCs w:val="22"/>
        </w:rPr>
      </w:pPr>
    </w:p>
    <w:p w14:paraId="3A0031C6" w14:textId="2EF6DAE2" w:rsidR="006E4836" w:rsidRPr="000143F3" w:rsidRDefault="009105E1" w:rsidP="005E53A1">
      <w:pPr>
        <w:spacing w:line="276" w:lineRule="auto"/>
        <w:jc w:val="both"/>
        <w:rPr>
          <w:rFonts w:ascii="Arial" w:eastAsia="Arial" w:hAnsi="Arial" w:cs="Arial"/>
          <w:sz w:val="22"/>
          <w:szCs w:val="22"/>
        </w:rPr>
      </w:pPr>
      <w:r w:rsidRPr="000143F3">
        <w:rPr>
          <w:rFonts w:ascii="Arial" w:eastAsia="Arial" w:hAnsi="Arial" w:cs="Arial"/>
          <w:sz w:val="22"/>
          <w:szCs w:val="22"/>
        </w:rPr>
        <w:t>Varianta 0 ne obsega izvedbe investicije, zato časovnega načrta ni mogoče podati. Ta varianta služi zgolj kot referenčna podlaga za primerjavo z izvedbenima variantama.</w:t>
      </w:r>
    </w:p>
    <w:p w14:paraId="07E57602" w14:textId="77777777" w:rsidR="004323B3" w:rsidRPr="000143F3" w:rsidRDefault="004323B3" w:rsidP="005E53A1">
      <w:pPr>
        <w:spacing w:line="276" w:lineRule="auto"/>
        <w:jc w:val="both"/>
        <w:rPr>
          <w:rFonts w:ascii="Arial" w:eastAsia="Arial" w:hAnsi="Arial" w:cs="Arial"/>
          <w:sz w:val="22"/>
          <w:szCs w:val="22"/>
        </w:rPr>
      </w:pPr>
    </w:p>
    <w:p w14:paraId="55990A77" w14:textId="5CC0EFEC" w:rsidR="009E4E16" w:rsidRPr="000143F3" w:rsidRDefault="00A04231" w:rsidP="005E53A1">
      <w:pPr>
        <w:pStyle w:val="Naslov2"/>
        <w:numPr>
          <w:ilvl w:val="1"/>
          <w:numId w:val="7"/>
        </w:numPr>
        <w:spacing w:before="0" w:after="0" w:line="276" w:lineRule="auto"/>
        <w:ind w:left="578" w:hanging="578"/>
        <w:rPr>
          <w:rFonts w:ascii="Arial" w:eastAsia="Arial" w:hAnsi="Arial" w:cs="Arial"/>
          <w:color w:val="244061"/>
        </w:rPr>
      </w:pPr>
      <w:bookmarkStart w:id="185" w:name="_Toc125667350"/>
      <w:bookmarkStart w:id="186" w:name="_Toc125667416"/>
      <w:bookmarkStart w:id="187" w:name="_Toc209531061"/>
      <w:r w:rsidRPr="000143F3">
        <w:rPr>
          <w:rFonts w:ascii="Arial" w:eastAsia="Arial" w:hAnsi="Arial" w:cs="Arial"/>
          <w:color w:val="244061"/>
        </w:rPr>
        <w:t>V</w:t>
      </w:r>
      <w:r w:rsidR="004D04D0" w:rsidRPr="000143F3">
        <w:rPr>
          <w:rFonts w:ascii="Arial" w:eastAsia="Arial" w:hAnsi="Arial" w:cs="Arial"/>
          <w:color w:val="244061"/>
        </w:rPr>
        <w:t xml:space="preserve">arianta </w:t>
      </w:r>
      <w:bookmarkEnd w:id="185"/>
      <w:bookmarkEnd w:id="186"/>
      <w:r w:rsidR="005D4DEF" w:rsidRPr="000143F3">
        <w:rPr>
          <w:rFonts w:ascii="Arial" w:eastAsia="Arial" w:hAnsi="Arial" w:cs="Arial"/>
          <w:color w:val="244061"/>
        </w:rPr>
        <w:t>1</w:t>
      </w:r>
      <w:bookmarkEnd w:id="187"/>
    </w:p>
    <w:p w14:paraId="6B334E12" w14:textId="77777777" w:rsidR="009E4E16" w:rsidRPr="000143F3" w:rsidRDefault="009E4E16" w:rsidP="005E53A1">
      <w:pPr>
        <w:spacing w:line="276" w:lineRule="auto"/>
        <w:jc w:val="both"/>
        <w:rPr>
          <w:rFonts w:ascii="Arial" w:eastAsia="Arial" w:hAnsi="Arial" w:cs="Arial"/>
          <w:sz w:val="20"/>
          <w:szCs w:val="20"/>
        </w:rPr>
      </w:pPr>
    </w:p>
    <w:p w14:paraId="494C6F19" w14:textId="0F069871" w:rsidR="00597315" w:rsidRPr="000143F3" w:rsidRDefault="00597315" w:rsidP="005E53A1">
      <w:pPr>
        <w:spacing w:after="120" w:line="276" w:lineRule="auto"/>
        <w:jc w:val="both"/>
        <w:rPr>
          <w:rFonts w:ascii="Arial" w:hAnsi="Arial" w:cs="Arial"/>
          <w:sz w:val="22"/>
          <w:szCs w:val="22"/>
          <w:lang w:eastAsia="en-US"/>
        </w:rPr>
      </w:pPr>
      <w:bookmarkStart w:id="188" w:name="_Toc65090452"/>
      <w:bookmarkStart w:id="189" w:name="_Toc172121002"/>
      <w:bookmarkStart w:id="190" w:name="_Toc203969394"/>
      <w:bookmarkStart w:id="191" w:name="_Toc209531098"/>
      <w:r w:rsidRPr="000143F3">
        <w:rPr>
          <w:rFonts w:ascii="Arial" w:hAnsi="Arial" w:cs="Arial"/>
          <w:b/>
          <w:sz w:val="22"/>
          <w:szCs w:val="22"/>
          <w:lang w:eastAsia="en-US"/>
        </w:rPr>
        <w:t xml:space="preserve">Tabela </w:t>
      </w:r>
      <w:r w:rsidRPr="000143F3">
        <w:rPr>
          <w:rFonts w:ascii="Arial" w:hAnsi="Arial" w:cs="Arial"/>
          <w:b/>
          <w:sz w:val="22"/>
          <w:szCs w:val="22"/>
          <w:lang w:eastAsia="en-US"/>
        </w:rPr>
        <w:fldChar w:fldCharType="begin"/>
      </w:r>
      <w:r w:rsidRPr="000143F3">
        <w:rPr>
          <w:rFonts w:ascii="Arial" w:hAnsi="Arial" w:cs="Arial"/>
          <w:b/>
          <w:sz w:val="22"/>
          <w:szCs w:val="22"/>
          <w:lang w:eastAsia="en-US"/>
        </w:rPr>
        <w:instrText xml:space="preserve"> SEQ Tabela \* ARABIC </w:instrText>
      </w:r>
      <w:r w:rsidRPr="000143F3">
        <w:rPr>
          <w:rFonts w:ascii="Arial" w:hAnsi="Arial" w:cs="Arial"/>
          <w:b/>
          <w:sz w:val="22"/>
          <w:szCs w:val="22"/>
          <w:lang w:eastAsia="en-US"/>
        </w:rPr>
        <w:fldChar w:fldCharType="separate"/>
      </w:r>
      <w:r w:rsidR="00347987" w:rsidRPr="000143F3">
        <w:rPr>
          <w:rFonts w:ascii="Arial" w:hAnsi="Arial" w:cs="Arial"/>
          <w:b/>
          <w:sz w:val="22"/>
          <w:szCs w:val="22"/>
          <w:lang w:eastAsia="en-US"/>
        </w:rPr>
        <w:t>6</w:t>
      </w:r>
      <w:r w:rsidRPr="000143F3">
        <w:rPr>
          <w:rFonts w:ascii="Arial" w:hAnsi="Arial" w:cs="Arial"/>
          <w:b/>
          <w:sz w:val="22"/>
          <w:szCs w:val="22"/>
          <w:lang w:eastAsia="en-US"/>
        </w:rPr>
        <w:fldChar w:fldCharType="end"/>
      </w:r>
      <w:r w:rsidRPr="000143F3">
        <w:rPr>
          <w:rFonts w:ascii="Arial" w:hAnsi="Arial" w:cs="Arial"/>
          <w:b/>
          <w:sz w:val="22"/>
          <w:szCs w:val="22"/>
          <w:lang w:eastAsia="en-US"/>
        </w:rPr>
        <w:t xml:space="preserve">: </w:t>
      </w:r>
      <w:r w:rsidRPr="000143F3">
        <w:rPr>
          <w:rFonts w:ascii="Arial" w:hAnsi="Arial" w:cs="Arial"/>
          <w:sz w:val="22"/>
          <w:szCs w:val="22"/>
          <w:lang w:eastAsia="en-US"/>
        </w:rPr>
        <w:t>Terminski plan izvajanja projekta</w:t>
      </w:r>
      <w:bookmarkEnd w:id="188"/>
      <w:bookmarkEnd w:id="189"/>
      <w:bookmarkEnd w:id="190"/>
      <w:bookmarkEnd w:id="191"/>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842"/>
        <w:gridCol w:w="1984"/>
      </w:tblGrid>
      <w:tr w:rsidR="00597315" w:rsidRPr="000143F3" w14:paraId="52F6E56C" w14:textId="77777777" w:rsidTr="00F43F4E">
        <w:trPr>
          <w:tblHeader/>
        </w:trPr>
        <w:tc>
          <w:tcPr>
            <w:tcW w:w="5665" w:type="dxa"/>
            <w:shd w:val="clear" w:color="auto" w:fill="B8CCE4"/>
          </w:tcPr>
          <w:p w14:paraId="144EF717" w14:textId="77777777" w:rsidR="00597315" w:rsidRPr="000143F3" w:rsidRDefault="00597315"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ČASOVNI NAČRT IZVEDBE – Aktivnosti</w:t>
            </w:r>
          </w:p>
        </w:tc>
        <w:tc>
          <w:tcPr>
            <w:tcW w:w="1842" w:type="dxa"/>
            <w:shd w:val="clear" w:color="auto" w:fill="B8CCE4"/>
          </w:tcPr>
          <w:p w14:paraId="3469DB23" w14:textId="77777777" w:rsidR="00597315" w:rsidRPr="000143F3" w:rsidRDefault="00597315"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Začetek</w:t>
            </w:r>
          </w:p>
        </w:tc>
        <w:tc>
          <w:tcPr>
            <w:tcW w:w="1984" w:type="dxa"/>
            <w:shd w:val="clear" w:color="auto" w:fill="B8CCE4"/>
          </w:tcPr>
          <w:p w14:paraId="5C08A6E1" w14:textId="77777777" w:rsidR="00597315" w:rsidRPr="000143F3" w:rsidRDefault="00597315"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Zaključek</w:t>
            </w:r>
          </w:p>
        </w:tc>
      </w:tr>
      <w:tr w:rsidR="0031523E" w:rsidRPr="000143F3" w14:paraId="5157014F" w14:textId="77777777" w:rsidTr="000C1D29">
        <w:tc>
          <w:tcPr>
            <w:tcW w:w="5665" w:type="dxa"/>
            <w:shd w:val="clear" w:color="auto" w:fill="DBE5F1"/>
          </w:tcPr>
          <w:p w14:paraId="64CC3859" w14:textId="77777777" w:rsidR="0031523E" w:rsidRPr="000143F3" w:rsidRDefault="0031523E"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Izdelava investicijske dokumentacije</w:t>
            </w:r>
          </w:p>
        </w:tc>
        <w:tc>
          <w:tcPr>
            <w:tcW w:w="1842" w:type="dxa"/>
            <w:shd w:val="clear" w:color="auto" w:fill="DBE5F1"/>
          </w:tcPr>
          <w:p w14:paraId="099A9F8D" w14:textId="152D690D" w:rsidR="0031523E" w:rsidRPr="000143F3" w:rsidRDefault="000B66C7"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w:t>
            </w:r>
            <w:r w:rsidR="00C60F30" w:rsidRPr="000143F3">
              <w:rPr>
                <w:rFonts w:ascii="Arial" w:eastAsia="Arial" w:hAnsi="Arial" w:cs="Arial"/>
                <w:b/>
                <w:sz w:val="22"/>
                <w:szCs w:val="22"/>
                <w:lang w:eastAsia="en-US"/>
              </w:rPr>
              <w:t>8</w:t>
            </w:r>
            <w:r w:rsidRPr="000143F3">
              <w:rPr>
                <w:rFonts w:ascii="Arial" w:eastAsia="Arial" w:hAnsi="Arial" w:cs="Arial"/>
                <w:b/>
                <w:sz w:val="22"/>
                <w:szCs w:val="22"/>
                <w:lang w:eastAsia="en-US"/>
              </w:rPr>
              <w:t>/2024</w:t>
            </w:r>
          </w:p>
        </w:tc>
        <w:tc>
          <w:tcPr>
            <w:tcW w:w="1984" w:type="dxa"/>
            <w:shd w:val="clear" w:color="auto" w:fill="DBE5F1"/>
          </w:tcPr>
          <w:p w14:paraId="0BE7A94F" w14:textId="79C53ED5" w:rsidR="0031523E" w:rsidRPr="000143F3" w:rsidRDefault="00C60F30"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09</w:t>
            </w:r>
            <w:r w:rsidR="0031523E" w:rsidRPr="000143F3">
              <w:rPr>
                <w:rFonts w:ascii="Arial" w:eastAsia="Arial" w:hAnsi="Arial" w:cs="Arial"/>
                <w:b/>
                <w:sz w:val="22"/>
                <w:szCs w:val="22"/>
                <w:lang w:eastAsia="en-US"/>
              </w:rPr>
              <w:t>/2025</w:t>
            </w:r>
          </w:p>
        </w:tc>
      </w:tr>
      <w:tr w:rsidR="0031523E" w:rsidRPr="000143F3" w14:paraId="7AB444E1" w14:textId="77777777" w:rsidTr="000C1D29">
        <w:tc>
          <w:tcPr>
            <w:tcW w:w="5665" w:type="dxa"/>
          </w:tcPr>
          <w:p w14:paraId="11DA03BA" w14:textId="64584202"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dokumenta identifikacije investicijskega projekta</w:t>
            </w:r>
            <w:r w:rsidR="00C60F30" w:rsidRPr="000143F3">
              <w:rPr>
                <w:rFonts w:ascii="Arial" w:eastAsia="Arial" w:hAnsi="Arial" w:cs="Arial"/>
                <w:sz w:val="22"/>
                <w:szCs w:val="22"/>
                <w:lang w:eastAsia="en-US"/>
              </w:rPr>
              <w:t xml:space="preserve"> (celovit projekt)</w:t>
            </w:r>
          </w:p>
        </w:tc>
        <w:tc>
          <w:tcPr>
            <w:tcW w:w="1842" w:type="dxa"/>
          </w:tcPr>
          <w:p w14:paraId="73CDA9BE" w14:textId="21845841" w:rsidR="0031523E" w:rsidRPr="000143F3" w:rsidRDefault="000B66C7"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w:t>
            </w:r>
            <w:r w:rsidR="00C60F30" w:rsidRPr="000143F3">
              <w:rPr>
                <w:rFonts w:ascii="Arial" w:eastAsia="Arial" w:hAnsi="Arial" w:cs="Arial"/>
                <w:bCs/>
                <w:sz w:val="22"/>
                <w:szCs w:val="22"/>
                <w:lang w:eastAsia="en-US"/>
              </w:rPr>
              <w:t>8</w:t>
            </w:r>
            <w:r w:rsidRPr="000143F3">
              <w:rPr>
                <w:rFonts w:ascii="Arial" w:eastAsia="Arial" w:hAnsi="Arial" w:cs="Arial"/>
                <w:bCs/>
                <w:sz w:val="22"/>
                <w:szCs w:val="22"/>
                <w:lang w:eastAsia="en-US"/>
              </w:rPr>
              <w:t>/2024</w:t>
            </w:r>
          </w:p>
        </w:tc>
        <w:tc>
          <w:tcPr>
            <w:tcW w:w="1984" w:type="dxa"/>
          </w:tcPr>
          <w:p w14:paraId="33F5E08D" w14:textId="7936D6FA" w:rsidR="0031523E" w:rsidRPr="000143F3" w:rsidRDefault="000B66C7"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w:t>
            </w:r>
            <w:r w:rsidR="00C60F30" w:rsidRPr="000143F3">
              <w:rPr>
                <w:rFonts w:ascii="Arial" w:eastAsia="Arial" w:hAnsi="Arial" w:cs="Arial"/>
                <w:bCs/>
                <w:sz w:val="22"/>
                <w:szCs w:val="22"/>
                <w:lang w:eastAsia="en-US"/>
              </w:rPr>
              <w:t>8</w:t>
            </w:r>
            <w:r w:rsidRPr="000143F3">
              <w:rPr>
                <w:rFonts w:ascii="Arial" w:eastAsia="Arial" w:hAnsi="Arial" w:cs="Arial"/>
                <w:bCs/>
                <w:sz w:val="22"/>
                <w:szCs w:val="22"/>
                <w:lang w:eastAsia="en-US"/>
              </w:rPr>
              <w:t>/2024</w:t>
            </w:r>
          </w:p>
        </w:tc>
      </w:tr>
      <w:tr w:rsidR="00C60F30" w:rsidRPr="000143F3" w14:paraId="419CE3FF" w14:textId="77777777" w:rsidTr="00BA5C28">
        <w:tc>
          <w:tcPr>
            <w:tcW w:w="5665" w:type="dxa"/>
          </w:tcPr>
          <w:p w14:paraId="13BDE752" w14:textId="2F96A9C4" w:rsidR="00C60F30"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dokumenta identifikacije investicijskega projekta (trajnostna mobilnost)</w:t>
            </w:r>
          </w:p>
        </w:tc>
        <w:tc>
          <w:tcPr>
            <w:tcW w:w="1842" w:type="dxa"/>
          </w:tcPr>
          <w:p w14:paraId="7760027D" w14:textId="166C7352"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08/2025</w:t>
            </w:r>
          </w:p>
        </w:tc>
        <w:tc>
          <w:tcPr>
            <w:tcW w:w="1984" w:type="dxa"/>
          </w:tcPr>
          <w:p w14:paraId="394C5D1D" w14:textId="48106231"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C60F30" w:rsidRPr="000143F3" w14:paraId="7ACCC530" w14:textId="77777777" w:rsidTr="000C1D29">
        <w:tc>
          <w:tcPr>
            <w:tcW w:w="5665" w:type="dxa"/>
          </w:tcPr>
          <w:p w14:paraId="70C36CC3" w14:textId="77777777" w:rsidR="00C60F30"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predinvesticijske zasnove</w:t>
            </w:r>
          </w:p>
        </w:tc>
        <w:tc>
          <w:tcPr>
            <w:tcW w:w="1842" w:type="dxa"/>
          </w:tcPr>
          <w:p w14:paraId="14306CF4" w14:textId="1032491A"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c>
          <w:tcPr>
            <w:tcW w:w="1984" w:type="dxa"/>
          </w:tcPr>
          <w:p w14:paraId="20D086B6" w14:textId="36DF849F"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C60F30" w:rsidRPr="000143F3" w14:paraId="604A026F" w14:textId="77777777" w:rsidTr="000C1D29">
        <w:tc>
          <w:tcPr>
            <w:tcW w:w="5665" w:type="dxa"/>
          </w:tcPr>
          <w:p w14:paraId="1CB5B0CF" w14:textId="77777777" w:rsidR="00C60F30"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investicijskega programa</w:t>
            </w:r>
          </w:p>
        </w:tc>
        <w:tc>
          <w:tcPr>
            <w:tcW w:w="1842" w:type="dxa"/>
          </w:tcPr>
          <w:p w14:paraId="014CBE1C" w14:textId="7C88001A"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c>
          <w:tcPr>
            <w:tcW w:w="1984" w:type="dxa"/>
          </w:tcPr>
          <w:p w14:paraId="7825E187" w14:textId="1E124574"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31523E" w:rsidRPr="000143F3" w14:paraId="13A04CBF" w14:textId="77777777" w:rsidTr="000C1D29">
        <w:tc>
          <w:tcPr>
            <w:tcW w:w="5665" w:type="dxa"/>
            <w:shd w:val="clear" w:color="auto" w:fill="DBE5F1"/>
          </w:tcPr>
          <w:p w14:paraId="124C5496" w14:textId="77777777" w:rsidR="0031523E" w:rsidRPr="000143F3" w:rsidRDefault="0031523E"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 xml:space="preserve">Izdelava projektne dokumentacije </w:t>
            </w:r>
          </w:p>
        </w:tc>
        <w:tc>
          <w:tcPr>
            <w:tcW w:w="1842" w:type="dxa"/>
            <w:shd w:val="clear" w:color="auto" w:fill="DBE5F1"/>
          </w:tcPr>
          <w:p w14:paraId="1555C66D" w14:textId="6D890D24" w:rsidR="0031523E" w:rsidRPr="000143F3" w:rsidRDefault="00C60F30"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06</w:t>
            </w:r>
            <w:r w:rsidR="0031523E" w:rsidRPr="000143F3">
              <w:rPr>
                <w:rFonts w:ascii="Arial" w:eastAsia="Arial" w:hAnsi="Arial" w:cs="Arial"/>
                <w:b/>
                <w:sz w:val="22"/>
                <w:szCs w:val="22"/>
                <w:lang w:eastAsia="en-US"/>
              </w:rPr>
              <w:t>/20</w:t>
            </w:r>
            <w:r w:rsidRPr="000143F3">
              <w:rPr>
                <w:rFonts w:ascii="Arial" w:eastAsia="Arial" w:hAnsi="Arial" w:cs="Arial"/>
                <w:b/>
                <w:sz w:val="22"/>
                <w:szCs w:val="22"/>
                <w:lang w:eastAsia="en-US"/>
              </w:rPr>
              <w:t>25</w:t>
            </w:r>
          </w:p>
        </w:tc>
        <w:tc>
          <w:tcPr>
            <w:tcW w:w="1984" w:type="dxa"/>
            <w:shd w:val="clear" w:color="auto" w:fill="DBE5F1"/>
          </w:tcPr>
          <w:p w14:paraId="16AA0576" w14:textId="263AE8B9" w:rsidR="0031523E" w:rsidRPr="000143F3" w:rsidRDefault="00C60F30"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09/2025</w:t>
            </w:r>
          </w:p>
        </w:tc>
      </w:tr>
      <w:tr w:rsidR="0031523E" w:rsidRPr="000143F3" w14:paraId="38C3D3A2" w14:textId="77777777" w:rsidTr="000C1D29">
        <w:tc>
          <w:tcPr>
            <w:tcW w:w="5665" w:type="dxa"/>
          </w:tcPr>
          <w:p w14:paraId="07ACFCCE" w14:textId="77777777"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projektne dokumentacije DGD</w:t>
            </w:r>
          </w:p>
        </w:tc>
        <w:tc>
          <w:tcPr>
            <w:tcW w:w="1842" w:type="dxa"/>
          </w:tcPr>
          <w:p w14:paraId="126B0DE8" w14:textId="5F5B6D45" w:rsidR="0031523E"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06/2025</w:t>
            </w:r>
          </w:p>
        </w:tc>
        <w:tc>
          <w:tcPr>
            <w:tcW w:w="1984" w:type="dxa"/>
          </w:tcPr>
          <w:p w14:paraId="3001310F" w14:textId="124620C4" w:rsidR="0031523E"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C60F30" w:rsidRPr="000143F3" w14:paraId="35B99C3C" w14:textId="77777777" w:rsidTr="000C1D29">
        <w:tc>
          <w:tcPr>
            <w:tcW w:w="5665" w:type="dxa"/>
          </w:tcPr>
          <w:p w14:paraId="4B9AB6C2" w14:textId="77777777" w:rsidR="00C60F30"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projektne dokumentacije PZI</w:t>
            </w:r>
          </w:p>
        </w:tc>
        <w:tc>
          <w:tcPr>
            <w:tcW w:w="1842" w:type="dxa"/>
          </w:tcPr>
          <w:p w14:paraId="09620034" w14:textId="599CE0EC"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08/2025</w:t>
            </w:r>
          </w:p>
        </w:tc>
        <w:tc>
          <w:tcPr>
            <w:tcW w:w="1984" w:type="dxa"/>
          </w:tcPr>
          <w:p w14:paraId="0FAE888F" w14:textId="762476BD" w:rsidR="00C60F30" w:rsidRPr="000143F3" w:rsidRDefault="00C60F30"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31523E" w:rsidRPr="000143F3" w14:paraId="3EEB854E" w14:textId="77777777" w:rsidTr="000C1D29">
        <w:tc>
          <w:tcPr>
            <w:tcW w:w="5665" w:type="dxa"/>
            <w:shd w:val="clear" w:color="auto" w:fill="DBE5F1"/>
          </w:tcPr>
          <w:p w14:paraId="2CAB6BCF" w14:textId="77777777" w:rsidR="0031523E" w:rsidRPr="000143F3" w:rsidRDefault="0031523E"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IZVEDBA investicijskega projekta in predaja izvedenih del namenu</w:t>
            </w:r>
          </w:p>
        </w:tc>
        <w:tc>
          <w:tcPr>
            <w:tcW w:w="1842" w:type="dxa"/>
            <w:shd w:val="clear" w:color="auto" w:fill="DBE5F1"/>
          </w:tcPr>
          <w:p w14:paraId="4753BF03" w14:textId="72072DA0" w:rsidR="0031523E" w:rsidRPr="000143F3" w:rsidRDefault="00C60F30"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01/2026</w:t>
            </w:r>
          </w:p>
        </w:tc>
        <w:tc>
          <w:tcPr>
            <w:tcW w:w="1984" w:type="dxa"/>
            <w:shd w:val="clear" w:color="auto" w:fill="DBE5F1"/>
          </w:tcPr>
          <w:p w14:paraId="72D3B59F" w14:textId="5B9E2949" w:rsidR="0031523E" w:rsidRPr="000143F3" w:rsidRDefault="00C60F30"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12/2029</w:t>
            </w:r>
          </w:p>
        </w:tc>
      </w:tr>
      <w:tr w:rsidR="0031523E" w:rsidRPr="000143F3" w14:paraId="2746D961" w14:textId="77777777" w:rsidTr="000C1D29">
        <w:tc>
          <w:tcPr>
            <w:tcW w:w="5665" w:type="dxa"/>
            <w:shd w:val="clear" w:color="auto" w:fill="D9D9D9"/>
          </w:tcPr>
          <w:p w14:paraId="6C65D494" w14:textId="77777777" w:rsidR="0031523E" w:rsidRPr="000143F3" w:rsidRDefault="0031523E"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Izvedba gradbeno obrtniških in instalacijskih del</w:t>
            </w:r>
          </w:p>
        </w:tc>
        <w:tc>
          <w:tcPr>
            <w:tcW w:w="1842" w:type="dxa"/>
            <w:shd w:val="clear" w:color="auto" w:fill="D9D9D9"/>
          </w:tcPr>
          <w:p w14:paraId="19992A67" w14:textId="0936CA8D" w:rsidR="0031523E" w:rsidRPr="000143F3" w:rsidRDefault="00C60F30"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01/2026</w:t>
            </w:r>
          </w:p>
        </w:tc>
        <w:tc>
          <w:tcPr>
            <w:tcW w:w="1984" w:type="dxa"/>
            <w:shd w:val="clear" w:color="auto" w:fill="D9D9D9"/>
          </w:tcPr>
          <w:p w14:paraId="23FC75FB" w14:textId="65766DB5" w:rsidR="0031523E" w:rsidRPr="000143F3" w:rsidRDefault="00010223"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03</w:t>
            </w:r>
            <w:r w:rsidR="00C60F30" w:rsidRPr="000143F3">
              <w:rPr>
                <w:rFonts w:ascii="Arial" w:eastAsia="Arial" w:hAnsi="Arial" w:cs="Arial"/>
                <w:b/>
                <w:sz w:val="22"/>
                <w:szCs w:val="22"/>
                <w:lang w:eastAsia="en-US"/>
              </w:rPr>
              <w:t>/2029</w:t>
            </w:r>
          </w:p>
        </w:tc>
      </w:tr>
      <w:tr w:rsidR="0031523E" w:rsidRPr="000143F3" w14:paraId="3BD71FAD" w14:textId="77777777" w:rsidTr="000C1D29">
        <w:tc>
          <w:tcPr>
            <w:tcW w:w="5665" w:type="dxa"/>
          </w:tcPr>
          <w:p w14:paraId="640E24BE" w14:textId="77777777"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Izvedba postopka JN za izbor izvajalca GOI del</w:t>
            </w:r>
          </w:p>
        </w:tc>
        <w:tc>
          <w:tcPr>
            <w:tcW w:w="1842" w:type="dxa"/>
          </w:tcPr>
          <w:p w14:paraId="0DA48A4F" w14:textId="09517FEE" w:rsidR="0031523E"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01/2026</w:t>
            </w:r>
          </w:p>
        </w:tc>
        <w:tc>
          <w:tcPr>
            <w:tcW w:w="1984" w:type="dxa"/>
          </w:tcPr>
          <w:p w14:paraId="7C5AA0C8" w14:textId="5D3E8919" w:rsidR="0031523E"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06/2026</w:t>
            </w:r>
          </w:p>
        </w:tc>
      </w:tr>
      <w:tr w:rsidR="0031523E" w:rsidRPr="000143F3" w14:paraId="11354D4B" w14:textId="77777777" w:rsidTr="000C1D29">
        <w:tc>
          <w:tcPr>
            <w:tcW w:w="5665" w:type="dxa"/>
          </w:tcPr>
          <w:p w14:paraId="46E715FA" w14:textId="77777777"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Podpis gradbene pogodbe z izvajalcem GOI del</w:t>
            </w:r>
          </w:p>
        </w:tc>
        <w:tc>
          <w:tcPr>
            <w:tcW w:w="1842" w:type="dxa"/>
          </w:tcPr>
          <w:p w14:paraId="2A42E167" w14:textId="55332378" w:rsidR="0031523E"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06/2026</w:t>
            </w:r>
          </w:p>
        </w:tc>
        <w:tc>
          <w:tcPr>
            <w:tcW w:w="1984" w:type="dxa"/>
          </w:tcPr>
          <w:p w14:paraId="62CDEE21" w14:textId="4B7DCA1F" w:rsidR="0031523E"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06/2026</w:t>
            </w:r>
          </w:p>
        </w:tc>
      </w:tr>
      <w:tr w:rsidR="0031523E" w:rsidRPr="000143F3" w14:paraId="14EC103C" w14:textId="77777777" w:rsidTr="000C1D29">
        <w:tc>
          <w:tcPr>
            <w:tcW w:w="5665" w:type="dxa"/>
          </w:tcPr>
          <w:p w14:paraId="44E2FFE7" w14:textId="77777777"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Uvedba izvajalca GOI del v delo</w:t>
            </w:r>
          </w:p>
        </w:tc>
        <w:tc>
          <w:tcPr>
            <w:tcW w:w="1842" w:type="dxa"/>
          </w:tcPr>
          <w:p w14:paraId="53800999" w14:textId="495DE14E" w:rsidR="0031523E"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07/2026</w:t>
            </w:r>
          </w:p>
        </w:tc>
        <w:tc>
          <w:tcPr>
            <w:tcW w:w="1984" w:type="dxa"/>
          </w:tcPr>
          <w:p w14:paraId="71FD13C3" w14:textId="45915DDE" w:rsidR="0031523E"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07/2026</w:t>
            </w:r>
          </w:p>
        </w:tc>
      </w:tr>
      <w:tr w:rsidR="0031523E" w:rsidRPr="000143F3" w14:paraId="4E4D61D2" w14:textId="77777777" w:rsidTr="000C1D29">
        <w:tc>
          <w:tcPr>
            <w:tcW w:w="5665" w:type="dxa"/>
          </w:tcPr>
          <w:p w14:paraId="3F3792F5" w14:textId="77777777"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Izvedba GOI del</w:t>
            </w:r>
          </w:p>
        </w:tc>
        <w:tc>
          <w:tcPr>
            <w:tcW w:w="1842" w:type="dxa"/>
          </w:tcPr>
          <w:p w14:paraId="520D8D94" w14:textId="4833CB06" w:rsidR="0031523E" w:rsidRPr="000143F3" w:rsidRDefault="00C60F30"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07/2026</w:t>
            </w:r>
          </w:p>
        </w:tc>
        <w:tc>
          <w:tcPr>
            <w:tcW w:w="1984" w:type="dxa"/>
          </w:tcPr>
          <w:p w14:paraId="6CFD5907" w14:textId="1A1480B1" w:rsidR="0031523E" w:rsidRPr="000143F3" w:rsidRDefault="0093708F"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01</w:t>
            </w:r>
            <w:r w:rsidR="00C60F30" w:rsidRPr="000143F3">
              <w:rPr>
                <w:rFonts w:ascii="Arial" w:eastAsia="Arial" w:hAnsi="Arial" w:cs="Arial"/>
                <w:sz w:val="22"/>
                <w:szCs w:val="22"/>
                <w:lang w:eastAsia="en-US"/>
              </w:rPr>
              <w:t>/2029</w:t>
            </w:r>
          </w:p>
        </w:tc>
      </w:tr>
      <w:tr w:rsidR="0031523E" w:rsidRPr="000143F3" w14:paraId="35D5CC00" w14:textId="77777777" w:rsidTr="000C1D29">
        <w:tc>
          <w:tcPr>
            <w:tcW w:w="5665" w:type="dxa"/>
          </w:tcPr>
          <w:p w14:paraId="09AE8DEF" w14:textId="77777777"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Priprava dokumentacije za tehnični pregled in izvedba tehničnega pregleda</w:t>
            </w:r>
          </w:p>
        </w:tc>
        <w:tc>
          <w:tcPr>
            <w:tcW w:w="1842" w:type="dxa"/>
          </w:tcPr>
          <w:p w14:paraId="0887B8BC" w14:textId="62D1DB5B" w:rsidR="0031523E" w:rsidRPr="000143F3" w:rsidRDefault="0093708F"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01</w:t>
            </w:r>
            <w:r w:rsidR="00C60F30" w:rsidRPr="000143F3">
              <w:rPr>
                <w:rFonts w:ascii="Arial" w:eastAsia="Arial" w:hAnsi="Arial" w:cs="Arial"/>
                <w:sz w:val="22"/>
                <w:szCs w:val="22"/>
                <w:lang w:eastAsia="en-US"/>
              </w:rPr>
              <w:t>/2029</w:t>
            </w:r>
          </w:p>
        </w:tc>
        <w:tc>
          <w:tcPr>
            <w:tcW w:w="1984" w:type="dxa"/>
          </w:tcPr>
          <w:p w14:paraId="59C6AC88" w14:textId="769F94CF" w:rsidR="0031523E" w:rsidRPr="000143F3" w:rsidRDefault="0093708F"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02</w:t>
            </w:r>
            <w:r w:rsidR="00C60F30" w:rsidRPr="000143F3">
              <w:rPr>
                <w:rFonts w:ascii="Arial" w:eastAsia="Arial" w:hAnsi="Arial" w:cs="Arial"/>
                <w:sz w:val="22"/>
                <w:szCs w:val="22"/>
                <w:lang w:eastAsia="en-US"/>
              </w:rPr>
              <w:t>/2029</w:t>
            </w:r>
          </w:p>
        </w:tc>
      </w:tr>
      <w:tr w:rsidR="0031523E" w:rsidRPr="000143F3" w14:paraId="2BF24B58" w14:textId="77777777" w:rsidTr="000C1D29">
        <w:tc>
          <w:tcPr>
            <w:tcW w:w="5665" w:type="dxa"/>
          </w:tcPr>
          <w:p w14:paraId="65FFF9BC" w14:textId="77777777" w:rsidR="0031523E" w:rsidRPr="000143F3" w:rsidRDefault="0031523E"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Primopredaja izvedenih del</w:t>
            </w:r>
          </w:p>
        </w:tc>
        <w:tc>
          <w:tcPr>
            <w:tcW w:w="1842" w:type="dxa"/>
          </w:tcPr>
          <w:p w14:paraId="281C840E" w14:textId="7C9B7467" w:rsidR="0031523E" w:rsidRPr="000143F3" w:rsidRDefault="0093708F"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03</w:t>
            </w:r>
            <w:r w:rsidR="00C60F30" w:rsidRPr="000143F3">
              <w:rPr>
                <w:rFonts w:ascii="Arial" w:eastAsia="Arial" w:hAnsi="Arial" w:cs="Arial"/>
                <w:sz w:val="22"/>
                <w:szCs w:val="22"/>
                <w:lang w:eastAsia="en-US"/>
              </w:rPr>
              <w:t>/2029</w:t>
            </w:r>
          </w:p>
        </w:tc>
        <w:tc>
          <w:tcPr>
            <w:tcW w:w="1984" w:type="dxa"/>
          </w:tcPr>
          <w:p w14:paraId="6902CFFF" w14:textId="4F547F56" w:rsidR="0031523E" w:rsidRPr="000143F3" w:rsidRDefault="0093708F"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03</w:t>
            </w:r>
            <w:r w:rsidR="00C60F30" w:rsidRPr="000143F3">
              <w:rPr>
                <w:rFonts w:ascii="Arial" w:eastAsia="Arial" w:hAnsi="Arial" w:cs="Arial"/>
                <w:sz w:val="22"/>
                <w:szCs w:val="22"/>
                <w:lang w:eastAsia="en-US"/>
              </w:rPr>
              <w:t>/2029</w:t>
            </w:r>
          </w:p>
        </w:tc>
      </w:tr>
      <w:tr w:rsidR="0031523E" w:rsidRPr="000143F3" w14:paraId="4E7BD10B" w14:textId="77777777" w:rsidTr="000C1D29">
        <w:tc>
          <w:tcPr>
            <w:tcW w:w="5665" w:type="dxa"/>
            <w:shd w:val="clear" w:color="auto" w:fill="D9D9D9"/>
          </w:tcPr>
          <w:p w14:paraId="0941436B" w14:textId="77777777" w:rsidR="0031523E" w:rsidRPr="000143F3" w:rsidRDefault="0031523E"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Predaja izvedenih del namenu (prenos v uporabo)</w:t>
            </w:r>
          </w:p>
        </w:tc>
        <w:tc>
          <w:tcPr>
            <w:tcW w:w="1842" w:type="dxa"/>
            <w:shd w:val="clear" w:color="auto" w:fill="D9D9D9"/>
          </w:tcPr>
          <w:p w14:paraId="27C4082F" w14:textId="496515C6" w:rsidR="0031523E" w:rsidRPr="000143F3" w:rsidRDefault="0093708F"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03</w:t>
            </w:r>
            <w:r w:rsidR="00C60F30" w:rsidRPr="000143F3">
              <w:rPr>
                <w:rFonts w:ascii="Arial" w:eastAsia="Arial" w:hAnsi="Arial" w:cs="Arial"/>
                <w:b/>
                <w:sz w:val="22"/>
                <w:szCs w:val="22"/>
                <w:lang w:eastAsia="en-US"/>
              </w:rPr>
              <w:t>/2029</w:t>
            </w:r>
          </w:p>
        </w:tc>
        <w:tc>
          <w:tcPr>
            <w:tcW w:w="1984" w:type="dxa"/>
            <w:shd w:val="clear" w:color="auto" w:fill="D9D9D9"/>
          </w:tcPr>
          <w:p w14:paraId="267AC246" w14:textId="525FA80C" w:rsidR="0031523E" w:rsidRPr="000143F3" w:rsidRDefault="0031523E" w:rsidP="005E53A1">
            <w:pPr>
              <w:spacing w:before="120" w:after="120" w:line="276" w:lineRule="auto"/>
              <w:rPr>
                <w:rFonts w:ascii="Arial" w:eastAsia="Arial" w:hAnsi="Arial" w:cs="Arial"/>
                <w:b/>
                <w:sz w:val="22"/>
                <w:szCs w:val="22"/>
                <w:lang w:eastAsia="en-US"/>
              </w:rPr>
            </w:pPr>
          </w:p>
        </w:tc>
      </w:tr>
      <w:tr w:rsidR="0031523E" w:rsidRPr="000143F3" w14:paraId="33E024AA" w14:textId="77777777" w:rsidTr="000C1D29">
        <w:tc>
          <w:tcPr>
            <w:tcW w:w="5665" w:type="dxa"/>
            <w:shd w:val="clear" w:color="auto" w:fill="DBE5F1"/>
          </w:tcPr>
          <w:p w14:paraId="7F0F761F" w14:textId="77777777" w:rsidR="0031523E" w:rsidRPr="000143F3" w:rsidRDefault="0031523E"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lastRenderedPageBreak/>
              <w:t>ZAKLJUČEK PROJEKTA (zaključek vseh aktivnosti v okviru projekta in financiranja in priprava Končnega poročila)</w:t>
            </w:r>
          </w:p>
        </w:tc>
        <w:tc>
          <w:tcPr>
            <w:tcW w:w="1842" w:type="dxa"/>
            <w:shd w:val="clear" w:color="auto" w:fill="DBE5F1"/>
          </w:tcPr>
          <w:p w14:paraId="0F338F62" w14:textId="77777777" w:rsidR="0031523E" w:rsidRPr="000143F3" w:rsidRDefault="0031523E" w:rsidP="005E53A1">
            <w:pPr>
              <w:spacing w:before="120" w:after="120" w:line="276" w:lineRule="auto"/>
              <w:rPr>
                <w:rFonts w:ascii="Arial" w:eastAsia="Arial" w:hAnsi="Arial" w:cs="Arial"/>
                <w:b/>
                <w:sz w:val="22"/>
                <w:szCs w:val="22"/>
                <w:lang w:eastAsia="en-US"/>
              </w:rPr>
            </w:pPr>
          </w:p>
        </w:tc>
        <w:tc>
          <w:tcPr>
            <w:tcW w:w="1984" w:type="dxa"/>
            <w:shd w:val="clear" w:color="auto" w:fill="DBE5F1"/>
          </w:tcPr>
          <w:p w14:paraId="4810497D" w14:textId="59F2684B" w:rsidR="0031523E" w:rsidRPr="000143F3" w:rsidRDefault="0093708F"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09</w:t>
            </w:r>
            <w:r w:rsidR="00C60F30" w:rsidRPr="000143F3">
              <w:rPr>
                <w:rFonts w:ascii="Arial" w:eastAsia="Arial" w:hAnsi="Arial" w:cs="Arial"/>
                <w:b/>
                <w:sz w:val="22"/>
                <w:szCs w:val="22"/>
                <w:lang w:eastAsia="en-US"/>
              </w:rPr>
              <w:t>/2029</w:t>
            </w:r>
          </w:p>
        </w:tc>
      </w:tr>
    </w:tbl>
    <w:p w14:paraId="38EB68F2" w14:textId="77777777" w:rsidR="00597315" w:rsidRPr="000143F3" w:rsidRDefault="00597315" w:rsidP="005E53A1">
      <w:pPr>
        <w:spacing w:after="120" w:line="276" w:lineRule="auto"/>
        <w:jc w:val="both"/>
        <w:rPr>
          <w:rFonts w:ascii="Arial" w:hAnsi="Arial" w:cs="Arial"/>
          <w:sz w:val="22"/>
          <w:szCs w:val="22"/>
          <w:lang w:eastAsia="en-US"/>
        </w:rPr>
      </w:pPr>
    </w:p>
    <w:p w14:paraId="47EE1DA6" w14:textId="77777777" w:rsidR="00825B83" w:rsidRPr="000143F3" w:rsidRDefault="00825B83" w:rsidP="005E53A1">
      <w:pPr>
        <w:spacing w:after="120" w:line="276" w:lineRule="auto"/>
        <w:jc w:val="both"/>
        <w:rPr>
          <w:rFonts w:ascii="Arial" w:hAnsi="Arial" w:cs="Arial"/>
          <w:sz w:val="22"/>
          <w:szCs w:val="22"/>
        </w:rPr>
      </w:pPr>
      <w:r w:rsidRPr="000143F3">
        <w:rPr>
          <w:rFonts w:ascii="Arial" w:hAnsi="Arial" w:cs="Arial"/>
          <w:sz w:val="22"/>
          <w:szCs w:val="22"/>
        </w:rPr>
        <w:t>Celotna izvedba investicije na obravnavanem območju se je začela z odkupom nepremičnine ob Govekarjevi v letu 2023 in se bo izvajala do predvidoma marca 2029, ko se predvideva zaključek projekta in predaja namenu.</w:t>
      </w:r>
    </w:p>
    <w:p w14:paraId="14F44565" w14:textId="77777777" w:rsidR="00825B83" w:rsidRPr="000143F3" w:rsidRDefault="00825B83" w:rsidP="005E53A1">
      <w:pPr>
        <w:spacing w:after="120" w:line="276" w:lineRule="auto"/>
        <w:jc w:val="both"/>
        <w:rPr>
          <w:rFonts w:ascii="Arial" w:hAnsi="Arial" w:cs="Arial"/>
          <w:sz w:val="22"/>
          <w:szCs w:val="22"/>
        </w:rPr>
      </w:pPr>
      <w:r w:rsidRPr="000143F3">
        <w:rPr>
          <w:rFonts w:ascii="Arial" w:hAnsi="Arial" w:cs="Arial"/>
          <w:sz w:val="22"/>
          <w:szCs w:val="22"/>
        </w:rPr>
        <w:t>V letošnjem letu in v letu 2025 je predvidena izdelava projektne dokumentacije in vloge za pridobitev nepovratnih sredstev. V letu 2026 sledi objava javnih naročil in izbire izvajalcev ter začetek fizične izvedbe investicije. Sama izvedba po posameznih ukrepih je odvisna tudi od organizacija izbranega izvajalca GOI del. V prvi polovici leta 2029 je predviden zaključek gradbenih posegov in predaja objekta namenu.</w:t>
      </w:r>
    </w:p>
    <w:p w14:paraId="6F43D1B1" w14:textId="77777777" w:rsidR="00C60F30" w:rsidRPr="000143F3" w:rsidRDefault="00C60F30" w:rsidP="005E53A1">
      <w:pPr>
        <w:spacing w:after="120" w:line="276" w:lineRule="auto"/>
        <w:jc w:val="both"/>
        <w:rPr>
          <w:rFonts w:ascii="Arial" w:hAnsi="Arial" w:cs="Arial"/>
          <w:sz w:val="22"/>
          <w:szCs w:val="22"/>
        </w:rPr>
      </w:pPr>
    </w:p>
    <w:p w14:paraId="7A16F03B" w14:textId="77777777" w:rsidR="00825B83" w:rsidRPr="000143F3" w:rsidRDefault="00825B83" w:rsidP="005E53A1">
      <w:pPr>
        <w:spacing w:after="120" w:line="276" w:lineRule="auto"/>
        <w:ind w:left="1410" w:hanging="1410"/>
        <w:jc w:val="both"/>
        <w:rPr>
          <w:rFonts w:ascii="Arial" w:hAnsi="Arial" w:cs="Arial"/>
          <w:b/>
          <w:sz w:val="22"/>
          <w:szCs w:val="22"/>
        </w:rPr>
        <w:sectPr w:rsidR="00825B83" w:rsidRPr="000143F3" w:rsidSect="00825B83">
          <w:pgSz w:w="11906" w:h="16838" w:code="9"/>
          <w:pgMar w:top="1134" w:right="1417" w:bottom="1417" w:left="1134" w:header="708" w:footer="708" w:gutter="0"/>
          <w:cols w:space="708"/>
          <w:titlePg/>
          <w:docGrid w:linePitch="360"/>
        </w:sectPr>
      </w:pPr>
      <w:bookmarkStart w:id="192" w:name="_Toc1955845"/>
    </w:p>
    <w:p w14:paraId="5D0AFEA5" w14:textId="673B067E" w:rsidR="00825B83" w:rsidRPr="000143F3" w:rsidRDefault="00825B83" w:rsidP="005E53A1">
      <w:pPr>
        <w:spacing w:after="120" w:line="276" w:lineRule="auto"/>
        <w:ind w:left="1410" w:hanging="1410"/>
        <w:jc w:val="both"/>
        <w:rPr>
          <w:rFonts w:ascii="Arial" w:hAnsi="Arial" w:cs="Arial"/>
          <w:sz w:val="22"/>
          <w:szCs w:val="22"/>
        </w:rPr>
      </w:pPr>
      <w:bookmarkStart w:id="193" w:name="_Toc209029184"/>
      <w:bookmarkStart w:id="194" w:name="_Toc209531099"/>
      <w:r w:rsidRPr="000143F3">
        <w:rPr>
          <w:rFonts w:ascii="Arial" w:hAnsi="Arial" w:cs="Arial"/>
          <w:b/>
          <w:sz w:val="22"/>
          <w:szCs w:val="22"/>
        </w:rPr>
        <w:lastRenderedPageBreak/>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7</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Finančni terminski plan investicije</w:t>
      </w:r>
      <w:bookmarkEnd w:id="192"/>
      <w:r w:rsidRPr="000143F3">
        <w:rPr>
          <w:rFonts w:ascii="Arial" w:hAnsi="Arial" w:cs="Arial"/>
          <w:sz w:val="22"/>
          <w:szCs w:val="22"/>
        </w:rPr>
        <w:t xml:space="preserve"> v stalnih cenah</w:t>
      </w:r>
      <w:bookmarkEnd w:id="193"/>
      <w:bookmarkEnd w:id="194"/>
      <w:r w:rsidRPr="000143F3">
        <w:rPr>
          <w:rFonts w:ascii="Arial" w:hAnsi="Arial" w:cs="Arial"/>
          <w:sz w:val="22"/>
          <w:szCs w:val="22"/>
        </w:rPr>
        <w:t xml:space="preserve"> </w:t>
      </w:r>
    </w:p>
    <w:tbl>
      <w:tblPr>
        <w:tblW w:w="14661" w:type="dxa"/>
        <w:tblLayout w:type="fixed"/>
        <w:tblCellMar>
          <w:left w:w="70" w:type="dxa"/>
          <w:right w:w="70" w:type="dxa"/>
        </w:tblCellMar>
        <w:tblLook w:val="04A0" w:firstRow="1" w:lastRow="0" w:firstColumn="1" w:lastColumn="0" w:noHBand="0" w:noVBand="1"/>
      </w:tblPr>
      <w:tblGrid>
        <w:gridCol w:w="4106"/>
        <w:gridCol w:w="1436"/>
        <w:gridCol w:w="1032"/>
        <w:gridCol w:w="1294"/>
        <w:gridCol w:w="1294"/>
        <w:gridCol w:w="1294"/>
        <w:gridCol w:w="1364"/>
        <w:gridCol w:w="1547"/>
        <w:gridCol w:w="1294"/>
      </w:tblGrid>
      <w:tr w:rsidR="00825B83" w:rsidRPr="000143F3" w14:paraId="569C10CC" w14:textId="77777777" w:rsidTr="00BA5C28">
        <w:trPr>
          <w:trHeight w:val="20"/>
          <w:tblHeader/>
        </w:trPr>
        <w:tc>
          <w:tcPr>
            <w:tcW w:w="4106"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09D7D97C" w14:textId="77777777" w:rsidR="00825B83" w:rsidRPr="000143F3" w:rsidRDefault="00825B83" w:rsidP="005E53A1">
            <w:pPr>
              <w:spacing w:line="276" w:lineRule="auto"/>
              <w:rPr>
                <w:rFonts w:ascii="Arial" w:hAnsi="Arial" w:cs="Arial"/>
                <w:b/>
                <w:bCs/>
                <w:color w:val="FFFFFF"/>
                <w:sz w:val="20"/>
                <w:szCs w:val="20"/>
              </w:rPr>
            </w:pPr>
            <w:bookmarkStart w:id="195" w:name="_Toc1955846"/>
            <w:r w:rsidRPr="000143F3">
              <w:rPr>
                <w:rFonts w:ascii="Arial" w:hAnsi="Arial" w:cs="Arial"/>
                <w:b/>
                <w:bCs/>
                <w:color w:val="FFFFFF"/>
                <w:sz w:val="20"/>
                <w:szCs w:val="20"/>
              </w:rPr>
              <w:t>Postavka</w:t>
            </w:r>
          </w:p>
        </w:tc>
        <w:tc>
          <w:tcPr>
            <w:tcW w:w="1436" w:type="dxa"/>
            <w:tcBorders>
              <w:top w:val="single" w:sz="4" w:space="0" w:color="auto"/>
              <w:left w:val="nil"/>
              <w:bottom w:val="single" w:sz="4" w:space="0" w:color="auto"/>
              <w:right w:val="single" w:sz="4" w:space="0" w:color="auto"/>
            </w:tcBorders>
            <w:shd w:val="clear" w:color="000000" w:fill="153D64"/>
            <w:noWrap/>
            <w:vAlign w:val="bottom"/>
            <w:hideMark/>
          </w:tcPr>
          <w:p w14:paraId="38BF1FD9" w14:textId="77777777" w:rsidR="00825B83" w:rsidRPr="000143F3" w:rsidRDefault="00825B8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w:t>
            </w:r>
          </w:p>
        </w:tc>
        <w:tc>
          <w:tcPr>
            <w:tcW w:w="1032" w:type="dxa"/>
            <w:tcBorders>
              <w:top w:val="single" w:sz="4" w:space="0" w:color="auto"/>
              <w:left w:val="nil"/>
              <w:bottom w:val="single" w:sz="4" w:space="0" w:color="auto"/>
              <w:right w:val="single" w:sz="4" w:space="0" w:color="auto"/>
            </w:tcBorders>
            <w:shd w:val="clear" w:color="000000" w:fill="153D64"/>
            <w:noWrap/>
            <w:vAlign w:val="bottom"/>
            <w:hideMark/>
          </w:tcPr>
          <w:p w14:paraId="17358B58" w14:textId="77777777" w:rsidR="00825B83" w:rsidRPr="000143F3" w:rsidRDefault="00825B8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7C2F7BB1"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44A93581"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2A76679D"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364" w:type="dxa"/>
            <w:tcBorders>
              <w:top w:val="single" w:sz="4" w:space="0" w:color="auto"/>
              <w:left w:val="nil"/>
              <w:bottom w:val="single" w:sz="4" w:space="0" w:color="auto"/>
              <w:right w:val="single" w:sz="4" w:space="0" w:color="auto"/>
            </w:tcBorders>
            <w:shd w:val="clear" w:color="000000" w:fill="153D64"/>
            <w:noWrap/>
            <w:vAlign w:val="bottom"/>
            <w:hideMark/>
          </w:tcPr>
          <w:p w14:paraId="1B71AC08"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547" w:type="dxa"/>
            <w:tcBorders>
              <w:top w:val="single" w:sz="4" w:space="0" w:color="auto"/>
              <w:left w:val="nil"/>
              <w:bottom w:val="single" w:sz="4" w:space="0" w:color="auto"/>
              <w:right w:val="single" w:sz="4" w:space="0" w:color="auto"/>
            </w:tcBorders>
            <w:shd w:val="clear" w:color="000000" w:fill="153D64"/>
            <w:noWrap/>
            <w:vAlign w:val="bottom"/>
            <w:hideMark/>
          </w:tcPr>
          <w:p w14:paraId="72E17902"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4EEC3437"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825B83" w:rsidRPr="000143F3" w14:paraId="02C0F26E"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C3D54C0"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Govekarjeva cesta</w:t>
            </w:r>
          </w:p>
        </w:tc>
        <w:tc>
          <w:tcPr>
            <w:tcW w:w="1436" w:type="dxa"/>
            <w:tcBorders>
              <w:top w:val="nil"/>
              <w:left w:val="nil"/>
              <w:bottom w:val="single" w:sz="4" w:space="0" w:color="auto"/>
              <w:right w:val="single" w:sz="4" w:space="0" w:color="auto"/>
            </w:tcBorders>
            <w:noWrap/>
            <w:vAlign w:val="bottom"/>
            <w:hideMark/>
          </w:tcPr>
          <w:p w14:paraId="17E9202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762.720,00</w:t>
            </w:r>
          </w:p>
        </w:tc>
        <w:tc>
          <w:tcPr>
            <w:tcW w:w="1032" w:type="dxa"/>
            <w:tcBorders>
              <w:top w:val="nil"/>
              <w:left w:val="nil"/>
              <w:bottom w:val="single" w:sz="4" w:space="0" w:color="auto"/>
              <w:right w:val="single" w:sz="4" w:space="0" w:color="auto"/>
            </w:tcBorders>
            <w:noWrap/>
            <w:vAlign w:val="bottom"/>
            <w:hideMark/>
          </w:tcPr>
          <w:p w14:paraId="6582EF7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25,36%</w:t>
            </w:r>
          </w:p>
        </w:tc>
        <w:tc>
          <w:tcPr>
            <w:tcW w:w="1294" w:type="dxa"/>
            <w:tcBorders>
              <w:top w:val="nil"/>
              <w:left w:val="nil"/>
              <w:bottom w:val="single" w:sz="4" w:space="0" w:color="auto"/>
              <w:right w:val="single" w:sz="4" w:space="0" w:color="auto"/>
            </w:tcBorders>
            <w:noWrap/>
            <w:vAlign w:val="bottom"/>
            <w:hideMark/>
          </w:tcPr>
          <w:p w14:paraId="6B29F27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3477C3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8756B2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B9C85D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250.000,00</w:t>
            </w:r>
          </w:p>
        </w:tc>
        <w:tc>
          <w:tcPr>
            <w:tcW w:w="1547" w:type="dxa"/>
            <w:tcBorders>
              <w:top w:val="nil"/>
              <w:left w:val="nil"/>
              <w:bottom w:val="single" w:sz="4" w:space="0" w:color="auto"/>
              <w:right w:val="single" w:sz="4" w:space="0" w:color="auto"/>
            </w:tcBorders>
            <w:noWrap/>
            <w:vAlign w:val="bottom"/>
            <w:hideMark/>
          </w:tcPr>
          <w:p w14:paraId="7EC77EA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512.720,00</w:t>
            </w:r>
          </w:p>
        </w:tc>
        <w:tc>
          <w:tcPr>
            <w:tcW w:w="1294" w:type="dxa"/>
            <w:tcBorders>
              <w:top w:val="nil"/>
              <w:left w:val="nil"/>
              <w:bottom w:val="single" w:sz="4" w:space="0" w:color="auto"/>
              <w:right w:val="single" w:sz="4" w:space="0" w:color="auto"/>
            </w:tcBorders>
            <w:noWrap/>
            <w:vAlign w:val="bottom"/>
            <w:hideMark/>
          </w:tcPr>
          <w:p w14:paraId="46533FB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50FDA268"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F21255A"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Troštova ulica</w:t>
            </w:r>
          </w:p>
        </w:tc>
        <w:tc>
          <w:tcPr>
            <w:tcW w:w="1436" w:type="dxa"/>
            <w:tcBorders>
              <w:top w:val="nil"/>
              <w:left w:val="nil"/>
              <w:bottom w:val="single" w:sz="4" w:space="0" w:color="auto"/>
              <w:right w:val="single" w:sz="4" w:space="0" w:color="auto"/>
            </w:tcBorders>
            <w:noWrap/>
            <w:vAlign w:val="bottom"/>
            <w:hideMark/>
          </w:tcPr>
          <w:p w14:paraId="75A2BAC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032" w:type="dxa"/>
            <w:tcBorders>
              <w:top w:val="nil"/>
              <w:left w:val="nil"/>
              <w:bottom w:val="single" w:sz="4" w:space="0" w:color="auto"/>
              <w:right w:val="single" w:sz="4" w:space="0" w:color="auto"/>
            </w:tcBorders>
            <w:noWrap/>
            <w:vAlign w:val="bottom"/>
            <w:hideMark/>
          </w:tcPr>
          <w:p w14:paraId="7EE5116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4,50%</w:t>
            </w:r>
          </w:p>
        </w:tc>
        <w:tc>
          <w:tcPr>
            <w:tcW w:w="1294" w:type="dxa"/>
            <w:tcBorders>
              <w:top w:val="nil"/>
              <w:left w:val="nil"/>
              <w:bottom w:val="single" w:sz="4" w:space="0" w:color="auto"/>
              <w:right w:val="single" w:sz="4" w:space="0" w:color="auto"/>
            </w:tcBorders>
            <w:noWrap/>
            <w:vAlign w:val="bottom"/>
            <w:hideMark/>
          </w:tcPr>
          <w:p w14:paraId="34DA836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DEFC32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21FC7D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841DD1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547" w:type="dxa"/>
            <w:tcBorders>
              <w:top w:val="nil"/>
              <w:left w:val="nil"/>
              <w:bottom w:val="single" w:sz="4" w:space="0" w:color="auto"/>
              <w:right w:val="single" w:sz="4" w:space="0" w:color="auto"/>
            </w:tcBorders>
            <w:noWrap/>
            <w:vAlign w:val="bottom"/>
            <w:hideMark/>
          </w:tcPr>
          <w:p w14:paraId="61CC9E3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1DE876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2E50CC40"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D4C52C4"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Križišče Govekarjeva-Troštova</w:t>
            </w:r>
          </w:p>
        </w:tc>
        <w:tc>
          <w:tcPr>
            <w:tcW w:w="1436" w:type="dxa"/>
            <w:tcBorders>
              <w:top w:val="nil"/>
              <w:left w:val="nil"/>
              <w:bottom w:val="single" w:sz="4" w:space="0" w:color="auto"/>
              <w:right w:val="single" w:sz="4" w:space="0" w:color="auto"/>
            </w:tcBorders>
            <w:noWrap/>
            <w:vAlign w:val="bottom"/>
            <w:hideMark/>
          </w:tcPr>
          <w:p w14:paraId="640FF1A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032" w:type="dxa"/>
            <w:tcBorders>
              <w:top w:val="nil"/>
              <w:left w:val="nil"/>
              <w:bottom w:val="single" w:sz="4" w:space="0" w:color="auto"/>
              <w:right w:val="single" w:sz="4" w:space="0" w:color="auto"/>
            </w:tcBorders>
            <w:noWrap/>
            <w:vAlign w:val="bottom"/>
            <w:hideMark/>
          </w:tcPr>
          <w:p w14:paraId="52B6ACA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4,23%</w:t>
            </w:r>
          </w:p>
        </w:tc>
        <w:tc>
          <w:tcPr>
            <w:tcW w:w="1294" w:type="dxa"/>
            <w:tcBorders>
              <w:top w:val="nil"/>
              <w:left w:val="nil"/>
              <w:bottom w:val="single" w:sz="4" w:space="0" w:color="auto"/>
              <w:right w:val="single" w:sz="4" w:space="0" w:color="auto"/>
            </w:tcBorders>
            <w:noWrap/>
            <w:vAlign w:val="bottom"/>
            <w:hideMark/>
          </w:tcPr>
          <w:p w14:paraId="450B18E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5C633C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FBD0A1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23837E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547" w:type="dxa"/>
            <w:tcBorders>
              <w:top w:val="nil"/>
              <w:left w:val="nil"/>
              <w:bottom w:val="single" w:sz="4" w:space="0" w:color="auto"/>
              <w:right w:val="single" w:sz="4" w:space="0" w:color="auto"/>
            </w:tcBorders>
            <w:noWrap/>
            <w:vAlign w:val="bottom"/>
            <w:hideMark/>
          </w:tcPr>
          <w:p w14:paraId="41C5207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27C1C2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151CD8B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CB8830C"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Javni sistem izposoje koles</w:t>
            </w:r>
          </w:p>
        </w:tc>
        <w:tc>
          <w:tcPr>
            <w:tcW w:w="1436" w:type="dxa"/>
            <w:tcBorders>
              <w:top w:val="nil"/>
              <w:left w:val="nil"/>
              <w:bottom w:val="single" w:sz="4" w:space="0" w:color="auto"/>
              <w:right w:val="single" w:sz="4" w:space="0" w:color="auto"/>
            </w:tcBorders>
            <w:noWrap/>
            <w:vAlign w:val="bottom"/>
            <w:hideMark/>
          </w:tcPr>
          <w:p w14:paraId="7D884E5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c>
          <w:tcPr>
            <w:tcW w:w="1032" w:type="dxa"/>
            <w:tcBorders>
              <w:top w:val="nil"/>
              <w:left w:val="nil"/>
              <w:bottom w:val="single" w:sz="4" w:space="0" w:color="auto"/>
              <w:right w:val="single" w:sz="4" w:space="0" w:color="auto"/>
            </w:tcBorders>
            <w:noWrap/>
            <w:vAlign w:val="bottom"/>
            <w:hideMark/>
          </w:tcPr>
          <w:p w14:paraId="7132E19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1,78%</w:t>
            </w:r>
          </w:p>
        </w:tc>
        <w:tc>
          <w:tcPr>
            <w:tcW w:w="1294" w:type="dxa"/>
            <w:tcBorders>
              <w:top w:val="nil"/>
              <w:left w:val="nil"/>
              <w:bottom w:val="single" w:sz="4" w:space="0" w:color="auto"/>
              <w:right w:val="single" w:sz="4" w:space="0" w:color="auto"/>
            </w:tcBorders>
            <w:noWrap/>
            <w:vAlign w:val="bottom"/>
            <w:hideMark/>
          </w:tcPr>
          <w:p w14:paraId="4804F9F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1F5E3F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137BB9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224A4E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c>
          <w:tcPr>
            <w:tcW w:w="1547" w:type="dxa"/>
            <w:tcBorders>
              <w:top w:val="nil"/>
              <w:left w:val="nil"/>
              <w:bottom w:val="single" w:sz="4" w:space="0" w:color="auto"/>
              <w:right w:val="single" w:sz="4" w:space="0" w:color="auto"/>
            </w:tcBorders>
            <w:noWrap/>
            <w:vAlign w:val="bottom"/>
            <w:hideMark/>
          </w:tcPr>
          <w:p w14:paraId="32D6942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CFF318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333B853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EB202DA"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Govekarjeva cesta</w:t>
            </w:r>
          </w:p>
        </w:tc>
        <w:tc>
          <w:tcPr>
            <w:tcW w:w="1436" w:type="dxa"/>
            <w:tcBorders>
              <w:top w:val="nil"/>
              <w:left w:val="nil"/>
              <w:bottom w:val="single" w:sz="4" w:space="0" w:color="auto"/>
              <w:right w:val="single" w:sz="4" w:space="0" w:color="auto"/>
            </w:tcBorders>
            <w:noWrap/>
            <w:vAlign w:val="bottom"/>
            <w:hideMark/>
          </w:tcPr>
          <w:p w14:paraId="5E24250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2BAD9AD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3E1927E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61BC86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2E4770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1B63BC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47" w:type="dxa"/>
            <w:tcBorders>
              <w:top w:val="nil"/>
              <w:left w:val="nil"/>
              <w:bottom w:val="single" w:sz="4" w:space="0" w:color="auto"/>
              <w:right w:val="single" w:sz="4" w:space="0" w:color="auto"/>
            </w:tcBorders>
            <w:noWrap/>
            <w:vAlign w:val="bottom"/>
            <w:hideMark/>
          </w:tcPr>
          <w:p w14:paraId="67210A8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99DBBD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0F4C8D9"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D734B1B"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staro župnišče</w:t>
            </w:r>
          </w:p>
        </w:tc>
        <w:tc>
          <w:tcPr>
            <w:tcW w:w="1436" w:type="dxa"/>
            <w:tcBorders>
              <w:top w:val="nil"/>
              <w:left w:val="nil"/>
              <w:bottom w:val="single" w:sz="4" w:space="0" w:color="auto"/>
              <w:right w:val="single" w:sz="4" w:space="0" w:color="auto"/>
            </w:tcBorders>
            <w:noWrap/>
            <w:vAlign w:val="bottom"/>
            <w:hideMark/>
          </w:tcPr>
          <w:p w14:paraId="1B150B6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1163119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20A57C0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7950E8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C5A80D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70EB73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A97887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294" w:type="dxa"/>
            <w:tcBorders>
              <w:top w:val="nil"/>
              <w:left w:val="nil"/>
              <w:bottom w:val="single" w:sz="4" w:space="0" w:color="auto"/>
              <w:right w:val="single" w:sz="4" w:space="0" w:color="auto"/>
            </w:tcBorders>
            <w:noWrap/>
            <w:vAlign w:val="bottom"/>
            <w:hideMark/>
          </w:tcPr>
          <w:p w14:paraId="325BA5C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77931595"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9C9EDB8"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trg (kolesarnica)</w:t>
            </w:r>
          </w:p>
        </w:tc>
        <w:tc>
          <w:tcPr>
            <w:tcW w:w="1436" w:type="dxa"/>
            <w:tcBorders>
              <w:top w:val="nil"/>
              <w:left w:val="nil"/>
              <w:bottom w:val="single" w:sz="4" w:space="0" w:color="auto"/>
              <w:right w:val="single" w:sz="4" w:space="0" w:color="auto"/>
            </w:tcBorders>
            <w:noWrap/>
            <w:vAlign w:val="bottom"/>
            <w:hideMark/>
          </w:tcPr>
          <w:p w14:paraId="62B1913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c>
          <w:tcPr>
            <w:tcW w:w="1032" w:type="dxa"/>
            <w:tcBorders>
              <w:top w:val="nil"/>
              <w:left w:val="nil"/>
              <w:bottom w:val="single" w:sz="4" w:space="0" w:color="auto"/>
              <w:right w:val="single" w:sz="4" w:space="0" w:color="auto"/>
            </w:tcBorders>
            <w:noWrap/>
            <w:vAlign w:val="bottom"/>
            <w:hideMark/>
          </w:tcPr>
          <w:p w14:paraId="511D13C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0,67%</w:t>
            </w:r>
          </w:p>
        </w:tc>
        <w:tc>
          <w:tcPr>
            <w:tcW w:w="1294" w:type="dxa"/>
            <w:tcBorders>
              <w:top w:val="nil"/>
              <w:left w:val="nil"/>
              <w:bottom w:val="single" w:sz="4" w:space="0" w:color="auto"/>
              <w:right w:val="single" w:sz="4" w:space="0" w:color="auto"/>
            </w:tcBorders>
            <w:noWrap/>
            <w:vAlign w:val="bottom"/>
            <w:hideMark/>
          </w:tcPr>
          <w:p w14:paraId="638D35A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B50188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AC9596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978331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34BDAC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c>
          <w:tcPr>
            <w:tcW w:w="1294" w:type="dxa"/>
            <w:tcBorders>
              <w:top w:val="nil"/>
              <w:left w:val="nil"/>
              <w:bottom w:val="single" w:sz="4" w:space="0" w:color="auto"/>
              <w:right w:val="single" w:sz="4" w:space="0" w:color="auto"/>
            </w:tcBorders>
            <w:noWrap/>
            <w:vAlign w:val="bottom"/>
            <w:hideMark/>
          </w:tcPr>
          <w:p w14:paraId="5016038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7665207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0AFDB68"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telovadnica</w:t>
            </w:r>
          </w:p>
        </w:tc>
        <w:tc>
          <w:tcPr>
            <w:tcW w:w="1436" w:type="dxa"/>
            <w:tcBorders>
              <w:top w:val="nil"/>
              <w:left w:val="nil"/>
              <w:bottom w:val="single" w:sz="4" w:space="0" w:color="auto"/>
              <w:right w:val="single" w:sz="4" w:space="0" w:color="auto"/>
            </w:tcBorders>
            <w:noWrap/>
            <w:vAlign w:val="bottom"/>
            <w:hideMark/>
          </w:tcPr>
          <w:p w14:paraId="5580FC5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505EAF5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5B7871F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6BA06A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99CEA7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3DA9B0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47" w:type="dxa"/>
            <w:tcBorders>
              <w:top w:val="nil"/>
              <w:left w:val="nil"/>
              <w:bottom w:val="single" w:sz="4" w:space="0" w:color="auto"/>
              <w:right w:val="single" w:sz="4" w:space="0" w:color="auto"/>
            </w:tcBorders>
            <w:noWrap/>
            <w:vAlign w:val="bottom"/>
            <w:hideMark/>
          </w:tcPr>
          <w:p w14:paraId="6479912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6C1DDC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7E63B48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09C1A0D"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park</w:t>
            </w:r>
          </w:p>
        </w:tc>
        <w:tc>
          <w:tcPr>
            <w:tcW w:w="1436" w:type="dxa"/>
            <w:tcBorders>
              <w:top w:val="nil"/>
              <w:left w:val="nil"/>
              <w:bottom w:val="single" w:sz="4" w:space="0" w:color="auto"/>
              <w:right w:val="single" w:sz="4" w:space="0" w:color="auto"/>
            </w:tcBorders>
            <w:noWrap/>
            <w:vAlign w:val="bottom"/>
            <w:hideMark/>
          </w:tcPr>
          <w:p w14:paraId="1FA038D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60B275D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395E8C3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B37250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D93623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A2BC38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47" w:type="dxa"/>
            <w:tcBorders>
              <w:top w:val="nil"/>
              <w:left w:val="nil"/>
              <w:bottom w:val="single" w:sz="4" w:space="0" w:color="auto"/>
              <w:right w:val="single" w:sz="4" w:space="0" w:color="auto"/>
            </w:tcBorders>
            <w:noWrap/>
            <w:vAlign w:val="bottom"/>
            <w:hideMark/>
          </w:tcPr>
          <w:p w14:paraId="2BF7F87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302D2F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2D715C8E"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212843A"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Merilniki, prikazovalniki in števci</w:t>
            </w:r>
          </w:p>
        </w:tc>
        <w:tc>
          <w:tcPr>
            <w:tcW w:w="1436" w:type="dxa"/>
            <w:tcBorders>
              <w:top w:val="nil"/>
              <w:left w:val="nil"/>
              <w:bottom w:val="single" w:sz="4" w:space="0" w:color="auto"/>
              <w:right w:val="single" w:sz="4" w:space="0" w:color="auto"/>
            </w:tcBorders>
            <w:noWrap/>
            <w:vAlign w:val="bottom"/>
            <w:hideMark/>
          </w:tcPr>
          <w:p w14:paraId="2B677A6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032" w:type="dxa"/>
            <w:tcBorders>
              <w:top w:val="nil"/>
              <w:left w:val="nil"/>
              <w:bottom w:val="single" w:sz="4" w:space="0" w:color="auto"/>
              <w:right w:val="single" w:sz="4" w:space="0" w:color="auto"/>
            </w:tcBorders>
            <w:noWrap/>
            <w:vAlign w:val="bottom"/>
            <w:hideMark/>
          </w:tcPr>
          <w:p w14:paraId="3BD00A1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1,58%</w:t>
            </w:r>
          </w:p>
        </w:tc>
        <w:tc>
          <w:tcPr>
            <w:tcW w:w="1294" w:type="dxa"/>
            <w:tcBorders>
              <w:top w:val="nil"/>
              <w:left w:val="nil"/>
              <w:bottom w:val="single" w:sz="4" w:space="0" w:color="auto"/>
              <w:right w:val="single" w:sz="4" w:space="0" w:color="auto"/>
            </w:tcBorders>
            <w:noWrap/>
            <w:vAlign w:val="bottom"/>
            <w:hideMark/>
          </w:tcPr>
          <w:p w14:paraId="371F656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A80F1F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FD02FC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0C5E05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23BB3B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294" w:type="dxa"/>
            <w:tcBorders>
              <w:top w:val="nil"/>
              <w:left w:val="nil"/>
              <w:bottom w:val="single" w:sz="4" w:space="0" w:color="auto"/>
              <w:right w:val="single" w:sz="4" w:space="0" w:color="auto"/>
            </w:tcBorders>
            <w:noWrap/>
            <w:vAlign w:val="bottom"/>
            <w:hideMark/>
          </w:tcPr>
          <w:p w14:paraId="076AF62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D91298A"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0F88422"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nivo ceste</w:t>
            </w:r>
          </w:p>
        </w:tc>
        <w:tc>
          <w:tcPr>
            <w:tcW w:w="1436" w:type="dxa"/>
            <w:tcBorders>
              <w:top w:val="nil"/>
              <w:left w:val="nil"/>
              <w:bottom w:val="single" w:sz="4" w:space="0" w:color="auto"/>
              <w:right w:val="single" w:sz="4" w:space="0" w:color="auto"/>
            </w:tcBorders>
            <w:noWrap/>
            <w:vAlign w:val="bottom"/>
            <w:hideMark/>
          </w:tcPr>
          <w:p w14:paraId="08F1F04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032" w:type="dxa"/>
            <w:tcBorders>
              <w:top w:val="nil"/>
              <w:left w:val="nil"/>
              <w:bottom w:val="single" w:sz="4" w:space="0" w:color="auto"/>
              <w:right w:val="single" w:sz="4" w:space="0" w:color="auto"/>
            </w:tcBorders>
            <w:noWrap/>
            <w:vAlign w:val="bottom"/>
            <w:hideMark/>
          </w:tcPr>
          <w:p w14:paraId="449CC62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w:t>
            </w:r>
          </w:p>
        </w:tc>
        <w:tc>
          <w:tcPr>
            <w:tcW w:w="1294" w:type="dxa"/>
            <w:tcBorders>
              <w:top w:val="nil"/>
              <w:left w:val="nil"/>
              <w:bottom w:val="single" w:sz="4" w:space="0" w:color="auto"/>
              <w:right w:val="single" w:sz="4" w:space="0" w:color="auto"/>
            </w:tcBorders>
            <w:noWrap/>
            <w:vAlign w:val="bottom"/>
            <w:hideMark/>
          </w:tcPr>
          <w:p w14:paraId="4D6B0D5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EEB21B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D7926E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364" w:type="dxa"/>
            <w:tcBorders>
              <w:top w:val="nil"/>
              <w:left w:val="nil"/>
              <w:bottom w:val="single" w:sz="4" w:space="0" w:color="auto"/>
              <w:right w:val="single" w:sz="4" w:space="0" w:color="auto"/>
            </w:tcBorders>
            <w:noWrap/>
            <w:vAlign w:val="bottom"/>
            <w:hideMark/>
          </w:tcPr>
          <w:p w14:paraId="6BD7037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2AD2DB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8BEDF8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3D6763B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4F34629"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nadstrešnica</w:t>
            </w:r>
          </w:p>
        </w:tc>
        <w:tc>
          <w:tcPr>
            <w:tcW w:w="1436" w:type="dxa"/>
            <w:tcBorders>
              <w:top w:val="nil"/>
              <w:left w:val="nil"/>
              <w:bottom w:val="single" w:sz="4" w:space="0" w:color="auto"/>
              <w:right w:val="single" w:sz="4" w:space="0" w:color="auto"/>
            </w:tcBorders>
            <w:noWrap/>
            <w:vAlign w:val="bottom"/>
            <w:hideMark/>
          </w:tcPr>
          <w:p w14:paraId="53D7611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032" w:type="dxa"/>
            <w:tcBorders>
              <w:top w:val="nil"/>
              <w:left w:val="nil"/>
              <w:bottom w:val="single" w:sz="4" w:space="0" w:color="auto"/>
              <w:right w:val="single" w:sz="4" w:space="0" w:color="auto"/>
            </w:tcBorders>
            <w:noWrap/>
            <w:vAlign w:val="bottom"/>
            <w:hideMark/>
          </w:tcPr>
          <w:p w14:paraId="08B5AE0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8,49%</w:t>
            </w:r>
          </w:p>
        </w:tc>
        <w:tc>
          <w:tcPr>
            <w:tcW w:w="1294" w:type="dxa"/>
            <w:tcBorders>
              <w:top w:val="nil"/>
              <w:left w:val="nil"/>
              <w:bottom w:val="single" w:sz="4" w:space="0" w:color="auto"/>
              <w:right w:val="single" w:sz="4" w:space="0" w:color="auto"/>
            </w:tcBorders>
            <w:noWrap/>
            <w:vAlign w:val="bottom"/>
            <w:hideMark/>
          </w:tcPr>
          <w:p w14:paraId="3CE19B6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614ABD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21151F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364" w:type="dxa"/>
            <w:tcBorders>
              <w:top w:val="nil"/>
              <w:left w:val="nil"/>
              <w:bottom w:val="single" w:sz="4" w:space="0" w:color="auto"/>
              <w:right w:val="single" w:sz="4" w:space="0" w:color="auto"/>
            </w:tcBorders>
            <w:noWrap/>
            <w:vAlign w:val="bottom"/>
            <w:hideMark/>
          </w:tcPr>
          <w:p w14:paraId="7D832C8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2C510EA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CAC69E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513C93A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26A1291"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Parkirišče z vhodom v šolo</w:t>
            </w:r>
          </w:p>
        </w:tc>
        <w:tc>
          <w:tcPr>
            <w:tcW w:w="1436" w:type="dxa"/>
            <w:tcBorders>
              <w:top w:val="nil"/>
              <w:left w:val="nil"/>
              <w:bottom w:val="single" w:sz="4" w:space="0" w:color="auto"/>
              <w:right w:val="single" w:sz="4" w:space="0" w:color="auto"/>
            </w:tcBorders>
            <w:noWrap/>
            <w:vAlign w:val="bottom"/>
            <w:hideMark/>
          </w:tcPr>
          <w:p w14:paraId="7A57146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367.620,00</w:t>
            </w:r>
          </w:p>
        </w:tc>
        <w:tc>
          <w:tcPr>
            <w:tcW w:w="1032" w:type="dxa"/>
            <w:tcBorders>
              <w:top w:val="nil"/>
              <w:left w:val="nil"/>
              <w:bottom w:val="single" w:sz="4" w:space="0" w:color="auto"/>
              <w:right w:val="single" w:sz="4" w:space="0" w:color="auto"/>
            </w:tcBorders>
            <w:noWrap/>
            <w:vAlign w:val="bottom"/>
            <w:hideMark/>
          </w:tcPr>
          <w:p w14:paraId="79B6711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12,22%</w:t>
            </w:r>
          </w:p>
        </w:tc>
        <w:tc>
          <w:tcPr>
            <w:tcW w:w="1294" w:type="dxa"/>
            <w:tcBorders>
              <w:top w:val="nil"/>
              <w:left w:val="nil"/>
              <w:bottom w:val="single" w:sz="4" w:space="0" w:color="auto"/>
              <w:right w:val="single" w:sz="4" w:space="0" w:color="auto"/>
            </w:tcBorders>
            <w:noWrap/>
            <w:vAlign w:val="bottom"/>
            <w:hideMark/>
          </w:tcPr>
          <w:p w14:paraId="671D1F5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34888C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0B30B6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FC996E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3B015E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294.096,00</w:t>
            </w:r>
          </w:p>
        </w:tc>
        <w:tc>
          <w:tcPr>
            <w:tcW w:w="1294" w:type="dxa"/>
            <w:tcBorders>
              <w:top w:val="nil"/>
              <w:left w:val="nil"/>
              <w:bottom w:val="single" w:sz="4" w:space="0" w:color="auto"/>
              <w:right w:val="single" w:sz="4" w:space="0" w:color="auto"/>
            </w:tcBorders>
            <w:noWrap/>
            <w:vAlign w:val="bottom"/>
            <w:hideMark/>
          </w:tcPr>
          <w:p w14:paraId="654633C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73.524,00</w:t>
            </w:r>
          </w:p>
        </w:tc>
      </w:tr>
      <w:tr w:rsidR="00825B83" w:rsidRPr="000143F3" w14:paraId="15A58C96" w14:textId="77777777" w:rsidTr="00BA5C28">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1BFA843B"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Skupaj GOI dela</w:t>
            </w:r>
          </w:p>
        </w:tc>
        <w:tc>
          <w:tcPr>
            <w:tcW w:w="1436" w:type="dxa"/>
            <w:tcBorders>
              <w:top w:val="nil"/>
              <w:left w:val="nil"/>
              <w:bottom w:val="single" w:sz="4" w:space="0" w:color="auto"/>
              <w:right w:val="single" w:sz="4" w:space="0" w:color="auto"/>
            </w:tcBorders>
            <w:shd w:val="clear" w:color="000000" w:fill="D9D9D9"/>
            <w:noWrap/>
            <w:vAlign w:val="bottom"/>
            <w:hideMark/>
          </w:tcPr>
          <w:p w14:paraId="74AF953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2.004.967,00</w:t>
            </w:r>
          </w:p>
        </w:tc>
        <w:tc>
          <w:tcPr>
            <w:tcW w:w="1032" w:type="dxa"/>
            <w:tcBorders>
              <w:top w:val="nil"/>
              <w:left w:val="nil"/>
              <w:bottom w:val="single" w:sz="4" w:space="0" w:color="auto"/>
              <w:right w:val="single" w:sz="4" w:space="0" w:color="auto"/>
            </w:tcBorders>
            <w:shd w:val="clear" w:color="000000" w:fill="D9D9D9"/>
            <w:noWrap/>
            <w:vAlign w:val="bottom"/>
            <w:hideMark/>
          </w:tcPr>
          <w:p w14:paraId="0EFD1BC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66,67%</w:t>
            </w:r>
          </w:p>
        </w:tc>
        <w:tc>
          <w:tcPr>
            <w:tcW w:w="1294" w:type="dxa"/>
            <w:tcBorders>
              <w:top w:val="nil"/>
              <w:left w:val="nil"/>
              <w:bottom w:val="single" w:sz="4" w:space="0" w:color="auto"/>
              <w:right w:val="single" w:sz="4" w:space="0" w:color="auto"/>
            </w:tcBorders>
            <w:shd w:val="clear" w:color="000000" w:fill="D9D9D9"/>
            <w:noWrap/>
            <w:vAlign w:val="bottom"/>
            <w:hideMark/>
          </w:tcPr>
          <w:p w14:paraId="1F1F7A3C"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15A11A9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60855DE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486.216,00</w:t>
            </w:r>
          </w:p>
        </w:tc>
        <w:tc>
          <w:tcPr>
            <w:tcW w:w="1364" w:type="dxa"/>
            <w:tcBorders>
              <w:top w:val="nil"/>
              <w:left w:val="nil"/>
              <w:bottom w:val="single" w:sz="4" w:space="0" w:color="auto"/>
              <w:right w:val="single" w:sz="4" w:space="0" w:color="auto"/>
            </w:tcBorders>
            <w:shd w:val="clear" w:color="000000" w:fill="D9D9D9"/>
            <w:noWrap/>
            <w:vAlign w:val="bottom"/>
            <w:hideMark/>
          </w:tcPr>
          <w:p w14:paraId="776F70D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569.762,00</w:t>
            </w:r>
          </w:p>
        </w:tc>
        <w:tc>
          <w:tcPr>
            <w:tcW w:w="1547" w:type="dxa"/>
            <w:tcBorders>
              <w:top w:val="nil"/>
              <w:left w:val="nil"/>
              <w:bottom w:val="single" w:sz="4" w:space="0" w:color="auto"/>
              <w:right w:val="single" w:sz="4" w:space="0" w:color="auto"/>
            </w:tcBorders>
            <w:shd w:val="clear" w:color="000000" w:fill="D9D9D9"/>
            <w:noWrap/>
            <w:vAlign w:val="bottom"/>
            <w:hideMark/>
          </w:tcPr>
          <w:p w14:paraId="09486B0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875.465,00</w:t>
            </w:r>
          </w:p>
        </w:tc>
        <w:tc>
          <w:tcPr>
            <w:tcW w:w="1294" w:type="dxa"/>
            <w:tcBorders>
              <w:top w:val="nil"/>
              <w:left w:val="nil"/>
              <w:bottom w:val="single" w:sz="4" w:space="0" w:color="auto"/>
              <w:right w:val="single" w:sz="4" w:space="0" w:color="auto"/>
            </w:tcBorders>
            <w:shd w:val="clear" w:color="000000" w:fill="D9D9D9"/>
            <w:noWrap/>
            <w:vAlign w:val="bottom"/>
            <w:hideMark/>
          </w:tcPr>
          <w:p w14:paraId="3A3EC8A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73.524,00</w:t>
            </w:r>
          </w:p>
        </w:tc>
      </w:tr>
      <w:tr w:rsidR="00825B83" w:rsidRPr="000143F3" w14:paraId="67167A79"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B0F1403"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436" w:type="dxa"/>
            <w:tcBorders>
              <w:top w:val="nil"/>
              <w:left w:val="nil"/>
              <w:bottom w:val="single" w:sz="4" w:space="0" w:color="auto"/>
              <w:right w:val="single" w:sz="4" w:space="0" w:color="auto"/>
            </w:tcBorders>
            <w:noWrap/>
            <w:vAlign w:val="bottom"/>
            <w:hideMark/>
          </w:tcPr>
          <w:p w14:paraId="5C7F6F6F"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59.705,75</w:t>
            </w:r>
          </w:p>
        </w:tc>
        <w:tc>
          <w:tcPr>
            <w:tcW w:w="1032" w:type="dxa"/>
            <w:tcBorders>
              <w:top w:val="nil"/>
              <w:left w:val="nil"/>
              <w:bottom w:val="single" w:sz="4" w:space="0" w:color="auto"/>
              <w:right w:val="single" w:sz="4" w:space="0" w:color="auto"/>
            </w:tcBorders>
            <w:noWrap/>
            <w:vAlign w:val="bottom"/>
            <w:hideMark/>
          </w:tcPr>
          <w:p w14:paraId="1FE2E5F2"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1,99%</w:t>
            </w:r>
          </w:p>
        </w:tc>
        <w:tc>
          <w:tcPr>
            <w:tcW w:w="1294" w:type="dxa"/>
            <w:tcBorders>
              <w:top w:val="nil"/>
              <w:left w:val="nil"/>
              <w:bottom w:val="single" w:sz="4" w:space="0" w:color="auto"/>
              <w:right w:val="single" w:sz="4" w:space="0" w:color="auto"/>
            </w:tcBorders>
            <w:noWrap/>
            <w:vAlign w:val="bottom"/>
            <w:hideMark/>
          </w:tcPr>
          <w:p w14:paraId="5E9C289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7CEF59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9B1551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14.586,48</w:t>
            </w:r>
          </w:p>
        </w:tc>
        <w:tc>
          <w:tcPr>
            <w:tcW w:w="1364" w:type="dxa"/>
            <w:tcBorders>
              <w:top w:val="nil"/>
              <w:left w:val="nil"/>
              <w:bottom w:val="single" w:sz="4" w:space="0" w:color="auto"/>
              <w:right w:val="single" w:sz="4" w:space="0" w:color="auto"/>
            </w:tcBorders>
            <w:noWrap/>
            <w:vAlign w:val="bottom"/>
            <w:hideMark/>
          </w:tcPr>
          <w:p w14:paraId="3319162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15.531,90</w:t>
            </w:r>
          </w:p>
        </w:tc>
        <w:tc>
          <w:tcPr>
            <w:tcW w:w="1547" w:type="dxa"/>
            <w:tcBorders>
              <w:top w:val="nil"/>
              <w:left w:val="nil"/>
              <w:bottom w:val="single" w:sz="4" w:space="0" w:color="auto"/>
              <w:right w:val="single" w:sz="4" w:space="0" w:color="auto"/>
            </w:tcBorders>
            <w:noWrap/>
            <w:vAlign w:val="bottom"/>
            <w:hideMark/>
          </w:tcPr>
          <w:p w14:paraId="64740A7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26.074,49</w:t>
            </w:r>
          </w:p>
        </w:tc>
        <w:tc>
          <w:tcPr>
            <w:tcW w:w="1294" w:type="dxa"/>
            <w:tcBorders>
              <w:top w:val="nil"/>
              <w:left w:val="nil"/>
              <w:bottom w:val="single" w:sz="4" w:space="0" w:color="auto"/>
              <w:right w:val="single" w:sz="4" w:space="0" w:color="auto"/>
            </w:tcBorders>
            <w:noWrap/>
            <w:vAlign w:val="bottom"/>
            <w:hideMark/>
          </w:tcPr>
          <w:p w14:paraId="52C1924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3.512,88</w:t>
            </w:r>
          </w:p>
        </w:tc>
      </w:tr>
      <w:tr w:rsidR="00825B83" w:rsidRPr="000143F3" w14:paraId="3378950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4656060"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Projektna dokumentacija</w:t>
            </w:r>
          </w:p>
        </w:tc>
        <w:tc>
          <w:tcPr>
            <w:tcW w:w="1436" w:type="dxa"/>
            <w:tcBorders>
              <w:top w:val="nil"/>
              <w:left w:val="nil"/>
              <w:bottom w:val="single" w:sz="4" w:space="0" w:color="auto"/>
              <w:right w:val="single" w:sz="4" w:space="0" w:color="auto"/>
            </w:tcBorders>
            <w:noWrap/>
            <w:vAlign w:val="bottom"/>
            <w:hideMark/>
          </w:tcPr>
          <w:p w14:paraId="202F3CB6"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97.145,33</w:t>
            </w:r>
          </w:p>
        </w:tc>
        <w:tc>
          <w:tcPr>
            <w:tcW w:w="1032" w:type="dxa"/>
            <w:tcBorders>
              <w:top w:val="nil"/>
              <w:left w:val="nil"/>
              <w:bottom w:val="single" w:sz="4" w:space="0" w:color="auto"/>
              <w:right w:val="single" w:sz="4" w:space="0" w:color="auto"/>
            </w:tcBorders>
            <w:noWrap/>
            <w:vAlign w:val="bottom"/>
            <w:hideMark/>
          </w:tcPr>
          <w:p w14:paraId="4F38D2EE"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3,23%</w:t>
            </w:r>
          </w:p>
        </w:tc>
        <w:tc>
          <w:tcPr>
            <w:tcW w:w="1294" w:type="dxa"/>
            <w:tcBorders>
              <w:top w:val="nil"/>
              <w:left w:val="nil"/>
              <w:bottom w:val="single" w:sz="4" w:space="0" w:color="auto"/>
              <w:right w:val="single" w:sz="4" w:space="0" w:color="auto"/>
            </w:tcBorders>
            <w:noWrap/>
            <w:vAlign w:val="bottom"/>
            <w:hideMark/>
          </w:tcPr>
          <w:p w14:paraId="5200D2D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7.200,00</w:t>
            </w:r>
          </w:p>
        </w:tc>
        <w:tc>
          <w:tcPr>
            <w:tcW w:w="1294" w:type="dxa"/>
            <w:tcBorders>
              <w:top w:val="nil"/>
              <w:left w:val="nil"/>
              <w:bottom w:val="single" w:sz="4" w:space="0" w:color="auto"/>
              <w:right w:val="single" w:sz="4" w:space="0" w:color="auto"/>
            </w:tcBorders>
            <w:noWrap/>
            <w:vAlign w:val="bottom"/>
            <w:hideMark/>
          </w:tcPr>
          <w:p w14:paraId="04A689C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72.732,21</w:t>
            </w:r>
          </w:p>
        </w:tc>
        <w:tc>
          <w:tcPr>
            <w:tcW w:w="1294" w:type="dxa"/>
            <w:tcBorders>
              <w:top w:val="nil"/>
              <w:left w:val="nil"/>
              <w:bottom w:val="single" w:sz="4" w:space="0" w:color="auto"/>
              <w:right w:val="single" w:sz="4" w:space="0" w:color="auto"/>
            </w:tcBorders>
            <w:noWrap/>
            <w:vAlign w:val="bottom"/>
            <w:hideMark/>
          </w:tcPr>
          <w:p w14:paraId="03FF9BA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8.313,12</w:t>
            </w:r>
          </w:p>
        </w:tc>
        <w:tc>
          <w:tcPr>
            <w:tcW w:w="1364" w:type="dxa"/>
            <w:tcBorders>
              <w:top w:val="nil"/>
              <w:left w:val="nil"/>
              <w:bottom w:val="single" w:sz="4" w:space="0" w:color="auto"/>
              <w:right w:val="single" w:sz="4" w:space="0" w:color="auto"/>
            </w:tcBorders>
            <w:noWrap/>
            <w:vAlign w:val="bottom"/>
            <w:hideMark/>
          </w:tcPr>
          <w:p w14:paraId="0003877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3.856,67</w:t>
            </w:r>
          </w:p>
        </w:tc>
        <w:tc>
          <w:tcPr>
            <w:tcW w:w="1547" w:type="dxa"/>
            <w:tcBorders>
              <w:top w:val="nil"/>
              <w:left w:val="nil"/>
              <w:bottom w:val="single" w:sz="4" w:space="0" w:color="auto"/>
              <w:right w:val="single" w:sz="4" w:space="0" w:color="auto"/>
            </w:tcBorders>
            <w:noWrap/>
            <w:vAlign w:val="bottom"/>
            <w:hideMark/>
          </w:tcPr>
          <w:p w14:paraId="2271081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3.856,67</w:t>
            </w:r>
          </w:p>
        </w:tc>
        <w:tc>
          <w:tcPr>
            <w:tcW w:w="1294" w:type="dxa"/>
            <w:tcBorders>
              <w:top w:val="nil"/>
              <w:left w:val="nil"/>
              <w:bottom w:val="single" w:sz="4" w:space="0" w:color="auto"/>
              <w:right w:val="single" w:sz="4" w:space="0" w:color="auto"/>
            </w:tcBorders>
            <w:noWrap/>
            <w:vAlign w:val="bottom"/>
            <w:hideMark/>
          </w:tcPr>
          <w:p w14:paraId="654F6F9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1.186,67</w:t>
            </w:r>
          </w:p>
        </w:tc>
      </w:tr>
      <w:tr w:rsidR="00825B83" w:rsidRPr="000143F3" w14:paraId="537E64A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tcPr>
          <w:p w14:paraId="33F96936"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436" w:type="dxa"/>
            <w:tcBorders>
              <w:top w:val="nil"/>
              <w:left w:val="nil"/>
              <w:bottom w:val="single" w:sz="4" w:space="0" w:color="auto"/>
              <w:right w:val="single" w:sz="4" w:space="0" w:color="auto"/>
            </w:tcBorders>
            <w:noWrap/>
            <w:vAlign w:val="bottom"/>
          </w:tcPr>
          <w:p w14:paraId="0245FD49"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20.049,67</w:t>
            </w:r>
          </w:p>
        </w:tc>
        <w:tc>
          <w:tcPr>
            <w:tcW w:w="1032" w:type="dxa"/>
            <w:tcBorders>
              <w:top w:val="nil"/>
              <w:left w:val="nil"/>
              <w:bottom w:val="single" w:sz="4" w:space="0" w:color="auto"/>
              <w:right w:val="single" w:sz="4" w:space="0" w:color="auto"/>
            </w:tcBorders>
            <w:noWrap/>
            <w:vAlign w:val="bottom"/>
          </w:tcPr>
          <w:p w14:paraId="521283A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0,67%</w:t>
            </w:r>
          </w:p>
        </w:tc>
        <w:tc>
          <w:tcPr>
            <w:tcW w:w="1294" w:type="dxa"/>
            <w:tcBorders>
              <w:top w:val="nil"/>
              <w:left w:val="nil"/>
              <w:bottom w:val="single" w:sz="4" w:space="0" w:color="auto"/>
              <w:right w:val="single" w:sz="4" w:space="0" w:color="auto"/>
            </w:tcBorders>
            <w:noWrap/>
            <w:vAlign w:val="bottom"/>
          </w:tcPr>
          <w:p w14:paraId="2B50947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4D5CE6C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000D838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4.862,16</w:t>
            </w:r>
          </w:p>
        </w:tc>
        <w:tc>
          <w:tcPr>
            <w:tcW w:w="1364" w:type="dxa"/>
            <w:tcBorders>
              <w:top w:val="nil"/>
              <w:left w:val="nil"/>
              <w:bottom w:val="single" w:sz="4" w:space="0" w:color="auto"/>
              <w:right w:val="single" w:sz="4" w:space="0" w:color="auto"/>
            </w:tcBorders>
            <w:noWrap/>
            <w:vAlign w:val="bottom"/>
          </w:tcPr>
          <w:p w14:paraId="217BD73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5.697,62</w:t>
            </w:r>
          </w:p>
        </w:tc>
        <w:tc>
          <w:tcPr>
            <w:tcW w:w="1547" w:type="dxa"/>
            <w:tcBorders>
              <w:top w:val="nil"/>
              <w:left w:val="nil"/>
              <w:bottom w:val="single" w:sz="4" w:space="0" w:color="auto"/>
              <w:right w:val="single" w:sz="4" w:space="0" w:color="auto"/>
            </w:tcBorders>
            <w:noWrap/>
            <w:vAlign w:val="bottom"/>
          </w:tcPr>
          <w:p w14:paraId="26FB440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8.754,65</w:t>
            </w:r>
          </w:p>
        </w:tc>
        <w:tc>
          <w:tcPr>
            <w:tcW w:w="1294" w:type="dxa"/>
            <w:tcBorders>
              <w:top w:val="nil"/>
              <w:left w:val="nil"/>
              <w:bottom w:val="single" w:sz="4" w:space="0" w:color="auto"/>
              <w:right w:val="single" w:sz="4" w:space="0" w:color="auto"/>
            </w:tcBorders>
            <w:noWrap/>
            <w:vAlign w:val="bottom"/>
          </w:tcPr>
          <w:p w14:paraId="106D7DC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735,24</w:t>
            </w:r>
          </w:p>
        </w:tc>
      </w:tr>
      <w:tr w:rsidR="00825B83" w:rsidRPr="000143F3" w14:paraId="0044D279"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2E91B96"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436" w:type="dxa"/>
            <w:tcBorders>
              <w:top w:val="nil"/>
              <w:left w:val="nil"/>
              <w:bottom w:val="single" w:sz="4" w:space="0" w:color="auto"/>
              <w:right w:val="single" w:sz="4" w:space="0" w:color="auto"/>
            </w:tcBorders>
            <w:noWrap/>
            <w:vAlign w:val="bottom"/>
            <w:hideMark/>
          </w:tcPr>
          <w:p w14:paraId="33D4220F"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4.098,36</w:t>
            </w:r>
          </w:p>
        </w:tc>
        <w:tc>
          <w:tcPr>
            <w:tcW w:w="1032" w:type="dxa"/>
            <w:tcBorders>
              <w:top w:val="nil"/>
              <w:left w:val="nil"/>
              <w:bottom w:val="single" w:sz="4" w:space="0" w:color="auto"/>
              <w:right w:val="single" w:sz="4" w:space="0" w:color="auto"/>
            </w:tcBorders>
            <w:noWrap/>
            <w:vAlign w:val="bottom"/>
            <w:hideMark/>
          </w:tcPr>
          <w:p w14:paraId="6C2B67BF"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0,14%</w:t>
            </w:r>
          </w:p>
        </w:tc>
        <w:tc>
          <w:tcPr>
            <w:tcW w:w="1294" w:type="dxa"/>
            <w:tcBorders>
              <w:top w:val="nil"/>
              <w:left w:val="nil"/>
              <w:bottom w:val="single" w:sz="4" w:space="0" w:color="auto"/>
              <w:right w:val="single" w:sz="4" w:space="0" w:color="auto"/>
            </w:tcBorders>
            <w:noWrap/>
            <w:vAlign w:val="bottom"/>
            <w:hideMark/>
          </w:tcPr>
          <w:p w14:paraId="5838037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7EA00C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72E0CD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1.639,34</w:t>
            </w:r>
          </w:p>
        </w:tc>
        <w:tc>
          <w:tcPr>
            <w:tcW w:w="1364" w:type="dxa"/>
            <w:tcBorders>
              <w:top w:val="nil"/>
              <w:left w:val="nil"/>
              <w:bottom w:val="single" w:sz="4" w:space="0" w:color="auto"/>
              <w:right w:val="single" w:sz="4" w:space="0" w:color="auto"/>
            </w:tcBorders>
            <w:noWrap/>
            <w:vAlign w:val="bottom"/>
            <w:hideMark/>
          </w:tcPr>
          <w:p w14:paraId="6CAEA56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409,84</w:t>
            </w:r>
          </w:p>
        </w:tc>
        <w:tc>
          <w:tcPr>
            <w:tcW w:w="1547" w:type="dxa"/>
            <w:tcBorders>
              <w:top w:val="nil"/>
              <w:left w:val="nil"/>
              <w:bottom w:val="single" w:sz="4" w:space="0" w:color="auto"/>
              <w:right w:val="single" w:sz="4" w:space="0" w:color="auto"/>
            </w:tcBorders>
            <w:noWrap/>
            <w:vAlign w:val="bottom"/>
            <w:hideMark/>
          </w:tcPr>
          <w:p w14:paraId="030D88A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409,84</w:t>
            </w:r>
          </w:p>
        </w:tc>
        <w:tc>
          <w:tcPr>
            <w:tcW w:w="1294" w:type="dxa"/>
            <w:tcBorders>
              <w:top w:val="nil"/>
              <w:left w:val="nil"/>
              <w:bottom w:val="single" w:sz="4" w:space="0" w:color="auto"/>
              <w:right w:val="single" w:sz="4" w:space="0" w:color="auto"/>
            </w:tcBorders>
            <w:noWrap/>
            <w:vAlign w:val="bottom"/>
            <w:hideMark/>
          </w:tcPr>
          <w:p w14:paraId="3940A69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1.639,34</w:t>
            </w:r>
          </w:p>
        </w:tc>
      </w:tr>
      <w:tr w:rsidR="00825B83" w:rsidRPr="000143F3" w14:paraId="0447E48E"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B4B129E"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436" w:type="dxa"/>
            <w:tcBorders>
              <w:top w:val="nil"/>
              <w:left w:val="nil"/>
              <w:bottom w:val="single" w:sz="4" w:space="0" w:color="auto"/>
              <w:right w:val="single" w:sz="4" w:space="0" w:color="auto"/>
            </w:tcBorders>
            <w:noWrap/>
            <w:vAlign w:val="bottom"/>
            <w:hideMark/>
          </w:tcPr>
          <w:p w14:paraId="3A162D1D"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14.265,88</w:t>
            </w:r>
          </w:p>
        </w:tc>
        <w:tc>
          <w:tcPr>
            <w:tcW w:w="1032" w:type="dxa"/>
            <w:tcBorders>
              <w:top w:val="nil"/>
              <w:left w:val="nil"/>
              <w:bottom w:val="single" w:sz="4" w:space="0" w:color="auto"/>
              <w:right w:val="single" w:sz="4" w:space="0" w:color="auto"/>
            </w:tcBorders>
            <w:noWrap/>
            <w:vAlign w:val="bottom"/>
            <w:hideMark/>
          </w:tcPr>
          <w:p w14:paraId="7FCD812E"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0,47%</w:t>
            </w:r>
          </w:p>
        </w:tc>
        <w:tc>
          <w:tcPr>
            <w:tcW w:w="1294" w:type="dxa"/>
            <w:tcBorders>
              <w:top w:val="nil"/>
              <w:left w:val="nil"/>
              <w:bottom w:val="single" w:sz="4" w:space="0" w:color="auto"/>
              <w:right w:val="single" w:sz="4" w:space="0" w:color="auto"/>
            </w:tcBorders>
            <w:noWrap/>
            <w:vAlign w:val="bottom"/>
            <w:hideMark/>
          </w:tcPr>
          <w:p w14:paraId="09E1C52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700,00</w:t>
            </w:r>
          </w:p>
        </w:tc>
        <w:tc>
          <w:tcPr>
            <w:tcW w:w="1294" w:type="dxa"/>
            <w:tcBorders>
              <w:top w:val="nil"/>
              <w:left w:val="nil"/>
              <w:bottom w:val="single" w:sz="4" w:space="0" w:color="auto"/>
              <w:right w:val="single" w:sz="4" w:space="0" w:color="auto"/>
            </w:tcBorders>
            <w:noWrap/>
            <w:vAlign w:val="bottom"/>
            <w:hideMark/>
          </w:tcPr>
          <w:p w14:paraId="35549A4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13.565,88</w:t>
            </w:r>
          </w:p>
        </w:tc>
        <w:tc>
          <w:tcPr>
            <w:tcW w:w="1294" w:type="dxa"/>
            <w:tcBorders>
              <w:top w:val="nil"/>
              <w:left w:val="nil"/>
              <w:bottom w:val="single" w:sz="4" w:space="0" w:color="auto"/>
              <w:right w:val="single" w:sz="4" w:space="0" w:color="auto"/>
            </w:tcBorders>
            <w:noWrap/>
            <w:vAlign w:val="bottom"/>
            <w:hideMark/>
          </w:tcPr>
          <w:p w14:paraId="09AF18A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D5121A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C85920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B3F3E5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1DE4B4E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517D79A"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436" w:type="dxa"/>
            <w:tcBorders>
              <w:top w:val="nil"/>
              <w:left w:val="nil"/>
              <w:bottom w:val="single" w:sz="4" w:space="0" w:color="auto"/>
              <w:right w:val="single" w:sz="4" w:space="0" w:color="auto"/>
            </w:tcBorders>
            <w:noWrap/>
            <w:vAlign w:val="bottom"/>
            <w:hideMark/>
          </w:tcPr>
          <w:p w14:paraId="0EB71BBF"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6.694,90</w:t>
            </w:r>
          </w:p>
        </w:tc>
        <w:tc>
          <w:tcPr>
            <w:tcW w:w="1032" w:type="dxa"/>
            <w:tcBorders>
              <w:top w:val="nil"/>
              <w:left w:val="nil"/>
              <w:bottom w:val="single" w:sz="4" w:space="0" w:color="auto"/>
              <w:right w:val="single" w:sz="4" w:space="0" w:color="auto"/>
            </w:tcBorders>
            <w:noWrap/>
            <w:vAlign w:val="bottom"/>
            <w:hideMark/>
          </w:tcPr>
          <w:p w14:paraId="21B017F9"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0,22%</w:t>
            </w:r>
          </w:p>
        </w:tc>
        <w:tc>
          <w:tcPr>
            <w:tcW w:w="1294" w:type="dxa"/>
            <w:tcBorders>
              <w:top w:val="nil"/>
              <w:left w:val="nil"/>
              <w:bottom w:val="single" w:sz="4" w:space="0" w:color="auto"/>
              <w:right w:val="single" w:sz="4" w:space="0" w:color="auto"/>
            </w:tcBorders>
            <w:noWrap/>
            <w:vAlign w:val="bottom"/>
            <w:hideMark/>
          </w:tcPr>
          <w:p w14:paraId="7B947E0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AB3B2D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AE0323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1.986,86</w:t>
            </w:r>
          </w:p>
        </w:tc>
        <w:tc>
          <w:tcPr>
            <w:tcW w:w="1364" w:type="dxa"/>
            <w:tcBorders>
              <w:top w:val="nil"/>
              <w:left w:val="nil"/>
              <w:bottom w:val="single" w:sz="4" w:space="0" w:color="auto"/>
              <w:right w:val="single" w:sz="4" w:space="0" w:color="auto"/>
            </w:tcBorders>
            <w:noWrap/>
            <w:vAlign w:val="bottom"/>
            <w:hideMark/>
          </w:tcPr>
          <w:p w14:paraId="75F3B24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1.545,33</w:t>
            </w:r>
          </w:p>
        </w:tc>
        <w:tc>
          <w:tcPr>
            <w:tcW w:w="1547" w:type="dxa"/>
            <w:tcBorders>
              <w:top w:val="nil"/>
              <w:left w:val="nil"/>
              <w:bottom w:val="single" w:sz="4" w:space="0" w:color="auto"/>
              <w:right w:val="single" w:sz="4" w:space="0" w:color="auto"/>
            </w:tcBorders>
            <w:noWrap/>
            <w:vAlign w:val="bottom"/>
            <w:hideMark/>
          </w:tcPr>
          <w:p w14:paraId="210B84D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1.545,33</w:t>
            </w:r>
          </w:p>
        </w:tc>
        <w:tc>
          <w:tcPr>
            <w:tcW w:w="1294" w:type="dxa"/>
            <w:tcBorders>
              <w:top w:val="nil"/>
              <w:left w:val="nil"/>
              <w:bottom w:val="single" w:sz="4" w:space="0" w:color="auto"/>
              <w:right w:val="single" w:sz="4" w:space="0" w:color="auto"/>
            </w:tcBorders>
            <w:noWrap/>
            <w:vAlign w:val="bottom"/>
            <w:hideMark/>
          </w:tcPr>
          <w:p w14:paraId="51F422B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1.617,38</w:t>
            </w:r>
          </w:p>
        </w:tc>
      </w:tr>
      <w:tr w:rsidR="00825B83" w:rsidRPr="000143F3" w14:paraId="0E6F7F3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9FDB7E5"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436" w:type="dxa"/>
            <w:tcBorders>
              <w:top w:val="nil"/>
              <w:left w:val="nil"/>
              <w:bottom w:val="single" w:sz="4" w:space="0" w:color="auto"/>
              <w:right w:val="single" w:sz="4" w:space="0" w:color="auto"/>
            </w:tcBorders>
            <w:noWrap/>
            <w:vAlign w:val="bottom"/>
            <w:hideMark/>
          </w:tcPr>
          <w:p w14:paraId="4584B730"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15.011,81</w:t>
            </w:r>
          </w:p>
        </w:tc>
        <w:tc>
          <w:tcPr>
            <w:tcW w:w="1032" w:type="dxa"/>
            <w:tcBorders>
              <w:top w:val="nil"/>
              <w:left w:val="nil"/>
              <w:bottom w:val="single" w:sz="4" w:space="0" w:color="auto"/>
              <w:right w:val="single" w:sz="4" w:space="0" w:color="auto"/>
            </w:tcBorders>
            <w:noWrap/>
            <w:vAlign w:val="bottom"/>
            <w:hideMark/>
          </w:tcPr>
          <w:p w14:paraId="0F7494F7"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0,50%</w:t>
            </w:r>
          </w:p>
        </w:tc>
        <w:tc>
          <w:tcPr>
            <w:tcW w:w="1294" w:type="dxa"/>
            <w:tcBorders>
              <w:top w:val="nil"/>
              <w:left w:val="nil"/>
              <w:bottom w:val="single" w:sz="4" w:space="0" w:color="auto"/>
              <w:right w:val="single" w:sz="4" w:space="0" w:color="auto"/>
            </w:tcBorders>
            <w:noWrap/>
            <w:vAlign w:val="bottom"/>
            <w:hideMark/>
          </w:tcPr>
          <w:p w14:paraId="06838A1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F56783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34DBAB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3.727,39</w:t>
            </w:r>
          </w:p>
        </w:tc>
        <w:tc>
          <w:tcPr>
            <w:tcW w:w="1364" w:type="dxa"/>
            <w:tcBorders>
              <w:top w:val="nil"/>
              <w:left w:val="nil"/>
              <w:bottom w:val="single" w:sz="4" w:space="0" w:color="auto"/>
              <w:right w:val="single" w:sz="4" w:space="0" w:color="auto"/>
            </w:tcBorders>
            <w:noWrap/>
            <w:vAlign w:val="bottom"/>
            <w:hideMark/>
          </w:tcPr>
          <w:p w14:paraId="480163F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3.968,98</w:t>
            </w:r>
          </w:p>
        </w:tc>
        <w:tc>
          <w:tcPr>
            <w:tcW w:w="1547" w:type="dxa"/>
            <w:tcBorders>
              <w:top w:val="nil"/>
              <w:left w:val="nil"/>
              <w:bottom w:val="single" w:sz="4" w:space="0" w:color="auto"/>
              <w:right w:val="single" w:sz="4" w:space="0" w:color="auto"/>
            </w:tcBorders>
            <w:noWrap/>
            <w:vAlign w:val="bottom"/>
            <w:hideMark/>
          </w:tcPr>
          <w:p w14:paraId="7865A26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6.386,92</w:t>
            </w:r>
          </w:p>
        </w:tc>
        <w:tc>
          <w:tcPr>
            <w:tcW w:w="1294" w:type="dxa"/>
            <w:tcBorders>
              <w:top w:val="nil"/>
              <w:left w:val="nil"/>
              <w:bottom w:val="single" w:sz="4" w:space="0" w:color="auto"/>
              <w:right w:val="single" w:sz="4" w:space="0" w:color="auto"/>
            </w:tcBorders>
            <w:noWrap/>
            <w:vAlign w:val="bottom"/>
            <w:hideMark/>
          </w:tcPr>
          <w:p w14:paraId="6E13F37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928,52</w:t>
            </w:r>
          </w:p>
        </w:tc>
      </w:tr>
      <w:tr w:rsidR="00825B83" w:rsidRPr="000143F3" w14:paraId="3DD9F8B7"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670EF65"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436" w:type="dxa"/>
            <w:tcBorders>
              <w:top w:val="nil"/>
              <w:left w:val="nil"/>
              <w:bottom w:val="single" w:sz="4" w:space="0" w:color="auto"/>
              <w:right w:val="single" w:sz="4" w:space="0" w:color="auto"/>
            </w:tcBorders>
            <w:noWrap/>
            <w:vAlign w:val="bottom"/>
            <w:hideMark/>
          </w:tcPr>
          <w:p w14:paraId="159CE44A"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3.280,00</w:t>
            </w:r>
          </w:p>
        </w:tc>
        <w:tc>
          <w:tcPr>
            <w:tcW w:w="1032" w:type="dxa"/>
            <w:tcBorders>
              <w:top w:val="nil"/>
              <w:left w:val="nil"/>
              <w:bottom w:val="single" w:sz="4" w:space="0" w:color="auto"/>
              <w:right w:val="single" w:sz="4" w:space="0" w:color="auto"/>
            </w:tcBorders>
            <w:noWrap/>
            <w:vAlign w:val="bottom"/>
            <w:hideMark/>
          </w:tcPr>
          <w:p w14:paraId="3EEEA24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0,11%</w:t>
            </w:r>
          </w:p>
        </w:tc>
        <w:tc>
          <w:tcPr>
            <w:tcW w:w="1294" w:type="dxa"/>
            <w:tcBorders>
              <w:top w:val="nil"/>
              <w:left w:val="nil"/>
              <w:bottom w:val="single" w:sz="4" w:space="0" w:color="auto"/>
              <w:right w:val="single" w:sz="4" w:space="0" w:color="auto"/>
            </w:tcBorders>
            <w:noWrap/>
            <w:vAlign w:val="bottom"/>
            <w:hideMark/>
          </w:tcPr>
          <w:p w14:paraId="63D37A5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30A516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DE27DF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3.280,00</w:t>
            </w:r>
          </w:p>
        </w:tc>
        <w:tc>
          <w:tcPr>
            <w:tcW w:w="1364" w:type="dxa"/>
            <w:tcBorders>
              <w:top w:val="nil"/>
              <w:left w:val="nil"/>
              <w:bottom w:val="single" w:sz="4" w:space="0" w:color="auto"/>
              <w:right w:val="single" w:sz="4" w:space="0" w:color="auto"/>
            </w:tcBorders>
            <w:noWrap/>
            <w:vAlign w:val="bottom"/>
            <w:hideMark/>
          </w:tcPr>
          <w:p w14:paraId="75065AF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FDDB76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7D1273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40483E4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E2763DD"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436" w:type="dxa"/>
            <w:tcBorders>
              <w:top w:val="nil"/>
              <w:left w:val="nil"/>
              <w:bottom w:val="single" w:sz="4" w:space="0" w:color="auto"/>
              <w:right w:val="single" w:sz="4" w:space="0" w:color="auto"/>
            </w:tcBorders>
            <w:noWrap/>
            <w:vAlign w:val="bottom"/>
            <w:hideMark/>
          </w:tcPr>
          <w:p w14:paraId="782EF7E3"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032" w:type="dxa"/>
            <w:tcBorders>
              <w:top w:val="nil"/>
              <w:left w:val="nil"/>
              <w:bottom w:val="single" w:sz="4" w:space="0" w:color="auto"/>
              <w:right w:val="single" w:sz="4" w:space="0" w:color="auto"/>
            </w:tcBorders>
            <w:noWrap/>
            <w:vAlign w:val="bottom"/>
            <w:hideMark/>
          </w:tcPr>
          <w:p w14:paraId="3CE8C12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9,31%</w:t>
            </w:r>
          </w:p>
        </w:tc>
        <w:tc>
          <w:tcPr>
            <w:tcW w:w="1294" w:type="dxa"/>
            <w:tcBorders>
              <w:top w:val="nil"/>
              <w:left w:val="nil"/>
              <w:bottom w:val="single" w:sz="4" w:space="0" w:color="auto"/>
              <w:right w:val="single" w:sz="4" w:space="0" w:color="auto"/>
            </w:tcBorders>
            <w:noWrap/>
            <w:vAlign w:val="bottom"/>
            <w:hideMark/>
          </w:tcPr>
          <w:p w14:paraId="4847524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280.000,00</w:t>
            </w:r>
          </w:p>
        </w:tc>
        <w:tc>
          <w:tcPr>
            <w:tcW w:w="1294" w:type="dxa"/>
            <w:tcBorders>
              <w:top w:val="nil"/>
              <w:left w:val="nil"/>
              <w:bottom w:val="single" w:sz="4" w:space="0" w:color="auto"/>
              <w:right w:val="single" w:sz="4" w:space="0" w:color="auto"/>
            </w:tcBorders>
            <w:noWrap/>
            <w:vAlign w:val="bottom"/>
            <w:hideMark/>
          </w:tcPr>
          <w:p w14:paraId="732C6ED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AA43FE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A33B9F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D71EBA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66B5FD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733559C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E890F38"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436" w:type="dxa"/>
            <w:tcBorders>
              <w:top w:val="nil"/>
              <w:left w:val="nil"/>
              <w:bottom w:val="single" w:sz="4" w:space="0" w:color="auto"/>
              <w:right w:val="single" w:sz="4" w:space="0" w:color="auto"/>
            </w:tcBorders>
            <w:noWrap/>
            <w:vAlign w:val="bottom"/>
            <w:hideMark/>
          </w:tcPr>
          <w:p w14:paraId="5B199562"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032" w:type="dxa"/>
            <w:tcBorders>
              <w:top w:val="nil"/>
              <w:left w:val="nil"/>
              <w:bottom w:val="single" w:sz="4" w:space="0" w:color="auto"/>
              <w:right w:val="single" w:sz="4" w:space="0" w:color="auto"/>
            </w:tcBorders>
            <w:noWrap/>
            <w:vAlign w:val="bottom"/>
            <w:hideMark/>
          </w:tcPr>
          <w:p w14:paraId="7F84B9B9"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21D5E85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776,00</w:t>
            </w:r>
          </w:p>
        </w:tc>
        <w:tc>
          <w:tcPr>
            <w:tcW w:w="1294" w:type="dxa"/>
            <w:tcBorders>
              <w:top w:val="nil"/>
              <w:left w:val="nil"/>
              <w:bottom w:val="single" w:sz="4" w:space="0" w:color="auto"/>
              <w:right w:val="single" w:sz="4" w:space="0" w:color="auto"/>
            </w:tcBorders>
            <w:noWrap/>
            <w:vAlign w:val="bottom"/>
            <w:hideMark/>
          </w:tcPr>
          <w:p w14:paraId="263F2E7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0E580E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F8F5F0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A3CACF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4C34B8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6CCE32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0C2EC8E"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436" w:type="dxa"/>
            <w:tcBorders>
              <w:top w:val="nil"/>
              <w:left w:val="nil"/>
              <w:bottom w:val="single" w:sz="4" w:space="0" w:color="auto"/>
              <w:right w:val="single" w:sz="4" w:space="0" w:color="auto"/>
            </w:tcBorders>
            <w:noWrap/>
            <w:vAlign w:val="bottom"/>
            <w:hideMark/>
          </w:tcPr>
          <w:p w14:paraId="30F9F0C2"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545,96</w:t>
            </w:r>
          </w:p>
        </w:tc>
        <w:tc>
          <w:tcPr>
            <w:tcW w:w="1032" w:type="dxa"/>
            <w:tcBorders>
              <w:top w:val="nil"/>
              <w:left w:val="nil"/>
              <w:bottom w:val="single" w:sz="4" w:space="0" w:color="auto"/>
              <w:right w:val="single" w:sz="4" w:space="0" w:color="auto"/>
            </w:tcBorders>
            <w:noWrap/>
            <w:vAlign w:val="bottom"/>
            <w:hideMark/>
          </w:tcPr>
          <w:p w14:paraId="7F960EE6"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0,02%</w:t>
            </w:r>
          </w:p>
        </w:tc>
        <w:tc>
          <w:tcPr>
            <w:tcW w:w="1294" w:type="dxa"/>
            <w:tcBorders>
              <w:top w:val="nil"/>
              <w:left w:val="nil"/>
              <w:bottom w:val="single" w:sz="4" w:space="0" w:color="auto"/>
              <w:right w:val="single" w:sz="4" w:space="0" w:color="auto"/>
            </w:tcBorders>
            <w:noWrap/>
            <w:vAlign w:val="bottom"/>
            <w:hideMark/>
          </w:tcPr>
          <w:p w14:paraId="3AC6983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545,96</w:t>
            </w:r>
          </w:p>
        </w:tc>
        <w:tc>
          <w:tcPr>
            <w:tcW w:w="1294" w:type="dxa"/>
            <w:tcBorders>
              <w:top w:val="nil"/>
              <w:left w:val="nil"/>
              <w:bottom w:val="single" w:sz="4" w:space="0" w:color="auto"/>
              <w:right w:val="single" w:sz="4" w:space="0" w:color="auto"/>
            </w:tcBorders>
            <w:noWrap/>
            <w:vAlign w:val="bottom"/>
            <w:hideMark/>
          </w:tcPr>
          <w:p w14:paraId="6FCB8B1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EA4DCC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5B5D6D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6BFEEFC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E40CB8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7E912A1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D33BC63"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436" w:type="dxa"/>
            <w:tcBorders>
              <w:top w:val="nil"/>
              <w:left w:val="nil"/>
              <w:bottom w:val="single" w:sz="4" w:space="0" w:color="auto"/>
              <w:right w:val="single" w:sz="4" w:space="0" w:color="auto"/>
            </w:tcBorders>
            <w:noWrap/>
            <w:vAlign w:val="bottom"/>
            <w:hideMark/>
          </w:tcPr>
          <w:p w14:paraId="44CF2504"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5.483,07</w:t>
            </w:r>
          </w:p>
        </w:tc>
        <w:tc>
          <w:tcPr>
            <w:tcW w:w="1032" w:type="dxa"/>
            <w:tcBorders>
              <w:top w:val="nil"/>
              <w:left w:val="nil"/>
              <w:bottom w:val="single" w:sz="4" w:space="0" w:color="auto"/>
              <w:right w:val="single" w:sz="4" w:space="0" w:color="auto"/>
            </w:tcBorders>
            <w:noWrap/>
            <w:vAlign w:val="bottom"/>
            <w:hideMark/>
          </w:tcPr>
          <w:p w14:paraId="59CBD874"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0,18%</w:t>
            </w:r>
          </w:p>
        </w:tc>
        <w:tc>
          <w:tcPr>
            <w:tcW w:w="1294" w:type="dxa"/>
            <w:tcBorders>
              <w:top w:val="nil"/>
              <w:left w:val="nil"/>
              <w:bottom w:val="single" w:sz="4" w:space="0" w:color="auto"/>
              <w:right w:val="single" w:sz="4" w:space="0" w:color="auto"/>
            </w:tcBorders>
            <w:noWrap/>
            <w:vAlign w:val="bottom"/>
            <w:hideMark/>
          </w:tcPr>
          <w:p w14:paraId="7C3BB75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5.483,07</w:t>
            </w:r>
          </w:p>
        </w:tc>
        <w:tc>
          <w:tcPr>
            <w:tcW w:w="1294" w:type="dxa"/>
            <w:tcBorders>
              <w:top w:val="nil"/>
              <w:left w:val="nil"/>
              <w:bottom w:val="single" w:sz="4" w:space="0" w:color="auto"/>
              <w:right w:val="single" w:sz="4" w:space="0" w:color="auto"/>
            </w:tcBorders>
            <w:noWrap/>
            <w:vAlign w:val="bottom"/>
            <w:hideMark/>
          </w:tcPr>
          <w:p w14:paraId="19F5D00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63AC91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841D08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2FE8811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5ADFB5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6AA06AD5"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2080E72"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436" w:type="dxa"/>
            <w:tcBorders>
              <w:top w:val="nil"/>
              <w:left w:val="nil"/>
              <w:bottom w:val="single" w:sz="4" w:space="0" w:color="auto"/>
              <w:right w:val="single" w:sz="4" w:space="0" w:color="auto"/>
            </w:tcBorders>
            <w:noWrap/>
            <w:vAlign w:val="bottom"/>
            <w:hideMark/>
          </w:tcPr>
          <w:p w14:paraId="2A1EE27D"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892,65</w:t>
            </w:r>
          </w:p>
        </w:tc>
        <w:tc>
          <w:tcPr>
            <w:tcW w:w="1032" w:type="dxa"/>
            <w:tcBorders>
              <w:top w:val="nil"/>
              <w:left w:val="nil"/>
              <w:bottom w:val="single" w:sz="4" w:space="0" w:color="auto"/>
              <w:right w:val="single" w:sz="4" w:space="0" w:color="auto"/>
            </w:tcBorders>
            <w:noWrap/>
            <w:vAlign w:val="bottom"/>
            <w:hideMark/>
          </w:tcPr>
          <w:p w14:paraId="7DE39C4A"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1FEFBCA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B24BFD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BE1446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C0AB37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7194642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4D215E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892,65</w:t>
            </w:r>
          </w:p>
        </w:tc>
      </w:tr>
      <w:tr w:rsidR="00825B83" w:rsidRPr="000143F3" w14:paraId="6695541E"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72F54A2"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436" w:type="dxa"/>
            <w:tcBorders>
              <w:top w:val="nil"/>
              <w:left w:val="nil"/>
              <w:bottom w:val="single" w:sz="4" w:space="0" w:color="auto"/>
              <w:right w:val="single" w:sz="4" w:space="0" w:color="auto"/>
            </w:tcBorders>
            <w:noWrap/>
            <w:vAlign w:val="bottom"/>
            <w:hideMark/>
          </w:tcPr>
          <w:p w14:paraId="5DCE89DD"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0,00</w:t>
            </w:r>
          </w:p>
        </w:tc>
        <w:tc>
          <w:tcPr>
            <w:tcW w:w="1032" w:type="dxa"/>
            <w:tcBorders>
              <w:top w:val="nil"/>
              <w:left w:val="nil"/>
              <w:bottom w:val="single" w:sz="4" w:space="0" w:color="auto"/>
              <w:right w:val="single" w:sz="4" w:space="0" w:color="auto"/>
            </w:tcBorders>
            <w:noWrap/>
            <w:vAlign w:val="bottom"/>
            <w:hideMark/>
          </w:tcPr>
          <w:p w14:paraId="578BDA45"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0,00%</w:t>
            </w:r>
          </w:p>
        </w:tc>
        <w:tc>
          <w:tcPr>
            <w:tcW w:w="1294" w:type="dxa"/>
            <w:tcBorders>
              <w:top w:val="nil"/>
              <w:left w:val="nil"/>
              <w:bottom w:val="single" w:sz="4" w:space="0" w:color="auto"/>
              <w:right w:val="single" w:sz="4" w:space="0" w:color="auto"/>
            </w:tcBorders>
            <w:noWrap/>
            <w:vAlign w:val="bottom"/>
            <w:hideMark/>
          </w:tcPr>
          <w:p w14:paraId="2B4173F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90B927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BFECC1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8E8D85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7C1363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A4A7C7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152D354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9C8E4E9"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436" w:type="dxa"/>
            <w:tcBorders>
              <w:top w:val="nil"/>
              <w:left w:val="nil"/>
              <w:bottom w:val="single" w:sz="4" w:space="0" w:color="auto"/>
              <w:right w:val="single" w:sz="4" w:space="0" w:color="auto"/>
            </w:tcBorders>
            <w:noWrap/>
            <w:vAlign w:val="bottom"/>
            <w:hideMark/>
          </w:tcPr>
          <w:p w14:paraId="7B02623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2.032,66</w:t>
            </w:r>
          </w:p>
        </w:tc>
        <w:tc>
          <w:tcPr>
            <w:tcW w:w="1032" w:type="dxa"/>
            <w:tcBorders>
              <w:top w:val="nil"/>
              <w:left w:val="nil"/>
              <w:bottom w:val="single" w:sz="4" w:space="0" w:color="auto"/>
              <w:right w:val="single" w:sz="4" w:space="0" w:color="auto"/>
            </w:tcBorders>
            <w:noWrap/>
            <w:vAlign w:val="bottom"/>
            <w:hideMark/>
          </w:tcPr>
          <w:p w14:paraId="257F7C5A"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0,07%</w:t>
            </w:r>
          </w:p>
        </w:tc>
        <w:tc>
          <w:tcPr>
            <w:tcW w:w="1294" w:type="dxa"/>
            <w:tcBorders>
              <w:top w:val="nil"/>
              <w:left w:val="nil"/>
              <w:bottom w:val="single" w:sz="4" w:space="0" w:color="auto"/>
              <w:right w:val="single" w:sz="4" w:space="0" w:color="auto"/>
            </w:tcBorders>
            <w:noWrap/>
            <w:vAlign w:val="bottom"/>
            <w:hideMark/>
          </w:tcPr>
          <w:p w14:paraId="26D2598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EC202F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2.032,66</w:t>
            </w:r>
          </w:p>
        </w:tc>
        <w:tc>
          <w:tcPr>
            <w:tcW w:w="1294" w:type="dxa"/>
            <w:tcBorders>
              <w:top w:val="nil"/>
              <w:left w:val="nil"/>
              <w:bottom w:val="single" w:sz="4" w:space="0" w:color="auto"/>
              <w:right w:val="single" w:sz="4" w:space="0" w:color="auto"/>
            </w:tcBorders>
            <w:noWrap/>
            <w:vAlign w:val="bottom"/>
            <w:hideMark/>
          </w:tcPr>
          <w:p w14:paraId="23F86C9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C69980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9F9CB2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EF2D6F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5595D8A"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262523F"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Baza cestnih podatkov</w:t>
            </w:r>
          </w:p>
        </w:tc>
        <w:tc>
          <w:tcPr>
            <w:tcW w:w="1436" w:type="dxa"/>
            <w:tcBorders>
              <w:top w:val="nil"/>
              <w:left w:val="nil"/>
              <w:bottom w:val="single" w:sz="4" w:space="0" w:color="auto"/>
              <w:right w:val="single" w:sz="4" w:space="0" w:color="auto"/>
            </w:tcBorders>
            <w:noWrap/>
            <w:vAlign w:val="bottom"/>
            <w:hideMark/>
          </w:tcPr>
          <w:p w14:paraId="10F9DFC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819,67</w:t>
            </w:r>
          </w:p>
        </w:tc>
        <w:tc>
          <w:tcPr>
            <w:tcW w:w="1032" w:type="dxa"/>
            <w:tcBorders>
              <w:top w:val="nil"/>
              <w:left w:val="nil"/>
              <w:bottom w:val="single" w:sz="4" w:space="0" w:color="auto"/>
              <w:right w:val="single" w:sz="4" w:space="0" w:color="auto"/>
            </w:tcBorders>
            <w:noWrap/>
            <w:vAlign w:val="bottom"/>
            <w:hideMark/>
          </w:tcPr>
          <w:p w14:paraId="5D09B0AD"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57CBCB3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03FEC2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F54431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E9F249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A4BC7A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819,67</w:t>
            </w:r>
          </w:p>
        </w:tc>
        <w:tc>
          <w:tcPr>
            <w:tcW w:w="1294" w:type="dxa"/>
            <w:tcBorders>
              <w:top w:val="nil"/>
              <w:left w:val="nil"/>
              <w:bottom w:val="single" w:sz="4" w:space="0" w:color="auto"/>
              <w:right w:val="single" w:sz="4" w:space="0" w:color="auto"/>
            </w:tcBorders>
            <w:noWrap/>
            <w:vAlign w:val="bottom"/>
            <w:hideMark/>
          </w:tcPr>
          <w:p w14:paraId="1836B20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20BF0348" w14:textId="77777777" w:rsidTr="00BA5C28">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50662F2E" w14:textId="77777777" w:rsidR="00825B83" w:rsidRPr="000143F3" w:rsidRDefault="00825B83" w:rsidP="005E53A1">
            <w:pPr>
              <w:spacing w:line="276" w:lineRule="auto"/>
              <w:rPr>
                <w:rFonts w:ascii="Arial" w:hAnsi="Arial" w:cs="Arial"/>
                <w:b/>
                <w:bCs/>
                <w:sz w:val="20"/>
                <w:szCs w:val="20"/>
                <w:highlight w:val="yellow"/>
              </w:rPr>
            </w:pPr>
            <w:r w:rsidRPr="000143F3">
              <w:rPr>
                <w:rFonts w:ascii="Arial" w:hAnsi="Arial" w:cs="Arial"/>
                <w:b/>
                <w:bCs/>
                <w:sz w:val="20"/>
                <w:szCs w:val="20"/>
              </w:rPr>
              <w:lastRenderedPageBreak/>
              <w:t>Skupaj brez DDV</w:t>
            </w:r>
          </w:p>
        </w:tc>
        <w:tc>
          <w:tcPr>
            <w:tcW w:w="1436" w:type="dxa"/>
            <w:tcBorders>
              <w:top w:val="nil"/>
              <w:left w:val="nil"/>
              <w:bottom w:val="single" w:sz="4" w:space="0" w:color="auto"/>
              <w:right w:val="single" w:sz="4" w:space="0" w:color="auto"/>
            </w:tcBorders>
            <w:shd w:val="clear" w:color="000000" w:fill="D9D9D9"/>
            <w:noWrap/>
            <w:vAlign w:val="bottom"/>
            <w:hideMark/>
          </w:tcPr>
          <w:p w14:paraId="7B2CCC74" w14:textId="77777777" w:rsidR="00825B83" w:rsidRPr="000143F3" w:rsidRDefault="00825B83" w:rsidP="005E53A1">
            <w:pPr>
              <w:spacing w:line="276" w:lineRule="auto"/>
              <w:jc w:val="right"/>
              <w:rPr>
                <w:rFonts w:ascii="Arial" w:hAnsi="Arial" w:cs="Arial"/>
                <w:b/>
                <w:bCs/>
                <w:sz w:val="20"/>
                <w:szCs w:val="20"/>
              </w:rPr>
            </w:pPr>
            <w:r w:rsidRPr="000143F3">
              <w:rPr>
                <w:rFonts w:ascii="Arial" w:hAnsi="Arial" w:cs="Arial"/>
                <w:b/>
                <w:bCs/>
                <w:sz w:val="20"/>
                <w:szCs w:val="20"/>
              </w:rPr>
              <w:t>2.515.768,70</w:t>
            </w:r>
          </w:p>
        </w:tc>
        <w:tc>
          <w:tcPr>
            <w:tcW w:w="1032" w:type="dxa"/>
            <w:tcBorders>
              <w:top w:val="nil"/>
              <w:left w:val="nil"/>
              <w:bottom w:val="single" w:sz="4" w:space="0" w:color="auto"/>
              <w:right w:val="single" w:sz="4" w:space="0" w:color="auto"/>
            </w:tcBorders>
            <w:shd w:val="clear" w:color="000000" w:fill="D9D9D9"/>
            <w:noWrap/>
            <w:vAlign w:val="bottom"/>
            <w:hideMark/>
          </w:tcPr>
          <w:p w14:paraId="00AC68B1" w14:textId="77777777" w:rsidR="00825B83" w:rsidRPr="000143F3" w:rsidRDefault="00825B83" w:rsidP="005E53A1">
            <w:pPr>
              <w:spacing w:line="276" w:lineRule="auto"/>
              <w:jc w:val="right"/>
              <w:rPr>
                <w:rFonts w:ascii="Arial" w:hAnsi="Arial" w:cs="Arial"/>
                <w:b/>
                <w:bCs/>
                <w:sz w:val="20"/>
                <w:szCs w:val="20"/>
              </w:rPr>
            </w:pPr>
            <w:r w:rsidRPr="000143F3">
              <w:rPr>
                <w:rFonts w:ascii="Arial" w:hAnsi="Arial" w:cs="Arial"/>
                <w:b/>
                <w:bCs/>
                <w:sz w:val="20"/>
                <w:szCs w:val="20"/>
              </w:rPr>
              <w:t>83,65%</w:t>
            </w:r>
          </w:p>
        </w:tc>
        <w:tc>
          <w:tcPr>
            <w:tcW w:w="1294" w:type="dxa"/>
            <w:tcBorders>
              <w:top w:val="nil"/>
              <w:left w:val="nil"/>
              <w:bottom w:val="single" w:sz="4" w:space="0" w:color="auto"/>
              <w:right w:val="single" w:sz="4" w:space="0" w:color="auto"/>
            </w:tcBorders>
            <w:shd w:val="clear" w:color="000000" w:fill="D9D9D9"/>
            <w:noWrap/>
            <w:vAlign w:val="bottom"/>
            <w:hideMark/>
          </w:tcPr>
          <w:p w14:paraId="71390D2A"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294.705,03</w:t>
            </w:r>
          </w:p>
        </w:tc>
        <w:tc>
          <w:tcPr>
            <w:tcW w:w="1294" w:type="dxa"/>
            <w:tcBorders>
              <w:top w:val="nil"/>
              <w:left w:val="nil"/>
              <w:bottom w:val="single" w:sz="4" w:space="0" w:color="auto"/>
              <w:right w:val="single" w:sz="4" w:space="0" w:color="auto"/>
            </w:tcBorders>
            <w:shd w:val="clear" w:color="000000" w:fill="D9D9D9"/>
            <w:noWrap/>
            <w:vAlign w:val="bottom"/>
            <w:hideMark/>
          </w:tcPr>
          <w:p w14:paraId="34BAED4F"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88.330,75</w:t>
            </w:r>
          </w:p>
        </w:tc>
        <w:tc>
          <w:tcPr>
            <w:tcW w:w="1294" w:type="dxa"/>
            <w:tcBorders>
              <w:top w:val="nil"/>
              <w:left w:val="nil"/>
              <w:bottom w:val="single" w:sz="4" w:space="0" w:color="auto"/>
              <w:right w:val="single" w:sz="4" w:space="0" w:color="auto"/>
            </w:tcBorders>
            <w:shd w:val="clear" w:color="000000" w:fill="D9D9D9"/>
            <w:noWrap/>
            <w:vAlign w:val="bottom"/>
            <w:hideMark/>
          </w:tcPr>
          <w:p w14:paraId="022EC80B"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524.611,35</w:t>
            </w:r>
          </w:p>
        </w:tc>
        <w:tc>
          <w:tcPr>
            <w:tcW w:w="1364" w:type="dxa"/>
            <w:tcBorders>
              <w:top w:val="nil"/>
              <w:left w:val="nil"/>
              <w:bottom w:val="single" w:sz="4" w:space="0" w:color="auto"/>
              <w:right w:val="single" w:sz="4" w:space="0" w:color="auto"/>
            </w:tcBorders>
            <w:shd w:val="clear" w:color="000000" w:fill="D9D9D9"/>
            <w:noWrap/>
            <w:vAlign w:val="bottom"/>
            <w:hideMark/>
          </w:tcPr>
          <w:p w14:paraId="57BD0764"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600.772,34</w:t>
            </w:r>
          </w:p>
        </w:tc>
        <w:tc>
          <w:tcPr>
            <w:tcW w:w="1547" w:type="dxa"/>
            <w:tcBorders>
              <w:top w:val="nil"/>
              <w:left w:val="nil"/>
              <w:bottom w:val="single" w:sz="4" w:space="0" w:color="auto"/>
              <w:right w:val="single" w:sz="4" w:space="0" w:color="auto"/>
            </w:tcBorders>
            <w:shd w:val="clear" w:color="000000" w:fill="D9D9D9"/>
            <w:noWrap/>
            <w:vAlign w:val="bottom"/>
            <w:hideMark/>
          </w:tcPr>
          <w:p w14:paraId="09D1666B"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923.312,56</w:t>
            </w:r>
          </w:p>
        </w:tc>
        <w:tc>
          <w:tcPr>
            <w:tcW w:w="1294" w:type="dxa"/>
            <w:tcBorders>
              <w:top w:val="nil"/>
              <w:left w:val="nil"/>
              <w:bottom w:val="single" w:sz="4" w:space="0" w:color="auto"/>
              <w:right w:val="single" w:sz="4" w:space="0" w:color="auto"/>
            </w:tcBorders>
            <w:shd w:val="clear" w:color="000000" w:fill="D9D9D9"/>
            <w:noWrap/>
            <w:vAlign w:val="bottom"/>
            <w:hideMark/>
          </w:tcPr>
          <w:p w14:paraId="4152CE3E"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84.036,68</w:t>
            </w:r>
          </w:p>
        </w:tc>
      </w:tr>
      <w:tr w:rsidR="00825B83" w:rsidRPr="000143F3" w14:paraId="61AED2A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AEDA411"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Davek na dodano vrednost</w:t>
            </w:r>
          </w:p>
        </w:tc>
        <w:tc>
          <w:tcPr>
            <w:tcW w:w="1436" w:type="dxa"/>
            <w:tcBorders>
              <w:top w:val="nil"/>
              <w:left w:val="nil"/>
              <w:bottom w:val="single" w:sz="4" w:space="0" w:color="auto"/>
              <w:right w:val="single" w:sz="4" w:space="0" w:color="auto"/>
            </w:tcBorders>
            <w:noWrap/>
            <w:vAlign w:val="bottom"/>
            <w:hideMark/>
          </w:tcPr>
          <w:p w14:paraId="69BC01E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491.630,15</w:t>
            </w:r>
          </w:p>
        </w:tc>
        <w:tc>
          <w:tcPr>
            <w:tcW w:w="1032" w:type="dxa"/>
            <w:tcBorders>
              <w:top w:val="nil"/>
              <w:left w:val="nil"/>
              <w:bottom w:val="single" w:sz="4" w:space="0" w:color="auto"/>
              <w:right w:val="single" w:sz="4" w:space="0" w:color="auto"/>
            </w:tcBorders>
            <w:noWrap/>
            <w:vAlign w:val="bottom"/>
            <w:hideMark/>
          </w:tcPr>
          <w:p w14:paraId="6CA10F8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16,35%</w:t>
            </w:r>
          </w:p>
        </w:tc>
        <w:tc>
          <w:tcPr>
            <w:tcW w:w="1294" w:type="dxa"/>
            <w:tcBorders>
              <w:top w:val="nil"/>
              <w:left w:val="nil"/>
              <w:bottom w:val="single" w:sz="4" w:space="0" w:color="auto"/>
              <w:right w:val="single" w:sz="4" w:space="0" w:color="auto"/>
            </w:tcBorders>
            <w:noWrap/>
            <w:vAlign w:val="bottom"/>
            <w:hideMark/>
          </w:tcPr>
          <w:p w14:paraId="79DE3C8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2.996,14</w:t>
            </w:r>
          </w:p>
        </w:tc>
        <w:tc>
          <w:tcPr>
            <w:tcW w:w="1294" w:type="dxa"/>
            <w:tcBorders>
              <w:top w:val="nil"/>
              <w:left w:val="nil"/>
              <w:bottom w:val="single" w:sz="4" w:space="0" w:color="auto"/>
              <w:right w:val="single" w:sz="4" w:space="0" w:color="auto"/>
            </w:tcBorders>
            <w:noWrap/>
            <w:vAlign w:val="bottom"/>
            <w:hideMark/>
          </w:tcPr>
          <w:p w14:paraId="5DC5231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19.432,77</w:t>
            </w:r>
          </w:p>
        </w:tc>
        <w:tc>
          <w:tcPr>
            <w:tcW w:w="1294" w:type="dxa"/>
            <w:tcBorders>
              <w:top w:val="nil"/>
              <w:left w:val="nil"/>
              <w:bottom w:val="single" w:sz="4" w:space="0" w:color="auto"/>
              <w:right w:val="single" w:sz="4" w:space="0" w:color="auto"/>
            </w:tcBorders>
            <w:noWrap/>
            <w:vAlign w:val="bottom"/>
            <w:hideMark/>
          </w:tcPr>
          <w:p w14:paraId="6EE11D8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115.414,50</w:t>
            </w:r>
          </w:p>
        </w:tc>
        <w:tc>
          <w:tcPr>
            <w:tcW w:w="1364" w:type="dxa"/>
            <w:tcBorders>
              <w:top w:val="nil"/>
              <w:left w:val="nil"/>
              <w:bottom w:val="single" w:sz="4" w:space="0" w:color="auto"/>
              <w:right w:val="single" w:sz="4" w:space="0" w:color="auto"/>
            </w:tcBorders>
            <w:noWrap/>
            <w:vAlign w:val="bottom"/>
            <w:hideMark/>
          </w:tcPr>
          <w:p w14:paraId="4D367F8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132.169,91</w:t>
            </w:r>
          </w:p>
        </w:tc>
        <w:tc>
          <w:tcPr>
            <w:tcW w:w="1547" w:type="dxa"/>
            <w:tcBorders>
              <w:top w:val="nil"/>
              <w:left w:val="nil"/>
              <w:bottom w:val="single" w:sz="4" w:space="0" w:color="auto"/>
              <w:right w:val="single" w:sz="4" w:space="0" w:color="auto"/>
            </w:tcBorders>
            <w:noWrap/>
            <w:vAlign w:val="bottom"/>
            <w:hideMark/>
          </w:tcPr>
          <w:p w14:paraId="3EC78D4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203.128,76</w:t>
            </w:r>
          </w:p>
        </w:tc>
        <w:tc>
          <w:tcPr>
            <w:tcW w:w="1294" w:type="dxa"/>
            <w:tcBorders>
              <w:top w:val="nil"/>
              <w:left w:val="nil"/>
              <w:bottom w:val="single" w:sz="4" w:space="0" w:color="auto"/>
              <w:right w:val="single" w:sz="4" w:space="0" w:color="auto"/>
            </w:tcBorders>
            <w:noWrap/>
            <w:vAlign w:val="bottom"/>
            <w:hideMark/>
          </w:tcPr>
          <w:p w14:paraId="0884975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18.488,07</w:t>
            </w:r>
          </w:p>
        </w:tc>
      </w:tr>
      <w:tr w:rsidR="00825B83" w:rsidRPr="000143F3" w14:paraId="35F05D20" w14:textId="77777777" w:rsidTr="00BA5C28">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0AD50A2C" w14:textId="77777777" w:rsidR="00825B83" w:rsidRPr="000143F3" w:rsidRDefault="00825B83" w:rsidP="005E53A1">
            <w:pPr>
              <w:spacing w:line="276" w:lineRule="auto"/>
              <w:rPr>
                <w:rFonts w:ascii="Arial" w:hAnsi="Arial" w:cs="Arial"/>
                <w:b/>
                <w:bCs/>
                <w:sz w:val="20"/>
                <w:szCs w:val="20"/>
                <w:highlight w:val="yellow"/>
              </w:rPr>
            </w:pPr>
            <w:r w:rsidRPr="000143F3">
              <w:rPr>
                <w:rFonts w:ascii="Arial" w:hAnsi="Arial" w:cs="Arial"/>
                <w:b/>
                <w:bCs/>
                <w:sz w:val="20"/>
                <w:szCs w:val="20"/>
              </w:rPr>
              <w:t>Skupaj z davkom na dodano vrednost</w:t>
            </w:r>
          </w:p>
        </w:tc>
        <w:tc>
          <w:tcPr>
            <w:tcW w:w="1436" w:type="dxa"/>
            <w:tcBorders>
              <w:top w:val="nil"/>
              <w:left w:val="nil"/>
              <w:bottom w:val="single" w:sz="4" w:space="0" w:color="auto"/>
              <w:right w:val="single" w:sz="4" w:space="0" w:color="auto"/>
            </w:tcBorders>
            <w:shd w:val="clear" w:color="000000" w:fill="D9D9D9"/>
            <w:noWrap/>
            <w:vAlign w:val="bottom"/>
            <w:hideMark/>
          </w:tcPr>
          <w:p w14:paraId="29F3ECDD" w14:textId="77777777" w:rsidR="00825B83" w:rsidRPr="000143F3" w:rsidRDefault="00825B83" w:rsidP="005E53A1">
            <w:pPr>
              <w:spacing w:line="276" w:lineRule="auto"/>
              <w:jc w:val="right"/>
              <w:rPr>
                <w:rFonts w:ascii="Arial" w:hAnsi="Arial" w:cs="Arial"/>
                <w:b/>
                <w:bCs/>
                <w:sz w:val="20"/>
                <w:szCs w:val="20"/>
              </w:rPr>
            </w:pPr>
            <w:r w:rsidRPr="000143F3">
              <w:rPr>
                <w:rFonts w:ascii="Arial" w:hAnsi="Arial" w:cs="Arial"/>
                <w:b/>
                <w:bCs/>
                <w:sz w:val="20"/>
                <w:szCs w:val="20"/>
              </w:rPr>
              <w:t>3.007.398,85</w:t>
            </w:r>
          </w:p>
        </w:tc>
        <w:tc>
          <w:tcPr>
            <w:tcW w:w="1032" w:type="dxa"/>
            <w:tcBorders>
              <w:top w:val="nil"/>
              <w:left w:val="nil"/>
              <w:bottom w:val="single" w:sz="4" w:space="0" w:color="auto"/>
              <w:right w:val="single" w:sz="4" w:space="0" w:color="auto"/>
            </w:tcBorders>
            <w:shd w:val="clear" w:color="000000" w:fill="D9D9D9"/>
            <w:noWrap/>
            <w:vAlign w:val="bottom"/>
            <w:hideMark/>
          </w:tcPr>
          <w:p w14:paraId="0DD29A94" w14:textId="77777777" w:rsidR="00825B83" w:rsidRPr="000143F3" w:rsidRDefault="00825B83" w:rsidP="005E53A1">
            <w:pPr>
              <w:spacing w:line="276" w:lineRule="auto"/>
              <w:jc w:val="right"/>
              <w:rPr>
                <w:rFonts w:ascii="Arial" w:hAnsi="Arial" w:cs="Arial"/>
                <w:b/>
                <w:bCs/>
                <w:sz w:val="20"/>
                <w:szCs w:val="20"/>
              </w:rPr>
            </w:pPr>
            <w:r w:rsidRPr="000143F3">
              <w:rPr>
                <w:rFonts w:ascii="Arial" w:hAnsi="Arial" w:cs="Arial"/>
                <w:b/>
                <w:bCs/>
                <w:sz w:val="20"/>
                <w:szCs w:val="20"/>
              </w:rPr>
              <w:t>100,00%</w:t>
            </w:r>
          </w:p>
        </w:tc>
        <w:tc>
          <w:tcPr>
            <w:tcW w:w="1294" w:type="dxa"/>
            <w:tcBorders>
              <w:top w:val="nil"/>
              <w:left w:val="nil"/>
              <w:bottom w:val="single" w:sz="4" w:space="0" w:color="auto"/>
              <w:right w:val="single" w:sz="4" w:space="0" w:color="auto"/>
            </w:tcBorders>
            <w:shd w:val="clear" w:color="000000" w:fill="D9D9D9"/>
            <w:noWrap/>
            <w:vAlign w:val="bottom"/>
            <w:hideMark/>
          </w:tcPr>
          <w:p w14:paraId="6380CD65"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94" w:type="dxa"/>
            <w:tcBorders>
              <w:top w:val="nil"/>
              <w:left w:val="nil"/>
              <w:bottom w:val="single" w:sz="4" w:space="0" w:color="auto"/>
              <w:right w:val="single" w:sz="4" w:space="0" w:color="auto"/>
            </w:tcBorders>
            <w:shd w:val="clear" w:color="000000" w:fill="D9D9D9"/>
            <w:noWrap/>
            <w:vAlign w:val="bottom"/>
            <w:hideMark/>
          </w:tcPr>
          <w:p w14:paraId="5F548D48"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94" w:type="dxa"/>
            <w:tcBorders>
              <w:top w:val="nil"/>
              <w:left w:val="nil"/>
              <w:bottom w:val="single" w:sz="4" w:space="0" w:color="auto"/>
              <w:right w:val="single" w:sz="4" w:space="0" w:color="auto"/>
            </w:tcBorders>
            <w:shd w:val="clear" w:color="000000" w:fill="D9D9D9"/>
            <w:noWrap/>
            <w:vAlign w:val="bottom"/>
            <w:hideMark/>
          </w:tcPr>
          <w:p w14:paraId="49BCEB15"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364" w:type="dxa"/>
            <w:tcBorders>
              <w:top w:val="nil"/>
              <w:left w:val="nil"/>
              <w:bottom w:val="single" w:sz="4" w:space="0" w:color="auto"/>
              <w:right w:val="single" w:sz="4" w:space="0" w:color="auto"/>
            </w:tcBorders>
            <w:shd w:val="clear" w:color="000000" w:fill="D9D9D9"/>
            <w:noWrap/>
            <w:vAlign w:val="bottom"/>
            <w:hideMark/>
          </w:tcPr>
          <w:p w14:paraId="6F935BFE"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547" w:type="dxa"/>
            <w:tcBorders>
              <w:top w:val="nil"/>
              <w:left w:val="nil"/>
              <w:bottom w:val="single" w:sz="4" w:space="0" w:color="auto"/>
              <w:right w:val="single" w:sz="4" w:space="0" w:color="auto"/>
            </w:tcBorders>
            <w:shd w:val="clear" w:color="000000" w:fill="D9D9D9"/>
            <w:noWrap/>
            <w:vAlign w:val="bottom"/>
            <w:hideMark/>
          </w:tcPr>
          <w:p w14:paraId="033D178A"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94" w:type="dxa"/>
            <w:tcBorders>
              <w:top w:val="nil"/>
              <w:left w:val="nil"/>
              <w:bottom w:val="single" w:sz="4" w:space="0" w:color="auto"/>
              <w:right w:val="single" w:sz="4" w:space="0" w:color="auto"/>
            </w:tcBorders>
            <w:shd w:val="clear" w:color="000000" w:fill="D9D9D9"/>
            <w:noWrap/>
            <w:vAlign w:val="bottom"/>
            <w:hideMark/>
          </w:tcPr>
          <w:p w14:paraId="59BCAAC6"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bl>
    <w:p w14:paraId="61317462" w14:textId="77777777" w:rsidR="00825B83" w:rsidRPr="000143F3" w:rsidRDefault="00825B83" w:rsidP="005E53A1">
      <w:pPr>
        <w:spacing w:after="200" w:line="276" w:lineRule="auto"/>
        <w:rPr>
          <w:rFonts w:ascii="Arial" w:hAnsi="Arial" w:cs="Arial"/>
          <w:b/>
          <w:sz w:val="22"/>
          <w:szCs w:val="22"/>
        </w:rPr>
      </w:pPr>
    </w:p>
    <w:p w14:paraId="414AB2B0" w14:textId="7EC7032B" w:rsidR="00825B83" w:rsidRPr="000143F3" w:rsidRDefault="00825B83" w:rsidP="005E53A1">
      <w:pPr>
        <w:spacing w:line="276" w:lineRule="auto"/>
        <w:jc w:val="both"/>
        <w:rPr>
          <w:rFonts w:ascii="Arial" w:hAnsi="Arial" w:cs="Arial"/>
          <w:sz w:val="22"/>
          <w:szCs w:val="22"/>
        </w:rPr>
      </w:pPr>
      <w:bookmarkStart w:id="196" w:name="_Toc209029185"/>
      <w:bookmarkStart w:id="197" w:name="_Toc209531100"/>
      <w:r w:rsidRPr="000143F3">
        <w:rPr>
          <w:rFonts w:ascii="Arial" w:hAnsi="Arial" w:cs="Arial"/>
          <w:b/>
          <w:sz w:val="22"/>
          <w:szCs w:val="22"/>
        </w:rPr>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8</w:t>
      </w:r>
      <w:r w:rsidRPr="000143F3">
        <w:rPr>
          <w:rFonts w:ascii="Arial" w:hAnsi="Arial" w:cs="Arial"/>
          <w:b/>
          <w:sz w:val="22"/>
          <w:szCs w:val="22"/>
        </w:rPr>
        <w:fldChar w:fldCharType="end"/>
      </w:r>
      <w:r w:rsidRPr="000143F3">
        <w:rPr>
          <w:rFonts w:ascii="Arial" w:hAnsi="Arial" w:cs="Arial"/>
          <w:b/>
          <w:sz w:val="22"/>
          <w:szCs w:val="22"/>
        </w:rPr>
        <w:t xml:space="preserve">: </w:t>
      </w:r>
      <w:bookmarkEnd w:id="195"/>
      <w:r w:rsidRPr="000143F3">
        <w:rPr>
          <w:rFonts w:ascii="Arial" w:hAnsi="Arial" w:cs="Arial"/>
          <w:sz w:val="22"/>
          <w:szCs w:val="22"/>
        </w:rPr>
        <w:t>Dinamika financiranja v stalnih cenah</w:t>
      </w:r>
      <w:bookmarkEnd w:id="196"/>
      <w:bookmarkEnd w:id="197"/>
    </w:p>
    <w:tbl>
      <w:tblPr>
        <w:tblW w:w="14394" w:type="dxa"/>
        <w:tblCellMar>
          <w:left w:w="70" w:type="dxa"/>
          <w:right w:w="70" w:type="dxa"/>
        </w:tblCellMar>
        <w:tblLook w:val="04A0" w:firstRow="1" w:lastRow="0" w:firstColumn="1" w:lastColumn="0" w:noHBand="0" w:noVBand="1"/>
      </w:tblPr>
      <w:tblGrid>
        <w:gridCol w:w="4248"/>
        <w:gridCol w:w="1420"/>
        <w:gridCol w:w="1041"/>
        <w:gridCol w:w="1253"/>
        <w:gridCol w:w="1253"/>
        <w:gridCol w:w="1253"/>
        <w:gridCol w:w="1253"/>
        <w:gridCol w:w="1420"/>
        <w:gridCol w:w="1253"/>
      </w:tblGrid>
      <w:tr w:rsidR="00DC3C74" w:rsidRPr="000143F3" w14:paraId="4954B26F" w14:textId="77777777" w:rsidTr="003B2C73">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5C8F31CF" w14:textId="77777777" w:rsidR="003B2C73" w:rsidRPr="000143F3" w:rsidRDefault="003B2C7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7C76AC8F" w14:textId="77777777" w:rsidR="003B2C73" w:rsidRPr="000143F3" w:rsidRDefault="003B2C7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1041" w:type="dxa"/>
            <w:tcBorders>
              <w:top w:val="single" w:sz="4" w:space="0" w:color="auto"/>
              <w:left w:val="nil"/>
              <w:bottom w:val="single" w:sz="4" w:space="0" w:color="auto"/>
              <w:right w:val="single" w:sz="4" w:space="0" w:color="auto"/>
            </w:tcBorders>
            <w:shd w:val="clear" w:color="000000" w:fill="0B3040"/>
            <w:noWrap/>
            <w:vAlign w:val="bottom"/>
            <w:hideMark/>
          </w:tcPr>
          <w:p w14:paraId="6FC6EC66" w14:textId="77777777" w:rsidR="003B2C73" w:rsidRPr="000143F3" w:rsidRDefault="003B2C7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3D67E809" w14:textId="77777777" w:rsidR="003B2C73" w:rsidRPr="000143F3" w:rsidRDefault="003B2C7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563D7929" w14:textId="77777777" w:rsidR="003B2C73" w:rsidRPr="000143F3" w:rsidRDefault="003B2C7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0F5DF636" w14:textId="77777777" w:rsidR="003B2C73" w:rsidRPr="000143F3" w:rsidRDefault="003B2C7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22BB20B4" w14:textId="77777777" w:rsidR="003B2C73" w:rsidRPr="000143F3" w:rsidRDefault="003B2C7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7FE25DDF" w14:textId="77777777" w:rsidR="003B2C73" w:rsidRPr="000143F3" w:rsidRDefault="003B2C7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2A3834F7" w14:textId="77777777" w:rsidR="003B2C73" w:rsidRPr="000143F3" w:rsidRDefault="003B2C7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DC3C74" w:rsidRPr="000143F3" w14:paraId="18AE9D84" w14:textId="77777777" w:rsidTr="003B2C73">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514E29D6" w14:textId="77777777" w:rsidR="00DC3C74" w:rsidRPr="000143F3" w:rsidRDefault="00DC3C7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420" w:type="dxa"/>
            <w:tcBorders>
              <w:top w:val="nil"/>
              <w:left w:val="nil"/>
              <w:bottom w:val="single" w:sz="4" w:space="0" w:color="auto"/>
              <w:right w:val="single" w:sz="4" w:space="0" w:color="auto"/>
            </w:tcBorders>
            <w:shd w:val="clear" w:color="000000" w:fill="D9D9D9"/>
            <w:noWrap/>
            <w:vAlign w:val="bottom"/>
            <w:hideMark/>
          </w:tcPr>
          <w:p w14:paraId="3EA7C498" w14:textId="5E34E75D"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2.254.922,90</w:t>
            </w:r>
          </w:p>
        </w:tc>
        <w:tc>
          <w:tcPr>
            <w:tcW w:w="1041" w:type="dxa"/>
            <w:tcBorders>
              <w:top w:val="nil"/>
              <w:left w:val="nil"/>
              <w:bottom w:val="single" w:sz="4" w:space="0" w:color="auto"/>
              <w:right w:val="single" w:sz="4" w:space="0" w:color="auto"/>
            </w:tcBorders>
            <w:shd w:val="clear" w:color="000000" w:fill="D9D9D9"/>
            <w:noWrap/>
            <w:vAlign w:val="bottom"/>
            <w:hideMark/>
          </w:tcPr>
          <w:p w14:paraId="452DCA7E" w14:textId="50F49FD1"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74,94%</w:t>
            </w:r>
          </w:p>
        </w:tc>
        <w:tc>
          <w:tcPr>
            <w:tcW w:w="1253" w:type="dxa"/>
            <w:tcBorders>
              <w:top w:val="nil"/>
              <w:left w:val="nil"/>
              <w:bottom w:val="single" w:sz="4" w:space="0" w:color="auto"/>
              <w:right w:val="single" w:sz="4" w:space="0" w:color="auto"/>
            </w:tcBorders>
            <w:shd w:val="clear" w:color="000000" w:fill="D9D9D9"/>
            <w:noWrap/>
            <w:vAlign w:val="bottom"/>
            <w:hideMark/>
          </w:tcPr>
          <w:p w14:paraId="08BE245C" w14:textId="53D1FDF3"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9.638,00</w:t>
            </w:r>
          </w:p>
        </w:tc>
        <w:tc>
          <w:tcPr>
            <w:tcW w:w="1253" w:type="dxa"/>
            <w:tcBorders>
              <w:top w:val="nil"/>
              <w:left w:val="nil"/>
              <w:bottom w:val="single" w:sz="4" w:space="0" w:color="auto"/>
              <w:right w:val="single" w:sz="4" w:space="0" w:color="auto"/>
            </w:tcBorders>
            <w:shd w:val="clear" w:color="000000" w:fill="D9D9D9"/>
            <w:noWrap/>
            <w:vAlign w:val="bottom"/>
            <w:hideMark/>
          </w:tcPr>
          <w:p w14:paraId="01859612" w14:textId="6A07A36B"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105.283,67</w:t>
            </w:r>
          </w:p>
        </w:tc>
        <w:tc>
          <w:tcPr>
            <w:tcW w:w="1253" w:type="dxa"/>
            <w:tcBorders>
              <w:top w:val="nil"/>
              <w:left w:val="nil"/>
              <w:bottom w:val="single" w:sz="4" w:space="0" w:color="auto"/>
              <w:right w:val="single" w:sz="4" w:space="0" w:color="auto"/>
            </w:tcBorders>
            <w:shd w:val="clear" w:color="000000" w:fill="D9D9D9"/>
            <w:noWrap/>
            <w:vAlign w:val="bottom"/>
            <w:hideMark/>
          </w:tcPr>
          <w:p w14:paraId="7CDAF04D" w14:textId="403FF901"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7641A9EA" w14:textId="4E4ADB2D"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720.594,75</w:t>
            </w:r>
          </w:p>
        </w:tc>
        <w:tc>
          <w:tcPr>
            <w:tcW w:w="1420" w:type="dxa"/>
            <w:tcBorders>
              <w:top w:val="nil"/>
              <w:left w:val="nil"/>
              <w:bottom w:val="single" w:sz="4" w:space="0" w:color="auto"/>
              <w:right w:val="single" w:sz="4" w:space="0" w:color="auto"/>
            </w:tcBorders>
            <w:shd w:val="clear" w:color="000000" w:fill="D9D9D9"/>
            <w:noWrap/>
            <w:vAlign w:val="bottom"/>
            <w:hideMark/>
          </w:tcPr>
          <w:p w14:paraId="5020699F" w14:textId="7E9B470D"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767.644,20</w:t>
            </w:r>
          </w:p>
        </w:tc>
        <w:tc>
          <w:tcPr>
            <w:tcW w:w="1253" w:type="dxa"/>
            <w:tcBorders>
              <w:top w:val="nil"/>
              <w:left w:val="nil"/>
              <w:bottom w:val="single" w:sz="4" w:space="0" w:color="auto"/>
              <w:right w:val="single" w:sz="4" w:space="0" w:color="auto"/>
            </w:tcBorders>
            <w:shd w:val="clear" w:color="000000" w:fill="D9D9D9"/>
            <w:noWrap/>
            <w:vAlign w:val="bottom"/>
            <w:hideMark/>
          </w:tcPr>
          <w:p w14:paraId="0680DD18" w14:textId="29451CDA"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11.736,44</w:t>
            </w:r>
          </w:p>
        </w:tc>
      </w:tr>
      <w:tr w:rsidR="00DC3C74" w:rsidRPr="000143F3" w14:paraId="1E35B03F"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7DDD827A"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35E384FF" w14:textId="080BD41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1.533.347,59</w:t>
            </w:r>
          </w:p>
        </w:tc>
        <w:tc>
          <w:tcPr>
            <w:tcW w:w="1041" w:type="dxa"/>
            <w:tcBorders>
              <w:top w:val="nil"/>
              <w:left w:val="nil"/>
              <w:bottom w:val="single" w:sz="4" w:space="0" w:color="auto"/>
              <w:right w:val="single" w:sz="4" w:space="0" w:color="auto"/>
            </w:tcBorders>
            <w:noWrap/>
            <w:vAlign w:val="bottom"/>
            <w:hideMark/>
          </w:tcPr>
          <w:p w14:paraId="7471FC15" w14:textId="027D0A7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50,96%</w:t>
            </w:r>
          </w:p>
        </w:tc>
        <w:tc>
          <w:tcPr>
            <w:tcW w:w="1253" w:type="dxa"/>
            <w:tcBorders>
              <w:top w:val="nil"/>
              <w:left w:val="nil"/>
              <w:bottom w:val="single" w:sz="4" w:space="0" w:color="auto"/>
              <w:right w:val="single" w:sz="4" w:space="0" w:color="auto"/>
            </w:tcBorders>
            <w:noWrap/>
            <w:vAlign w:val="bottom"/>
            <w:hideMark/>
          </w:tcPr>
          <w:p w14:paraId="53E09C7A" w14:textId="6210EED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6ADFCF0E" w14:textId="4249D933"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27174B04" w14:textId="72AAE340"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253" w:type="dxa"/>
            <w:tcBorders>
              <w:top w:val="nil"/>
              <w:left w:val="nil"/>
              <w:bottom w:val="single" w:sz="4" w:space="0" w:color="auto"/>
              <w:right w:val="single" w:sz="4" w:space="0" w:color="auto"/>
            </w:tcBorders>
            <w:noWrap/>
            <w:vAlign w:val="bottom"/>
            <w:hideMark/>
          </w:tcPr>
          <w:p w14:paraId="43A5A6E7" w14:textId="5B46CC7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490.004,43</w:t>
            </w:r>
          </w:p>
        </w:tc>
        <w:tc>
          <w:tcPr>
            <w:tcW w:w="1420" w:type="dxa"/>
            <w:tcBorders>
              <w:top w:val="nil"/>
              <w:left w:val="nil"/>
              <w:bottom w:val="single" w:sz="4" w:space="0" w:color="auto"/>
              <w:right w:val="single" w:sz="4" w:space="0" w:color="auto"/>
            </w:tcBorders>
            <w:noWrap/>
            <w:vAlign w:val="bottom"/>
            <w:hideMark/>
          </w:tcPr>
          <w:p w14:paraId="4500CC93" w14:textId="33B549B4"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521.998,06</w:t>
            </w:r>
          </w:p>
        </w:tc>
        <w:tc>
          <w:tcPr>
            <w:tcW w:w="1253" w:type="dxa"/>
            <w:tcBorders>
              <w:top w:val="nil"/>
              <w:left w:val="nil"/>
              <w:bottom w:val="single" w:sz="4" w:space="0" w:color="auto"/>
              <w:right w:val="single" w:sz="4" w:space="0" w:color="auto"/>
            </w:tcBorders>
            <w:noWrap/>
            <w:vAlign w:val="bottom"/>
            <w:hideMark/>
          </w:tcPr>
          <w:p w14:paraId="4AB50961" w14:textId="461B23A3"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DC3C74" w:rsidRPr="000143F3" w14:paraId="77ED1CC8"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0CB72AD8"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69F35EA8" w14:textId="2F63669D"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270.590,74</w:t>
            </w:r>
          </w:p>
        </w:tc>
        <w:tc>
          <w:tcPr>
            <w:tcW w:w="1041" w:type="dxa"/>
            <w:tcBorders>
              <w:top w:val="nil"/>
              <w:left w:val="nil"/>
              <w:bottom w:val="single" w:sz="4" w:space="0" w:color="auto"/>
              <w:right w:val="single" w:sz="4" w:space="0" w:color="auto"/>
            </w:tcBorders>
            <w:noWrap/>
            <w:vAlign w:val="bottom"/>
            <w:hideMark/>
          </w:tcPr>
          <w:p w14:paraId="38834A18" w14:textId="0FD02F9C"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8,99%</w:t>
            </w:r>
          </w:p>
        </w:tc>
        <w:tc>
          <w:tcPr>
            <w:tcW w:w="1253" w:type="dxa"/>
            <w:tcBorders>
              <w:top w:val="nil"/>
              <w:left w:val="nil"/>
              <w:bottom w:val="single" w:sz="4" w:space="0" w:color="auto"/>
              <w:right w:val="single" w:sz="4" w:space="0" w:color="auto"/>
            </w:tcBorders>
            <w:noWrap/>
            <w:vAlign w:val="bottom"/>
            <w:hideMark/>
          </w:tcPr>
          <w:p w14:paraId="1FBE4640" w14:textId="012544C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6199BC52" w14:textId="742C2E8C"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61DA8308" w14:textId="2895F15B"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253" w:type="dxa"/>
            <w:tcBorders>
              <w:top w:val="nil"/>
              <w:left w:val="nil"/>
              <w:bottom w:val="single" w:sz="4" w:space="0" w:color="auto"/>
              <w:right w:val="single" w:sz="4" w:space="0" w:color="auto"/>
            </w:tcBorders>
            <w:noWrap/>
            <w:vAlign w:val="bottom"/>
            <w:hideMark/>
          </w:tcPr>
          <w:p w14:paraId="16E1C3AB" w14:textId="3EB012D3"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86.471,37</w:t>
            </w:r>
          </w:p>
        </w:tc>
        <w:tc>
          <w:tcPr>
            <w:tcW w:w="1420" w:type="dxa"/>
            <w:tcBorders>
              <w:top w:val="nil"/>
              <w:left w:val="nil"/>
              <w:bottom w:val="single" w:sz="4" w:space="0" w:color="auto"/>
              <w:right w:val="single" w:sz="4" w:space="0" w:color="auto"/>
            </w:tcBorders>
            <w:noWrap/>
            <w:vAlign w:val="bottom"/>
            <w:hideMark/>
          </w:tcPr>
          <w:p w14:paraId="6E1C30F7" w14:textId="39DB73B6"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92.117,30</w:t>
            </w:r>
          </w:p>
        </w:tc>
        <w:tc>
          <w:tcPr>
            <w:tcW w:w="1253" w:type="dxa"/>
            <w:tcBorders>
              <w:top w:val="nil"/>
              <w:left w:val="nil"/>
              <w:bottom w:val="single" w:sz="4" w:space="0" w:color="auto"/>
              <w:right w:val="single" w:sz="4" w:space="0" w:color="auto"/>
            </w:tcBorders>
            <w:noWrap/>
            <w:vAlign w:val="bottom"/>
            <w:hideMark/>
          </w:tcPr>
          <w:p w14:paraId="4A8F5643" w14:textId="2957106A"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DC3C74" w:rsidRPr="000143F3" w14:paraId="721A3D2A"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5E7619B1"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73C49103" w14:textId="60F7CE0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450.984,57</w:t>
            </w:r>
          </w:p>
        </w:tc>
        <w:tc>
          <w:tcPr>
            <w:tcW w:w="1041" w:type="dxa"/>
            <w:tcBorders>
              <w:top w:val="nil"/>
              <w:left w:val="nil"/>
              <w:bottom w:val="single" w:sz="4" w:space="0" w:color="auto"/>
              <w:right w:val="single" w:sz="4" w:space="0" w:color="auto"/>
            </w:tcBorders>
            <w:noWrap/>
            <w:vAlign w:val="bottom"/>
            <w:hideMark/>
          </w:tcPr>
          <w:p w14:paraId="56FC07A4" w14:textId="51DFAF70"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14,99%</w:t>
            </w:r>
          </w:p>
        </w:tc>
        <w:tc>
          <w:tcPr>
            <w:tcW w:w="1253" w:type="dxa"/>
            <w:tcBorders>
              <w:top w:val="nil"/>
              <w:left w:val="nil"/>
              <w:bottom w:val="single" w:sz="4" w:space="0" w:color="auto"/>
              <w:right w:val="single" w:sz="4" w:space="0" w:color="auto"/>
            </w:tcBorders>
            <w:noWrap/>
            <w:vAlign w:val="bottom"/>
            <w:hideMark/>
          </w:tcPr>
          <w:p w14:paraId="1DBDF99E" w14:textId="5B734EC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1.927,60</w:t>
            </w:r>
          </w:p>
        </w:tc>
        <w:tc>
          <w:tcPr>
            <w:tcW w:w="1253" w:type="dxa"/>
            <w:tcBorders>
              <w:top w:val="nil"/>
              <w:left w:val="nil"/>
              <w:bottom w:val="single" w:sz="4" w:space="0" w:color="auto"/>
              <w:right w:val="single" w:sz="4" w:space="0" w:color="auto"/>
            </w:tcBorders>
            <w:noWrap/>
            <w:vAlign w:val="bottom"/>
            <w:hideMark/>
          </w:tcPr>
          <w:p w14:paraId="1C1DF07A" w14:textId="19459FB3"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21.056,73</w:t>
            </w:r>
          </w:p>
        </w:tc>
        <w:tc>
          <w:tcPr>
            <w:tcW w:w="1253" w:type="dxa"/>
            <w:tcBorders>
              <w:top w:val="nil"/>
              <w:left w:val="nil"/>
              <w:bottom w:val="single" w:sz="4" w:space="0" w:color="auto"/>
              <w:right w:val="single" w:sz="4" w:space="0" w:color="auto"/>
            </w:tcBorders>
            <w:noWrap/>
            <w:vAlign w:val="bottom"/>
            <w:hideMark/>
          </w:tcPr>
          <w:p w14:paraId="439F3623" w14:textId="396BFD7F"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253" w:type="dxa"/>
            <w:tcBorders>
              <w:top w:val="nil"/>
              <w:left w:val="nil"/>
              <w:bottom w:val="single" w:sz="4" w:space="0" w:color="auto"/>
              <w:right w:val="single" w:sz="4" w:space="0" w:color="auto"/>
            </w:tcBorders>
            <w:noWrap/>
            <w:vAlign w:val="bottom"/>
            <w:hideMark/>
          </w:tcPr>
          <w:p w14:paraId="4DECB0EF" w14:textId="4249FB4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144.118,95</w:t>
            </w:r>
          </w:p>
        </w:tc>
        <w:tc>
          <w:tcPr>
            <w:tcW w:w="1420" w:type="dxa"/>
            <w:tcBorders>
              <w:top w:val="nil"/>
              <w:left w:val="nil"/>
              <w:bottom w:val="single" w:sz="4" w:space="0" w:color="auto"/>
              <w:right w:val="single" w:sz="4" w:space="0" w:color="auto"/>
            </w:tcBorders>
            <w:noWrap/>
            <w:vAlign w:val="bottom"/>
            <w:hideMark/>
          </w:tcPr>
          <w:p w14:paraId="0C4CA0F6" w14:textId="0699C821"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153.528,84</w:t>
            </w:r>
          </w:p>
        </w:tc>
        <w:tc>
          <w:tcPr>
            <w:tcW w:w="1253" w:type="dxa"/>
            <w:tcBorders>
              <w:top w:val="nil"/>
              <w:left w:val="nil"/>
              <w:bottom w:val="single" w:sz="4" w:space="0" w:color="auto"/>
              <w:right w:val="single" w:sz="4" w:space="0" w:color="auto"/>
            </w:tcBorders>
            <w:noWrap/>
            <w:vAlign w:val="bottom"/>
            <w:hideMark/>
          </w:tcPr>
          <w:p w14:paraId="72C7B290" w14:textId="7BED7C9C"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2.347,29</w:t>
            </w:r>
          </w:p>
        </w:tc>
      </w:tr>
      <w:tr w:rsidR="00DC3C74" w:rsidRPr="000143F3" w14:paraId="4110C1F4" w14:textId="77777777" w:rsidTr="003B2C73">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73A96206" w14:textId="77777777" w:rsidR="00DC3C74" w:rsidRPr="000143F3" w:rsidRDefault="00DC3C7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 xml:space="preserve">NEUPRAVIČENI STROŠKI BREZ POVRATNEGA </w:t>
            </w:r>
            <w:proofErr w:type="spellStart"/>
            <w:r w:rsidRPr="000143F3">
              <w:rPr>
                <w:rFonts w:ascii="Arial" w:hAnsi="Arial" w:cs="Arial"/>
                <w:b/>
                <w:bCs/>
                <w:color w:val="000000"/>
                <w:sz w:val="20"/>
                <w:szCs w:val="20"/>
              </w:rPr>
              <w:t>DDVja</w:t>
            </w:r>
            <w:proofErr w:type="spellEnd"/>
          </w:p>
        </w:tc>
        <w:tc>
          <w:tcPr>
            <w:tcW w:w="1420" w:type="dxa"/>
            <w:tcBorders>
              <w:top w:val="nil"/>
              <w:left w:val="nil"/>
              <w:bottom w:val="single" w:sz="4" w:space="0" w:color="auto"/>
              <w:right w:val="single" w:sz="4" w:space="0" w:color="auto"/>
            </w:tcBorders>
            <w:shd w:val="clear" w:color="000000" w:fill="D9D9D9"/>
            <w:noWrap/>
            <w:vAlign w:val="bottom"/>
            <w:hideMark/>
          </w:tcPr>
          <w:p w14:paraId="4422846E" w14:textId="02B629FD"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726.130,95</w:t>
            </w:r>
          </w:p>
        </w:tc>
        <w:tc>
          <w:tcPr>
            <w:tcW w:w="1041" w:type="dxa"/>
            <w:tcBorders>
              <w:top w:val="nil"/>
              <w:left w:val="nil"/>
              <w:bottom w:val="single" w:sz="4" w:space="0" w:color="auto"/>
              <w:right w:val="single" w:sz="4" w:space="0" w:color="auto"/>
            </w:tcBorders>
            <w:shd w:val="clear" w:color="000000" w:fill="D9D9D9"/>
            <w:noWrap/>
            <w:vAlign w:val="bottom"/>
            <w:hideMark/>
          </w:tcPr>
          <w:p w14:paraId="7B3F3A5D" w14:textId="353474D6"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24,13%</w:t>
            </w:r>
          </w:p>
        </w:tc>
        <w:tc>
          <w:tcPr>
            <w:tcW w:w="1253" w:type="dxa"/>
            <w:tcBorders>
              <w:top w:val="nil"/>
              <w:left w:val="nil"/>
              <w:bottom w:val="single" w:sz="4" w:space="0" w:color="auto"/>
              <w:right w:val="single" w:sz="4" w:space="0" w:color="auto"/>
            </w:tcBorders>
            <w:shd w:val="clear" w:color="000000" w:fill="D9D9D9"/>
            <w:noWrap/>
            <w:vAlign w:val="bottom"/>
            <w:hideMark/>
          </w:tcPr>
          <w:p w14:paraId="43AEE9C9" w14:textId="30E49BE8"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288.063,17</w:t>
            </w:r>
          </w:p>
        </w:tc>
        <w:tc>
          <w:tcPr>
            <w:tcW w:w="1253" w:type="dxa"/>
            <w:tcBorders>
              <w:top w:val="nil"/>
              <w:left w:val="nil"/>
              <w:bottom w:val="single" w:sz="4" w:space="0" w:color="auto"/>
              <w:right w:val="single" w:sz="4" w:space="0" w:color="auto"/>
            </w:tcBorders>
            <w:shd w:val="clear" w:color="000000" w:fill="D9D9D9"/>
            <w:noWrap/>
            <w:vAlign w:val="bottom"/>
            <w:hideMark/>
          </w:tcPr>
          <w:p w14:paraId="284BA25B" w14:textId="59406CA5"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2.479,85</w:t>
            </w:r>
          </w:p>
        </w:tc>
        <w:tc>
          <w:tcPr>
            <w:tcW w:w="1253" w:type="dxa"/>
            <w:tcBorders>
              <w:top w:val="nil"/>
              <w:left w:val="nil"/>
              <w:bottom w:val="single" w:sz="4" w:space="0" w:color="auto"/>
              <w:right w:val="single" w:sz="4" w:space="0" w:color="auto"/>
            </w:tcBorders>
            <w:shd w:val="clear" w:color="000000" w:fill="D9D9D9"/>
            <w:noWrap/>
            <w:vAlign w:val="bottom"/>
            <w:hideMark/>
          </w:tcPr>
          <w:p w14:paraId="78A04AD5" w14:textId="42028831"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3863BC0C" w14:textId="1B37397A"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20" w:type="dxa"/>
            <w:tcBorders>
              <w:top w:val="nil"/>
              <w:left w:val="nil"/>
              <w:bottom w:val="single" w:sz="4" w:space="0" w:color="auto"/>
              <w:right w:val="single" w:sz="4" w:space="0" w:color="auto"/>
            </w:tcBorders>
            <w:shd w:val="clear" w:color="000000" w:fill="D9D9D9"/>
            <w:noWrap/>
            <w:vAlign w:val="bottom"/>
            <w:hideMark/>
          </w:tcPr>
          <w:p w14:paraId="6531FD23" w14:textId="3B193D05"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344.799,62</w:t>
            </w:r>
          </w:p>
        </w:tc>
        <w:tc>
          <w:tcPr>
            <w:tcW w:w="1253" w:type="dxa"/>
            <w:tcBorders>
              <w:top w:val="nil"/>
              <w:left w:val="nil"/>
              <w:bottom w:val="single" w:sz="4" w:space="0" w:color="auto"/>
              <w:right w:val="single" w:sz="4" w:space="0" w:color="auto"/>
            </w:tcBorders>
            <w:shd w:val="clear" w:color="000000" w:fill="D9D9D9"/>
            <w:noWrap/>
            <w:vAlign w:val="bottom"/>
            <w:hideMark/>
          </w:tcPr>
          <w:p w14:paraId="49C90D51" w14:textId="001F3347"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90.788,31</w:t>
            </w:r>
          </w:p>
        </w:tc>
      </w:tr>
      <w:tr w:rsidR="00DC3C74" w:rsidRPr="000143F3" w14:paraId="212AD5B0"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3AED8C33"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46286335" w14:textId="149F7167"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1672CA90" w14:textId="58F06BC6"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CD1B5C7" w14:textId="759E82E3"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437675D" w14:textId="5038DAC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C852CFA" w14:textId="772EE01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C1B7CFE" w14:textId="216BD41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6596CDA6" w14:textId="65354921"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55C4E0A" w14:textId="5CA8625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DC3C74" w:rsidRPr="000143F3" w14:paraId="5CBADF17"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035484AD"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5C729C1D" w14:textId="042378B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33DBF861" w14:textId="6F60E9FA"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8D464AD" w14:textId="4F9C0A56"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727069C" w14:textId="73E9D16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F354645" w14:textId="66527F2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9D5965D" w14:textId="413247A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1F64AB2" w14:textId="50BF1066"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09C717F" w14:textId="09E4A33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DC3C74" w:rsidRPr="000143F3" w14:paraId="4CB3245A"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080D59EA"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033F1059" w14:textId="4924C35D"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726.130,95</w:t>
            </w:r>
          </w:p>
        </w:tc>
        <w:tc>
          <w:tcPr>
            <w:tcW w:w="1041" w:type="dxa"/>
            <w:tcBorders>
              <w:top w:val="nil"/>
              <w:left w:val="nil"/>
              <w:bottom w:val="single" w:sz="4" w:space="0" w:color="auto"/>
              <w:right w:val="single" w:sz="4" w:space="0" w:color="auto"/>
            </w:tcBorders>
            <w:noWrap/>
            <w:vAlign w:val="bottom"/>
            <w:hideMark/>
          </w:tcPr>
          <w:p w14:paraId="2562CB80" w14:textId="7CF726E1"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24,13%</w:t>
            </w:r>
          </w:p>
        </w:tc>
        <w:tc>
          <w:tcPr>
            <w:tcW w:w="1253" w:type="dxa"/>
            <w:tcBorders>
              <w:top w:val="nil"/>
              <w:left w:val="nil"/>
              <w:bottom w:val="single" w:sz="4" w:space="0" w:color="auto"/>
              <w:right w:val="single" w:sz="4" w:space="0" w:color="auto"/>
            </w:tcBorders>
            <w:noWrap/>
            <w:vAlign w:val="bottom"/>
            <w:hideMark/>
          </w:tcPr>
          <w:p w14:paraId="5A25A493" w14:textId="58E44681"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288.063,17</w:t>
            </w:r>
          </w:p>
        </w:tc>
        <w:tc>
          <w:tcPr>
            <w:tcW w:w="1253" w:type="dxa"/>
            <w:tcBorders>
              <w:top w:val="nil"/>
              <w:left w:val="nil"/>
              <w:bottom w:val="single" w:sz="4" w:space="0" w:color="auto"/>
              <w:right w:val="single" w:sz="4" w:space="0" w:color="auto"/>
            </w:tcBorders>
            <w:noWrap/>
            <w:vAlign w:val="bottom"/>
            <w:hideMark/>
          </w:tcPr>
          <w:p w14:paraId="71277949" w14:textId="4B758177"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2.479,85</w:t>
            </w:r>
          </w:p>
        </w:tc>
        <w:tc>
          <w:tcPr>
            <w:tcW w:w="1253" w:type="dxa"/>
            <w:tcBorders>
              <w:top w:val="nil"/>
              <w:left w:val="nil"/>
              <w:bottom w:val="single" w:sz="4" w:space="0" w:color="auto"/>
              <w:right w:val="single" w:sz="4" w:space="0" w:color="auto"/>
            </w:tcBorders>
            <w:noWrap/>
            <w:vAlign w:val="bottom"/>
            <w:hideMark/>
          </w:tcPr>
          <w:p w14:paraId="1264D637" w14:textId="41F63CFA"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17AB6A6" w14:textId="4EAEBCE4"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1BBDE0C3" w14:textId="0323B28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344.799,62</w:t>
            </w:r>
          </w:p>
        </w:tc>
        <w:tc>
          <w:tcPr>
            <w:tcW w:w="1253" w:type="dxa"/>
            <w:tcBorders>
              <w:top w:val="nil"/>
              <w:left w:val="nil"/>
              <w:bottom w:val="single" w:sz="4" w:space="0" w:color="auto"/>
              <w:right w:val="single" w:sz="4" w:space="0" w:color="auto"/>
            </w:tcBorders>
            <w:noWrap/>
            <w:vAlign w:val="bottom"/>
            <w:hideMark/>
          </w:tcPr>
          <w:p w14:paraId="5E64663D" w14:textId="06275EDF"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90.788,31</w:t>
            </w:r>
          </w:p>
        </w:tc>
      </w:tr>
      <w:tr w:rsidR="00DC3C74" w:rsidRPr="000143F3" w14:paraId="313FD63D" w14:textId="77777777" w:rsidTr="003B2C73">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0F8663A5" w14:textId="77777777" w:rsidR="00DC3C74" w:rsidRPr="000143F3" w:rsidRDefault="00DC3C7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POVRATNI DDV</w:t>
            </w:r>
          </w:p>
        </w:tc>
        <w:tc>
          <w:tcPr>
            <w:tcW w:w="1420" w:type="dxa"/>
            <w:tcBorders>
              <w:top w:val="nil"/>
              <w:left w:val="nil"/>
              <w:bottom w:val="single" w:sz="4" w:space="0" w:color="auto"/>
              <w:right w:val="single" w:sz="4" w:space="0" w:color="auto"/>
            </w:tcBorders>
            <w:shd w:val="clear" w:color="000000" w:fill="D9D9D9"/>
            <w:noWrap/>
            <w:vAlign w:val="bottom"/>
            <w:hideMark/>
          </w:tcPr>
          <w:p w14:paraId="31A96757" w14:textId="5CF02A96"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27.995,00</w:t>
            </w:r>
          </w:p>
        </w:tc>
        <w:tc>
          <w:tcPr>
            <w:tcW w:w="1041" w:type="dxa"/>
            <w:tcBorders>
              <w:top w:val="nil"/>
              <w:left w:val="nil"/>
              <w:bottom w:val="single" w:sz="4" w:space="0" w:color="auto"/>
              <w:right w:val="single" w:sz="4" w:space="0" w:color="auto"/>
            </w:tcBorders>
            <w:shd w:val="clear" w:color="000000" w:fill="D9D9D9"/>
            <w:noWrap/>
            <w:vAlign w:val="bottom"/>
            <w:hideMark/>
          </w:tcPr>
          <w:p w14:paraId="4AEE4980" w14:textId="53954591"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0,93%</w:t>
            </w:r>
          </w:p>
        </w:tc>
        <w:tc>
          <w:tcPr>
            <w:tcW w:w="1253" w:type="dxa"/>
            <w:tcBorders>
              <w:top w:val="nil"/>
              <w:left w:val="nil"/>
              <w:bottom w:val="single" w:sz="4" w:space="0" w:color="auto"/>
              <w:right w:val="single" w:sz="4" w:space="0" w:color="auto"/>
            </w:tcBorders>
            <w:shd w:val="clear" w:color="000000" w:fill="D9D9D9"/>
            <w:noWrap/>
            <w:vAlign w:val="bottom"/>
            <w:hideMark/>
          </w:tcPr>
          <w:p w14:paraId="3286859F" w14:textId="68E07E35"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6DC10198" w14:textId="22EBAAA5"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0672672" w14:textId="4825373A"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303AB191" w14:textId="4B9455DA"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420" w:type="dxa"/>
            <w:tcBorders>
              <w:top w:val="nil"/>
              <w:left w:val="nil"/>
              <w:bottom w:val="single" w:sz="4" w:space="0" w:color="auto"/>
              <w:right w:val="single" w:sz="4" w:space="0" w:color="auto"/>
            </w:tcBorders>
            <w:shd w:val="clear" w:color="000000" w:fill="D9D9D9"/>
            <w:noWrap/>
            <w:vAlign w:val="bottom"/>
            <w:hideMark/>
          </w:tcPr>
          <w:p w14:paraId="56BACC75" w14:textId="020033C6"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253" w:type="dxa"/>
            <w:tcBorders>
              <w:top w:val="nil"/>
              <w:left w:val="nil"/>
              <w:bottom w:val="single" w:sz="4" w:space="0" w:color="auto"/>
              <w:right w:val="single" w:sz="4" w:space="0" w:color="auto"/>
            </w:tcBorders>
            <w:shd w:val="clear" w:color="000000" w:fill="D9D9D9"/>
            <w:noWrap/>
            <w:vAlign w:val="bottom"/>
            <w:hideMark/>
          </w:tcPr>
          <w:p w14:paraId="57429AF7" w14:textId="06A3C9E5"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DC3C74" w:rsidRPr="000143F3" w14:paraId="5D959862"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790ABA33"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2B9620C7" w14:textId="0C49F3E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39743BA6" w14:textId="02328652"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B21227A" w14:textId="2AF8AE5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1346DA1" w14:textId="1A013A0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35E5BA8" w14:textId="1EC00C7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5EF0F47" w14:textId="549DBDF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1F29F488" w14:textId="3F8C1E2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796C1CD" w14:textId="774107C4"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DC3C74" w:rsidRPr="000143F3" w14:paraId="40939EA4"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4F03C94F"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5F4EB024" w14:textId="1EFCFEBD"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68C84A1D" w14:textId="328D184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6D03018" w14:textId="258131DF"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BD208B2" w14:textId="38FEC8E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3A477CC" w14:textId="1D31B432"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7948C7F" w14:textId="5E7CDA47"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18DED79B" w14:textId="74E0CCB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8020557" w14:textId="0CE5CA1A"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DC3C74" w:rsidRPr="000143F3" w14:paraId="35F77065"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7A39D0B7"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17090634" w14:textId="6327037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27.995,00</w:t>
            </w:r>
          </w:p>
        </w:tc>
        <w:tc>
          <w:tcPr>
            <w:tcW w:w="1041" w:type="dxa"/>
            <w:tcBorders>
              <w:top w:val="nil"/>
              <w:left w:val="nil"/>
              <w:bottom w:val="single" w:sz="4" w:space="0" w:color="auto"/>
              <w:right w:val="single" w:sz="4" w:space="0" w:color="auto"/>
            </w:tcBorders>
            <w:noWrap/>
            <w:vAlign w:val="bottom"/>
            <w:hideMark/>
          </w:tcPr>
          <w:p w14:paraId="503FA6F9" w14:textId="76977EF6"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0,93%</w:t>
            </w:r>
          </w:p>
        </w:tc>
        <w:tc>
          <w:tcPr>
            <w:tcW w:w="1253" w:type="dxa"/>
            <w:tcBorders>
              <w:top w:val="nil"/>
              <w:left w:val="nil"/>
              <w:bottom w:val="single" w:sz="4" w:space="0" w:color="auto"/>
              <w:right w:val="single" w:sz="4" w:space="0" w:color="auto"/>
            </w:tcBorders>
            <w:noWrap/>
            <w:vAlign w:val="bottom"/>
            <w:hideMark/>
          </w:tcPr>
          <w:p w14:paraId="34F56D22" w14:textId="5A9B630F"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668808D" w14:textId="69BD31E2"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2187AD7" w14:textId="310B09AD"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02D46DF" w14:textId="1341868B"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420" w:type="dxa"/>
            <w:tcBorders>
              <w:top w:val="nil"/>
              <w:left w:val="nil"/>
              <w:bottom w:val="single" w:sz="4" w:space="0" w:color="auto"/>
              <w:right w:val="single" w:sz="4" w:space="0" w:color="auto"/>
            </w:tcBorders>
            <w:noWrap/>
            <w:vAlign w:val="bottom"/>
            <w:hideMark/>
          </w:tcPr>
          <w:p w14:paraId="1404BEC4" w14:textId="678B517B"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253" w:type="dxa"/>
            <w:tcBorders>
              <w:top w:val="nil"/>
              <w:left w:val="nil"/>
              <w:bottom w:val="single" w:sz="4" w:space="0" w:color="auto"/>
              <w:right w:val="single" w:sz="4" w:space="0" w:color="auto"/>
            </w:tcBorders>
            <w:noWrap/>
            <w:vAlign w:val="bottom"/>
            <w:hideMark/>
          </w:tcPr>
          <w:p w14:paraId="15173275" w14:textId="359C0AF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DC3C74" w:rsidRPr="000143F3" w14:paraId="17D2B3A4" w14:textId="77777777" w:rsidTr="003B2C73">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709FADE0" w14:textId="77777777" w:rsidR="00DC3C74" w:rsidRPr="000143F3" w:rsidRDefault="00DC3C7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420" w:type="dxa"/>
            <w:tcBorders>
              <w:top w:val="nil"/>
              <w:left w:val="nil"/>
              <w:bottom w:val="single" w:sz="4" w:space="0" w:color="auto"/>
              <w:right w:val="single" w:sz="4" w:space="0" w:color="auto"/>
            </w:tcBorders>
            <w:shd w:val="clear" w:color="000000" w:fill="D9D9D9"/>
            <w:noWrap/>
            <w:vAlign w:val="bottom"/>
            <w:hideMark/>
          </w:tcPr>
          <w:p w14:paraId="38DE6CC0" w14:textId="176EC5E9"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3.009.048,85</w:t>
            </w:r>
          </w:p>
        </w:tc>
        <w:tc>
          <w:tcPr>
            <w:tcW w:w="1041" w:type="dxa"/>
            <w:tcBorders>
              <w:top w:val="nil"/>
              <w:left w:val="nil"/>
              <w:bottom w:val="single" w:sz="4" w:space="0" w:color="auto"/>
              <w:right w:val="single" w:sz="4" w:space="0" w:color="auto"/>
            </w:tcBorders>
            <w:shd w:val="clear" w:color="000000" w:fill="D9D9D9"/>
            <w:noWrap/>
            <w:vAlign w:val="bottom"/>
            <w:hideMark/>
          </w:tcPr>
          <w:p w14:paraId="47FEDDB0" w14:textId="399F775E"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178B7DE9" w14:textId="3570DE7D"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5D6A065F" w14:textId="0FB38920"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4783433A" w14:textId="21F6B8E2"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11B6E44F" w14:textId="01FBEC93"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734.592,25</w:t>
            </w:r>
          </w:p>
        </w:tc>
        <w:tc>
          <w:tcPr>
            <w:tcW w:w="1420" w:type="dxa"/>
            <w:tcBorders>
              <w:top w:val="nil"/>
              <w:left w:val="nil"/>
              <w:bottom w:val="single" w:sz="4" w:space="0" w:color="auto"/>
              <w:right w:val="single" w:sz="4" w:space="0" w:color="auto"/>
            </w:tcBorders>
            <w:shd w:val="clear" w:color="000000" w:fill="D9D9D9"/>
            <w:noWrap/>
            <w:vAlign w:val="bottom"/>
            <w:hideMark/>
          </w:tcPr>
          <w:p w14:paraId="3061752E" w14:textId="3C094317"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53" w:type="dxa"/>
            <w:tcBorders>
              <w:top w:val="nil"/>
              <w:left w:val="nil"/>
              <w:bottom w:val="single" w:sz="4" w:space="0" w:color="auto"/>
              <w:right w:val="single" w:sz="4" w:space="0" w:color="auto"/>
            </w:tcBorders>
            <w:shd w:val="clear" w:color="000000" w:fill="D9D9D9"/>
            <w:noWrap/>
            <w:vAlign w:val="bottom"/>
            <w:hideMark/>
          </w:tcPr>
          <w:p w14:paraId="25D92E52" w14:textId="4F94C2E6" w:rsidR="00DC3C74" w:rsidRPr="000143F3" w:rsidRDefault="00DC3C7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r w:rsidR="00DC3C74" w:rsidRPr="000143F3" w14:paraId="60DF84A6"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094268BB"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53B892B8" w14:textId="10107F94"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1.533.347,59</w:t>
            </w:r>
          </w:p>
        </w:tc>
        <w:tc>
          <w:tcPr>
            <w:tcW w:w="1041" w:type="dxa"/>
            <w:tcBorders>
              <w:top w:val="nil"/>
              <w:left w:val="nil"/>
              <w:bottom w:val="single" w:sz="4" w:space="0" w:color="auto"/>
              <w:right w:val="single" w:sz="4" w:space="0" w:color="auto"/>
            </w:tcBorders>
            <w:noWrap/>
            <w:vAlign w:val="bottom"/>
            <w:hideMark/>
          </w:tcPr>
          <w:p w14:paraId="6AE16CF1" w14:textId="330C0B99"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50,96%</w:t>
            </w:r>
          </w:p>
        </w:tc>
        <w:tc>
          <w:tcPr>
            <w:tcW w:w="1253" w:type="dxa"/>
            <w:tcBorders>
              <w:top w:val="nil"/>
              <w:left w:val="nil"/>
              <w:bottom w:val="single" w:sz="4" w:space="0" w:color="auto"/>
              <w:right w:val="single" w:sz="4" w:space="0" w:color="auto"/>
            </w:tcBorders>
            <w:noWrap/>
            <w:vAlign w:val="bottom"/>
            <w:hideMark/>
          </w:tcPr>
          <w:p w14:paraId="651D3A0E" w14:textId="71DB6A31"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2D49297E" w14:textId="6D0F40D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6AC98AA8" w14:textId="7CBD8BF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253" w:type="dxa"/>
            <w:tcBorders>
              <w:top w:val="nil"/>
              <w:left w:val="nil"/>
              <w:bottom w:val="single" w:sz="4" w:space="0" w:color="auto"/>
              <w:right w:val="single" w:sz="4" w:space="0" w:color="auto"/>
            </w:tcBorders>
            <w:noWrap/>
            <w:vAlign w:val="bottom"/>
            <w:hideMark/>
          </w:tcPr>
          <w:p w14:paraId="50D93E99" w14:textId="04F00F7F"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490.004,43</w:t>
            </w:r>
          </w:p>
        </w:tc>
        <w:tc>
          <w:tcPr>
            <w:tcW w:w="1420" w:type="dxa"/>
            <w:tcBorders>
              <w:top w:val="nil"/>
              <w:left w:val="nil"/>
              <w:bottom w:val="single" w:sz="4" w:space="0" w:color="auto"/>
              <w:right w:val="single" w:sz="4" w:space="0" w:color="auto"/>
            </w:tcBorders>
            <w:noWrap/>
            <w:vAlign w:val="bottom"/>
            <w:hideMark/>
          </w:tcPr>
          <w:p w14:paraId="39435F41" w14:textId="78D3A501"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521.998,06</w:t>
            </w:r>
          </w:p>
        </w:tc>
        <w:tc>
          <w:tcPr>
            <w:tcW w:w="1253" w:type="dxa"/>
            <w:tcBorders>
              <w:top w:val="nil"/>
              <w:left w:val="nil"/>
              <w:bottom w:val="single" w:sz="4" w:space="0" w:color="auto"/>
              <w:right w:val="single" w:sz="4" w:space="0" w:color="auto"/>
            </w:tcBorders>
            <w:noWrap/>
            <w:vAlign w:val="bottom"/>
            <w:hideMark/>
          </w:tcPr>
          <w:p w14:paraId="68AA1B20" w14:textId="1C264BE0"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DC3C74" w:rsidRPr="000143F3" w14:paraId="49E1CAE5"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79F0AEF7"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217531B1" w14:textId="31D10256"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270.590,74</w:t>
            </w:r>
          </w:p>
        </w:tc>
        <w:tc>
          <w:tcPr>
            <w:tcW w:w="1041" w:type="dxa"/>
            <w:tcBorders>
              <w:top w:val="nil"/>
              <w:left w:val="nil"/>
              <w:bottom w:val="single" w:sz="4" w:space="0" w:color="auto"/>
              <w:right w:val="single" w:sz="4" w:space="0" w:color="auto"/>
            </w:tcBorders>
            <w:noWrap/>
            <w:vAlign w:val="bottom"/>
            <w:hideMark/>
          </w:tcPr>
          <w:p w14:paraId="280025CC" w14:textId="2E291C8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8,99%</w:t>
            </w:r>
          </w:p>
        </w:tc>
        <w:tc>
          <w:tcPr>
            <w:tcW w:w="1253" w:type="dxa"/>
            <w:tcBorders>
              <w:top w:val="nil"/>
              <w:left w:val="nil"/>
              <w:bottom w:val="single" w:sz="4" w:space="0" w:color="auto"/>
              <w:right w:val="single" w:sz="4" w:space="0" w:color="auto"/>
            </w:tcBorders>
            <w:noWrap/>
            <w:vAlign w:val="bottom"/>
            <w:hideMark/>
          </w:tcPr>
          <w:p w14:paraId="28B6DC6D" w14:textId="4C9936F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0A3308DC" w14:textId="15CED9B6"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62E7896E" w14:textId="257E606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253" w:type="dxa"/>
            <w:tcBorders>
              <w:top w:val="nil"/>
              <w:left w:val="nil"/>
              <w:bottom w:val="single" w:sz="4" w:space="0" w:color="auto"/>
              <w:right w:val="single" w:sz="4" w:space="0" w:color="auto"/>
            </w:tcBorders>
            <w:noWrap/>
            <w:vAlign w:val="bottom"/>
            <w:hideMark/>
          </w:tcPr>
          <w:p w14:paraId="679032ED" w14:textId="09CD1B48"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86.471,37</w:t>
            </w:r>
          </w:p>
        </w:tc>
        <w:tc>
          <w:tcPr>
            <w:tcW w:w="1420" w:type="dxa"/>
            <w:tcBorders>
              <w:top w:val="nil"/>
              <w:left w:val="nil"/>
              <w:bottom w:val="single" w:sz="4" w:space="0" w:color="auto"/>
              <w:right w:val="single" w:sz="4" w:space="0" w:color="auto"/>
            </w:tcBorders>
            <w:noWrap/>
            <w:vAlign w:val="bottom"/>
            <w:hideMark/>
          </w:tcPr>
          <w:p w14:paraId="21FE9281" w14:textId="353A1D3F"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92.117,30</w:t>
            </w:r>
          </w:p>
        </w:tc>
        <w:tc>
          <w:tcPr>
            <w:tcW w:w="1253" w:type="dxa"/>
            <w:tcBorders>
              <w:top w:val="nil"/>
              <w:left w:val="nil"/>
              <w:bottom w:val="single" w:sz="4" w:space="0" w:color="auto"/>
              <w:right w:val="single" w:sz="4" w:space="0" w:color="auto"/>
            </w:tcBorders>
            <w:noWrap/>
            <w:vAlign w:val="bottom"/>
            <w:hideMark/>
          </w:tcPr>
          <w:p w14:paraId="3E4721A0" w14:textId="1447AF44"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DC3C74" w:rsidRPr="000143F3" w14:paraId="5ABEF908" w14:textId="77777777" w:rsidTr="003B2C73">
        <w:trPr>
          <w:trHeight w:val="285"/>
        </w:trPr>
        <w:tc>
          <w:tcPr>
            <w:tcW w:w="4248" w:type="dxa"/>
            <w:tcBorders>
              <w:top w:val="nil"/>
              <w:left w:val="single" w:sz="4" w:space="0" w:color="auto"/>
              <w:bottom w:val="single" w:sz="4" w:space="0" w:color="auto"/>
              <w:right w:val="single" w:sz="4" w:space="0" w:color="auto"/>
            </w:tcBorders>
            <w:noWrap/>
            <w:vAlign w:val="bottom"/>
            <w:hideMark/>
          </w:tcPr>
          <w:p w14:paraId="76318FE0" w14:textId="77777777" w:rsidR="00DC3C74" w:rsidRPr="000143F3" w:rsidRDefault="00DC3C7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666978A9" w14:textId="4258EA24"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1.205.110,52</w:t>
            </w:r>
          </w:p>
        </w:tc>
        <w:tc>
          <w:tcPr>
            <w:tcW w:w="1041" w:type="dxa"/>
            <w:tcBorders>
              <w:top w:val="nil"/>
              <w:left w:val="nil"/>
              <w:bottom w:val="single" w:sz="4" w:space="0" w:color="auto"/>
              <w:right w:val="single" w:sz="4" w:space="0" w:color="auto"/>
            </w:tcBorders>
            <w:noWrap/>
            <w:vAlign w:val="bottom"/>
            <w:hideMark/>
          </w:tcPr>
          <w:p w14:paraId="7746E7FF" w14:textId="786E0ADA"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40,05%</w:t>
            </w:r>
          </w:p>
        </w:tc>
        <w:tc>
          <w:tcPr>
            <w:tcW w:w="1253" w:type="dxa"/>
            <w:tcBorders>
              <w:top w:val="nil"/>
              <w:left w:val="nil"/>
              <w:bottom w:val="single" w:sz="4" w:space="0" w:color="auto"/>
              <w:right w:val="single" w:sz="4" w:space="0" w:color="auto"/>
            </w:tcBorders>
            <w:noWrap/>
            <w:vAlign w:val="bottom"/>
            <w:hideMark/>
          </w:tcPr>
          <w:p w14:paraId="763F2475" w14:textId="00F1B56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289.990,77</w:t>
            </w:r>
          </w:p>
        </w:tc>
        <w:tc>
          <w:tcPr>
            <w:tcW w:w="1253" w:type="dxa"/>
            <w:tcBorders>
              <w:top w:val="nil"/>
              <w:left w:val="nil"/>
              <w:bottom w:val="single" w:sz="4" w:space="0" w:color="auto"/>
              <w:right w:val="single" w:sz="4" w:space="0" w:color="auto"/>
            </w:tcBorders>
            <w:noWrap/>
            <w:vAlign w:val="bottom"/>
            <w:hideMark/>
          </w:tcPr>
          <w:p w14:paraId="6F66A266" w14:textId="05AC63C5"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23.536,58</w:t>
            </w:r>
          </w:p>
        </w:tc>
        <w:tc>
          <w:tcPr>
            <w:tcW w:w="1253" w:type="dxa"/>
            <w:tcBorders>
              <w:top w:val="nil"/>
              <w:left w:val="nil"/>
              <w:bottom w:val="single" w:sz="4" w:space="0" w:color="auto"/>
              <w:right w:val="single" w:sz="4" w:space="0" w:color="auto"/>
            </w:tcBorders>
            <w:noWrap/>
            <w:vAlign w:val="bottom"/>
            <w:hideMark/>
          </w:tcPr>
          <w:p w14:paraId="4F7113AC" w14:textId="53323457"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253" w:type="dxa"/>
            <w:tcBorders>
              <w:top w:val="nil"/>
              <w:left w:val="nil"/>
              <w:bottom w:val="single" w:sz="4" w:space="0" w:color="auto"/>
              <w:right w:val="single" w:sz="4" w:space="0" w:color="auto"/>
            </w:tcBorders>
            <w:noWrap/>
            <w:vAlign w:val="bottom"/>
            <w:hideMark/>
          </w:tcPr>
          <w:p w14:paraId="400C87A0" w14:textId="7CFD0FF1"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158.116,45</w:t>
            </w:r>
          </w:p>
        </w:tc>
        <w:tc>
          <w:tcPr>
            <w:tcW w:w="1420" w:type="dxa"/>
            <w:tcBorders>
              <w:top w:val="nil"/>
              <w:left w:val="nil"/>
              <w:bottom w:val="single" w:sz="4" w:space="0" w:color="auto"/>
              <w:right w:val="single" w:sz="4" w:space="0" w:color="auto"/>
            </w:tcBorders>
            <w:noWrap/>
            <w:vAlign w:val="bottom"/>
            <w:hideMark/>
          </w:tcPr>
          <w:p w14:paraId="3BBBCC4F" w14:textId="6BF0E66E"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512.325,96</w:t>
            </w:r>
          </w:p>
        </w:tc>
        <w:tc>
          <w:tcPr>
            <w:tcW w:w="1253" w:type="dxa"/>
            <w:tcBorders>
              <w:top w:val="nil"/>
              <w:left w:val="nil"/>
              <w:bottom w:val="single" w:sz="4" w:space="0" w:color="auto"/>
              <w:right w:val="single" w:sz="4" w:space="0" w:color="auto"/>
            </w:tcBorders>
            <w:noWrap/>
            <w:vAlign w:val="bottom"/>
            <w:hideMark/>
          </w:tcPr>
          <w:p w14:paraId="2E99BB9B" w14:textId="06B9BABD" w:rsidR="00DC3C74" w:rsidRPr="000143F3" w:rsidRDefault="00DC3C7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93.135,60</w:t>
            </w:r>
          </w:p>
        </w:tc>
      </w:tr>
    </w:tbl>
    <w:p w14:paraId="77DBF418" w14:textId="77777777" w:rsidR="003B2C73" w:rsidRPr="000143F3" w:rsidRDefault="003B2C73" w:rsidP="005E53A1">
      <w:pPr>
        <w:spacing w:after="120" w:line="276" w:lineRule="auto"/>
        <w:ind w:left="1410" w:hanging="1410"/>
        <w:jc w:val="both"/>
        <w:rPr>
          <w:rFonts w:ascii="Arial" w:hAnsi="Arial" w:cs="Arial"/>
          <w:b/>
          <w:sz w:val="22"/>
          <w:szCs w:val="22"/>
        </w:rPr>
      </w:pPr>
      <w:bookmarkStart w:id="198" w:name="_Toc209029186"/>
    </w:p>
    <w:p w14:paraId="6E5AE65F" w14:textId="1782C4DA" w:rsidR="00825B83" w:rsidRPr="000143F3" w:rsidRDefault="00825B83" w:rsidP="005E53A1">
      <w:pPr>
        <w:spacing w:after="120" w:line="276" w:lineRule="auto"/>
        <w:ind w:left="1410" w:hanging="1410"/>
        <w:jc w:val="both"/>
        <w:rPr>
          <w:rFonts w:ascii="Arial" w:hAnsi="Arial" w:cs="Arial"/>
          <w:sz w:val="22"/>
          <w:szCs w:val="22"/>
        </w:rPr>
      </w:pPr>
      <w:bookmarkStart w:id="199" w:name="_Toc209531101"/>
      <w:r w:rsidRPr="000143F3">
        <w:rPr>
          <w:rFonts w:ascii="Arial" w:hAnsi="Arial" w:cs="Arial"/>
          <w:b/>
          <w:sz w:val="22"/>
          <w:szCs w:val="22"/>
        </w:rPr>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9</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Finančni terminski plan investicije v tekočih cenah</w:t>
      </w:r>
      <w:bookmarkEnd w:id="198"/>
      <w:bookmarkEnd w:id="199"/>
    </w:p>
    <w:tbl>
      <w:tblPr>
        <w:tblW w:w="14661" w:type="dxa"/>
        <w:tblLayout w:type="fixed"/>
        <w:tblCellMar>
          <w:left w:w="70" w:type="dxa"/>
          <w:right w:w="70" w:type="dxa"/>
        </w:tblCellMar>
        <w:tblLook w:val="04A0" w:firstRow="1" w:lastRow="0" w:firstColumn="1" w:lastColumn="0" w:noHBand="0" w:noVBand="1"/>
      </w:tblPr>
      <w:tblGrid>
        <w:gridCol w:w="4106"/>
        <w:gridCol w:w="1436"/>
        <w:gridCol w:w="1032"/>
        <w:gridCol w:w="1294"/>
        <w:gridCol w:w="1294"/>
        <w:gridCol w:w="1294"/>
        <w:gridCol w:w="1364"/>
        <w:gridCol w:w="1547"/>
        <w:gridCol w:w="1294"/>
      </w:tblGrid>
      <w:tr w:rsidR="00825B83" w:rsidRPr="000143F3" w14:paraId="39161B10" w14:textId="77777777" w:rsidTr="00BA5C28">
        <w:trPr>
          <w:trHeight w:val="20"/>
          <w:tblHeader/>
        </w:trPr>
        <w:tc>
          <w:tcPr>
            <w:tcW w:w="4106"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3044B463" w14:textId="77777777" w:rsidR="00825B83" w:rsidRPr="000143F3" w:rsidRDefault="00825B8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Postavka</w:t>
            </w:r>
          </w:p>
        </w:tc>
        <w:tc>
          <w:tcPr>
            <w:tcW w:w="1436" w:type="dxa"/>
            <w:tcBorders>
              <w:top w:val="single" w:sz="4" w:space="0" w:color="auto"/>
              <w:left w:val="nil"/>
              <w:bottom w:val="single" w:sz="4" w:space="0" w:color="auto"/>
              <w:right w:val="single" w:sz="4" w:space="0" w:color="auto"/>
            </w:tcBorders>
            <w:shd w:val="clear" w:color="000000" w:fill="153D64"/>
            <w:noWrap/>
            <w:vAlign w:val="bottom"/>
            <w:hideMark/>
          </w:tcPr>
          <w:p w14:paraId="56C906C4" w14:textId="77777777" w:rsidR="00825B83" w:rsidRPr="000143F3" w:rsidRDefault="00825B8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w:t>
            </w:r>
          </w:p>
        </w:tc>
        <w:tc>
          <w:tcPr>
            <w:tcW w:w="1032" w:type="dxa"/>
            <w:tcBorders>
              <w:top w:val="single" w:sz="4" w:space="0" w:color="auto"/>
              <w:left w:val="nil"/>
              <w:bottom w:val="single" w:sz="4" w:space="0" w:color="auto"/>
              <w:right w:val="single" w:sz="4" w:space="0" w:color="auto"/>
            </w:tcBorders>
            <w:shd w:val="clear" w:color="000000" w:fill="153D64"/>
            <w:noWrap/>
            <w:vAlign w:val="bottom"/>
            <w:hideMark/>
          </w:tcPr>
          <w:p w14:paraId="79156E02" w14:textId="77777777" w:rsidR="00825B83" w:rsidRPr="000143F3" w:rsidRDefault="00825B83"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462A36A4"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5C7F0B6A"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10E5D98C"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364" w:type="dxa"/>
            <w:tcBorders>
              <w:top w:val="single" w:sz="4" w:space="0" w:color="auto"/>
              <w:left w:val="nil"/>
              <w:bottom w:val="single" w:sz="4" w:space="0" w:color="auto"/>
              <w:right w:val="single" w:sz="4" w:space="0" w:color="auto"/>
            </w:tcBorders>
            <w:shd w:val="clear" w:color="000000" w:fill="153D64"/>
            <w:noWrap/>
            <w:vAlign w:val="bottom"/>
            <w:hideMark/>
          </w:tcPr>
          <w:p w14:paraId="5CD782E2"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547" w:type="dxa"/>
            <w:tcBorders>
              <w:top w:val="single" w:sz="4" w:space="0" w:color="auto"/>
              <w:left w:val="nil"/>
              <w:bottom w:val="single" w:sz="4" w:space="0" w:color="auto"/>
              <w:right w:val="single" w:sz="4" w:space="0" w:color="auto"/>
            </w:tcBorders>
            <w:shd w:val="clear" w:color="000000" w:fill="153D64"/>
            <w:noWrap/>
            <w:vAlign w:val="bottom"/>
            <w:hideMark/>
          </w:tcPr>
          <w:p w14:paraId="52C50CB0"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6C84AE0D" w14:textId="77777777" w:rsidR="00825B83" w:rsidRPr="000143F3" w:rsidRDefault="00825B83"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825B83" w:rsidRPr="000143F3" w14:paraId="5288E5F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01915D9"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Govekarjeva cesta</w:t>
            </w:r>
          </w:p>
        </w:tc>
        <w:tc>
          <w:tcPr>
            <w:tcW w:w="1436" w:type="dxa"/>
            <w:tcBorders>
              <w:top w:val="nil"/>
              <w:left w:val="nil"/>
              <w:bottom w:val="single" w:sz="4" w:space="0" w:color="auto"/>
              <w:right w:val="single" w:sz="4" w:space="0" w:color="auto"/>
            </w:tcBorders>
            <w:noWrap/>
            <w:vAlign w:val="bottom"/>
            <w:hideMark/>
          </w:tcPr>
          <w:p w14:paraId="7D67E1E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807.894,15</w:t>
            </w:r>
          </w:p>
        </w:tc>
        <w:tc>
          <w:tcPr>
            <w:tcW w:w="1032" w:type="dxa"/>
            <w:tcBorders>
              <w:top w:val="nil"/>
              <w:left w:val="nil"/>
              <w:bottom w:val="single" w:sz="4" w:space="0" w:color="auto"/>
              <w:right w:val="single" w:sz="4" w:space="0" w:color="auto"/>
            </w:tcBorders>
            <w:noWrap/>
            <w:vAlign w:val="bottom"/>
            <w:hideMark/>
          </w:tcPr>
          <w:p w14:paraId="15530E8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25,74%</w:t>
            </w:r>
          </w:p>
        </w:tc>
        <w:tc>
          <w:tcPr>
            <w:tcW w:w="1294" w:type="dxa"/>
            <w:tcBorders>
              <w:top w:val="nil"/>
              <w:left w:val="nil"/>
              <w:bottom w:val="single" w:sz="4" w:space="0" w:color="auto"/>
              <w:right w:val="single" w:sz="4" w:space="0" w:color="auto"/>
            </w:tcBorders>
            <w:noWrap/>
            <w:vAlign w:val="bottom"/>
            <w:hideMark/>
          </w:tcPr>
          <w:p w14:paraId="2E60106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662195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C72AA8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604859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261.120,75</w:t>
            </w:r>
          </w:p>
        </w:tc>
        <w:tc>
          <w:tcPr>
            <w:tcW w:w="1547" w:type="dxa"/>
            <w:tcBorders>
              <w:top w:val="nil"/>
              <w:left w:val="nil"/>
              <w:bottom w:val="single" w:sz="4" w:space="0" w:color="auto"/>
              <w:right w:val="single" w:sz="4" w:space="0" w:color="auto"/>
            </w:tcBorders>
            <w:noWrap/>
            <w:vAlign w:val="bottom"/>
            <w:hideMark/>
          </w:tcPr>
          <w:p w14:paraId="76859A3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546.773,40</w:t>
            </w:r>
          </w:p>
        </w:tc>
        <w:tc>
          <w:tcPr>
            <w:tcW w:w="1294" w:type="dxa"/>
            <w:tcBorders>
              <w:top w:val="nil"/>
              <w:left w:val="nil"/>
              <w:bottom w:val="single" w:sz="4" w:space="0" w:color="auto"/>
              <w:right w:val="single" w:sz="4" w:space="0" w:color="auto"/>
            </w:tcBorders>
            <w:noWrap/>
            <w:vAlign w:val="bottom"/>
            <w:hideMark/>
          </w:tcPr>
          <w:p w14:paraId="7E7B12B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7A2093E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8EA4011"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Troštova ulica</w:t>
            </w:r>
          </w:p>
        </w:tc>
        <w:tc>
          <w:tcPr>
            <w:tcW w:w="1436" w:type="dxa"/>
            <w:tcBorders>
              <w:top w:val="nil"/>
              <w:left w:val="nil"/>
              <w:bottom w:val="single" w:sz="4" w:space="0" w:color="auto"/>
              <w:right w:val="single" w:sz="4" w:space="0" w:color="auto"/>
            </w:tcBorders>
            <w:noWrap/>
            <w:vAlign w:val="bottom"/>
            <w:hideMark/>
          </w:tcPr>
          <w:p w14:paraId="7DA8AD2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141.255,88</w:t>
            </w:r>
          </w:p>
        </w:tc>
        <w:tc>
          <w:tcPr>
            <w:tcW w:w="1032" w:type="dxa"/>
            <w:tcBorders>
              <w:top w:val="nil"/>
              <w:left w:val="nil"/>
              <w:bottom w:val="single" w:sz="4" w:space="0" w:color="auto"/>
              <w:right w:val="single" w:sz="4" w:space="0" w:color="auto"/>
            </w:tcBorders>
            <w:noWrap/>
            <w:vAlign w:val="bottom"/>
            <w:hideMark/>
          </w:tcPr>
          <w:p w14:paraId="4B06CCD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4,50%</w:t>
            </w:r>
          </w:p>
        </w:tc>
        <w:tc>
          <w:tcPr>
            <w:tcW w:w="1294" w:type="dxa"/>
            <w:tcBorders>
              <w:top w:val="nil"/>
              <w:left w:val="nil"/>
              <w:bottom w:val="single" w:sz="4" w:space="0" w:color="auto"/>
              <w:right w:val="single" w:sz="4" w:space="0" w:color="auto"/>
            </w:tcBorders>
            <w:noWrap/>
            <w:vAlign w:val="bottom"/>
            <w:hideMark/>
          </w:tcPr>
          <w:p w14:paraId="5EED25B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ACC3CD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845C9E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85FBB0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141.255,88</w:t>
            </w:r>
          </w:p>
        </w:tc>
        <w:tc>
          <w:tcPr>
            <w:tcW w:w="1547" w:type="dxa"/>
            <w:tcBorders>
              <w:top w:val="nil"/>
              <w:left w:val="nil"/>
              <w:bottom w:val="single" w:sz="4" w:space="0" w:color="auto"/>
              <w:right w:val="single" w:sz="4" w:space="0" w:color="auto"/>
            </w:tcBorders>
            <w:noWrap/>
            <w:vAlign w:val="bottom"/>
            <w:hideMark/>
          </w:tcPr>
          <w:p w14:paraId="1B96A4A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D38765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2EAF90D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ED652CA"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Križišče Govekarjeva-Troštova</w:t>
            </w:r>
          </w:p>
        </w:tc>
        <w:tc>
          <w:tcPr>
            <w:tcW w:w="1436" w:type="dxa"/>
            <w:tcBorders>
              <w:top w:val="nil"/>
              <w:left w:val="nil"/>
              <w:bottom w:val="single" w:sz="4" w:space="0" w:color="auto"/>
              <w:right w:val="single" w:sz="4" w:space="0" w:color="auto"/>
            </w:tcBorders>
            <w:noWrap/>
            <w:vAlign w:val="bottom"/>
            <w:hideMark/>
          </w:tcPr>
          <w:p w14:paraId="0F32FBC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132.858,24</w:t>
            </w:r>
          </w:p>
        </w:tc>
        <w:tc>
          <w:tcPr>
            <w:tcW w:w="1032" w:type="dxa"/>
            <w:tcBorders>
              <w:top w:val="nil"/>
              <w:left w:val="nil"/>
              <w:bottom w:val="single" w:sz="4" w:space="0" w:color="auto"/>
              <w:right w:val="single" w:sz="4" w:space="0" w:color="auto"/>
            </w:tcBorders>
            <w:noWrap/>
            <w:vAlign w:val="bottom"/>
            <w:hideMark/>
          </w:tcPr>
          <w:p w14:paraId="31F2E14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4,23%</w:t>
            </w:r>
          </w:p>
        </w:tc>
        <w:tc>
          <w:tcPr>
            <w:tcW w:w="1294" w:type="dxa"/>
            <w:tcBorders>
              <w:top w:val="nil"/>
              <w:left w:val="nil"/>
              <w:bottom w:val="single" w:sz="4" w:space="0" w:color="auto"/>
              <w:right w:val="single" w:sz="4" w:space="0" w:color="auto"/>
            </w:tcBorders>
            <w:noWrap/>
            <w:vAlign w:val="bottom"/>
            <w:hideMark/>
          </w:tcPr>
          <w:p w14:paraId="4DBA548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049040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C2B48B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73928B9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132.858,24</w:t>
            </w:r>
          </w:p>
        </w:tc>
        <w:tc>
          <w:tcPr>
            <w:tcW w:w="1547" w:type="dxa"/>
            <w:tcBorders>
              <w:top w:val="nil"/>
              <w:left w:val="nil"/>
              <w:bottom w:val="single" w:sz="4" w:space="0" w:color="auto"/>
              <w:right w:val="single" w:sz="4" w:space="0" w:color="auto"/>
            </w:tcBorders>
            <w:noWrap/>
            <w:vAlign w:val="bottom"/>
            <w:hideMark/>
          </w:tcPr>
          <w:p w14:paraId="5801537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5ECF63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7992A50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053C280"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lastRenderedPageBreak/>
              <w:t>Javni sistem izposoje koles</w:t>
            </w:r>
          </w:p>
        </w:tc>
        <w:tc>
          <w:tcPr>
            <w:tcW w:w="1436" w:type="dxa"/>
            <w:tcBorders>
              <w:top w:val="nil"/>
              <w:left w:val="nil"/>
              <w:bottom w:val="single" w:sz="4" w:space="0" w:color="auto"/>
              <w:right w:val="single" w:sz="4" w:space="0" w:color="auto"/>
            </w:tcBorders>
            <w:noWrap/>
            <w:vAlign w:val="bottom"/>
            <w:hideMark/>
          </w:tcPr>
          <w:p w14:paraId="485965C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55.955,04</w:t>
            </w:r>
          </w:p>
        </w:tc>
        <w:tc>
          <w:tcPr>
            <w:tcW w:w="1032" w:type="dxa"/>
            <w:tcBorders>
              <w:top w:val="nil"/>
              <w:left w:val="nil"/>
              <w:bottom w:val="single" w:sz="4" w:space="0" w:color="auto"/>
              <w:right w:val="single" w:sz="4" w:space="0" w:color="auto"/>
            </w:tcBorders>
            <w:noWrap/>
            <w:vAlign w:val="bottom"/>
            <w:hideMark/>
          </w:tcPr>
          <w:p w14:paraId="28A2E68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1,78%</w:t>
            </w:r>
          </w:p>
        </w:tc>
        <w:tc>
          <w:tcPr>
            <w:tcW w:w="1294" w:type="dxa"/>
            <w:tcBorders>
              <w:top w:val="nil"/>
              <w:left w:val="nil"/>
              <w:bottom w:val="single" w:sz="4" w:space="0" w:color="auto"/>
              <w:right w:val="single" w:sz="4" w:space="0" w:color="auto"/>
            </w:tcBorders>
            <w:noWrap/>
            <w:vAlign w:val="bottom"/>
            <w:hideMark/>
          </w:tcPr>
          <w:p w14:paraId="0C7385D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6E2620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5D8312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1E1F03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55.955,04</w:t>
            </w:r>
          </w:p>
        </w:tc>
        <w:tc>
          <w:tcPr>
            <w:tcW w:w="1547" w:type="dxa"/>
            <w:tcBorders>
              <w:top w:val="nil"/>
              <w:left w:val="nil"/>
              <w:bottom w:val="single" w:sz="4" w:space="0" w:color="auto"/>
              <w:right w:val="single" w:sz="4" w:space="0" w:color="auto"/>
            </w:tcBorders>
            <w:noWrap/>
            <w:vAlign w:val="bottom"/>
            <w:hideMark/>
          </w:tcPr>
          <w:p w14:paraId="53C877F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CAF3BB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615B9940"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9D31887"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Govekarjeva cesta</w:t>
            </w:r>
          </w:p>
        </w:tc>
        <w:tc>
          <w:tcPr>
            <w:tcW w:w="1436" w:type="dxa"/>
            <w:tcBorders>
              <w:top w:val="nil"/>
              <w:left w:val="nil"/>
              <w:bottom w:val="single" w:sz="4" w:space="0" w:color="auto"/>
              <w:right w:val="single" w:sz="4" w:space="0" w:color="auto"/>
            </w:tcBorders>
            <w:noWrap/>
            <w:vAlign w:val="bottom"/>
            <w:hideMark/>
          </w:tcPr>
          <w:p w14:paraId="0260B21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032" w:type="dxa"/>
            <w:tcBorders>
              <w:top w:val="nil"/>
              <w:left w:val="nil"/>
              <w:bottom w:val="single" w:sz="4" w:space="0" w:color="auto"/>
              <w:right w:val="single" w:sz="4" w:space="0" w:color="auto"/>
            </w:tcBorders>
            <w:noWrap/>
            <w:vAlign w:val="bottom"/>
            <w:hideMark/>
          </w:tcPr>
          <w:p w14:paraId="529BBA1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3B3E2F7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BAFBA6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F8FCB6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A7B062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547" w:type="dxa"/>
            <w:tcBorders>
              <w:top w:val="nil"/>
              <w:left w:val="nil"/>
              <w:bottom w:val="single" w:sz="4" w:space="0" w:color="auto"/>
              <w:right w:val="single" w:sz="4" w:space="0" w:color="auto"/>
            </w:tcBorders>
            <w:noWrap/>
            <w:vAlign w:val="bottom"/>
            <w:hideMark/>
          </w:tcPr>
          <w:p w14:paraId="6CA8215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9140DA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6BD189AB"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2131C32"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staro župnišče</w:t>
            </w:r>
          </w:p>
        </w:tc>
        <w:tc>
          <w:tcPr>
            <w:tcW w:w="1436" w:type="dxa"/>
            <w:tcBorders>
              <w:top w:val="nil"/>
              <w:left w:val="nil"/>
              <w:bottom w:val="single" w:sz="4" w:space="0" w:color="auto"/>
              <w:right w:val="single" w:sz="4" w:space="0" w:color="auto"/>
            </w:tcBorders>
            <w:noWrap/>
            <w:vAlign w:val="bottom"/>
            <w:hideMark/>
          </w:tcPr>
          <w:p w14:paraId="022D6BE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1.333,02</w:t>
            </w:r>
          </w:p>
        </w:tc>
        <w:tc>
          <w:tcPr>
            <w:tcW w:w="1032" w:type="dxa"/>
            <w:tcBorders>
              <w:top w:val="nil"/>
              <w:left w:val="nil"/>
              <w:bottom w:val="single" w:sz="4" w:space="0" w:color="auto"/>
              <w:right w:val="single" w:sz="4" w:space="0" w:color="auto"/>
            </w:tcBorders>
            <w:noWrap/>
            <w:vAlign w:val="bottom"/>
            <w:hideMark/>
          </w:tcPr>
          <w:p w14:paraId="239055A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7333BDD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307CD5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D5D0E1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75F19A5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50BBA2B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1.333,02</w:t>
            </w:r>
          </w:p>
        </w:tc>
        <w:tc>
          <w:tcPr>
            <w:tcW w:w="1294" w:type="dxa"/>
            <w:tcBorders>
              <w:top w:val="nil"/>
              <w:left w:val="nil"/>
              <w:bottom w:val="single" w:sz="4" w:space="0" w:color="auto"/>
              <w:right w:val="single" w:sz="4" w:space="0" w:color="auto"/>
            </w:tcBorders>
            <w:noWrap/>
            <w:vAlign w:val="bottom"/>
            <w:hideMark/>
          </w:tcPr>
          <w:p w14:paraId="495F65C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3323EF4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09B4C4C"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trg (kolesarnica)</w:t>
            </w:r>
          </w:p>
        </w:tc>
        <w:tc>
          <w:tcPr>
            <w:tcW w:w="1436" w:type="dxa"/>
            <w:tcBorders>
              <w:top w:val="nil"/>
              <w:left w:val="nil"/>
              <w:bottom w:val="single" w:sz="4" w:space="0" w:color="auto"/>
              <w:right w:val="single" w:sz="4" w:space="0" w:color="auto"/>
            </w:tcBorders>
            <w:noWrap/>
            <w:vAlign w:val="bottom"/>
            <w:hideMark/>
          </w:tcPr>
          <w:p w14:paraId="40CADE1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21.328,34</w:t>
            </w:r>
          </w:p>
        </w:tc>
        <w:tc>
          <w:tcPr>
            <w:tcW w:w="1032" w:type="dxa"/>
            <w:tcBorders>
              <w:top w:val="nil"/>
              <w:left w:val="nil"/>
              <w:bottom w:val="single" w:sz="4" w:space="0" w:color="auto"/>
              <w:right w:val="single" w:sz="4" w:space="0" w:color="auto"/>
            </w:tcBorders>
            <w:noWrap/>
            <w:vAlign w:val="bottom"/>
            <w:hideMark/>
          </w:tcPr>
          <w:p w14:paraId="41B71A6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0,68%</w:t>
            </w:r>
          </w:p>
        </w:tc>
        <w:tc>
          <w:tcPr>
            <w:tcW w:w="1294" w:type="dxa"/>
            <w:tcBorders>
              <w:top w:val="nil"/>
              <w:left w:val="nil"/>
              <w:bottom w:val="single" w:sz="4" w:space="0" w:color="auto"/>
              <w:right w:val="single" w:sz="4" w:space="0" w:color="auto"/>
            </w:tcBorders>
            <w:noWrap/>
            <w:vAlign w:val="bottom"/>
            <w:hideMark/>
          </w:tcPr>
          <w:p w14:paraId="287DD46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E49BF6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E41437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8C5ECB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C181E0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21.328,34</w:t>
            </w:r>
          </w:p>
        </w:tc>
        <w:tc>
          <w:tcPr>
            <w:tcW w:w="1294" w:type="dxa"/>
            <w:tcBorders>
              <w:top w:val="nil"/>
              <w:left w:val="nil"/>
              <w:bottom w:val="single" w:sz="4" w:space="0" w:color="auto"/>
              <w:right w:val="single" w:sz="4" w:space="0" w:color="auto"/>
            </w:tcBorders>
            <w:noWrap/>
            <w:vAlign w:val="bottom"/>
            <w:hideMark/>
          </w:tcPr>
          <w:p w14:paraId="0443ABD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3BBE1000"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4A076E1" w14:textId="77777777" w:rsidR="00825B83" w:rsidRPr="000143F3" w:rsidRDefault="00825B83"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telovadnica</w:t>
            </w:r>
          </w:p>
        </w:tc>
        <w:tc>
          <w:tcPr>
            <w:tcW w:w="1436" w:type="dxa"/>
            <w:tcBorders>
              <w:top w:val="nil"/>
              <w:left w:val="nil"/>
              <w:bottom w:val="single" w:sz="4" w:space="0" w:color="auto"/>
              <w:right w:val="single" w:sz="4" w:space="0" w:color="auto"/>
            </w:tcBorders>
            <w:noWrap/>
            <w:vAlign w:val="bottom"/>
            <w:hideMark/>
          </w:tcPr>
          <w:p w14:paraId="1AFD4CA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032" w:type="dxa"/>
            <w:tcBorders>
              <w:top w:val="nil"/>
              <w:left w:val="nil"/>
              <w:bottom w:val="single" w:sz="4" w:space="0" w:color="auto"/>
              <w:right w:val="single" w:sz="4" w:space="0" w:color="auto"/>
            </w:tcBorders>
            <w:noWrap/>
            <w:vAlign w:val="bottom"/>
            <w:hideMark/>
          </w:tcPr>
          <w:p w14:paraId="0272CEB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0970AB0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25E0B0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CD8FF9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BD142E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547" w:type="dxa"/>
            <w:tcBorders>
              <w:top w:val="nil"/>
              <w:left w:val="nil"/>
              <w:bottom w:val="single" w:sz="4" w:space="0" w:color="auto"/>
              <w:right w:val="single" w:sz="4" w:space="0" w:color="auto"/>
            </w:tcBorders>
            <w:noWrap/>
            <w:vAlign w:val="bottom"/>
            <w:hideMark/>
          </w:tcPr>
          <w:p w14:paraId="460080F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C6076E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5609EFC0"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5789D8E" w14:textId="77777777" w:rsidR="00825B83" w:rsidRPr="000143F3" w:rsidRDefault="00825B83" w:rsidP="005E53A1">
            <w:pPr>
              <w:spacing w:line="276" w:lineRule="auto"/>
              <w:rPr>
                <w:rFonts w:ascii="Arial" w:hAnsi="Arial" w:cs="Arial"/>
                <w:sz w:val="20"/>
                <w:szCs w:val="20"/>
              </w:rPr>
            </w:pPr>
            <w:r w:rsidRPr="000143F3">
              <w:rPr>
                <w:rFonts w:ascii="Arial" w:hAnsi="Arial" w:cs="Arial"/>
                <w:sz w:val="20"/>
                <w:szCs w:val="20"/>
              </w:rPr>
              <w:t>Parkirišča za kolesa - park</w:t>
            </w:r>
          </w:p>
        </w:tc>
        <w:tc>
          <w:tcPr>
            <w:tcW w:w="1436" w:type="dxa"/>
            <w:tcBorders>
              <w:top w:val="nil"/>
              <w:left w:val="nil"/>
              <w:bottom w:val="single" w:sz="4" w:space="0" w:color="auto"/>
              <w:right w:val="single" w:sz="4" w:space="0" w:color="auto"/>
            </w:tcBorders>
            <w:noWrap/>
            <w:vAlign w:val="bottom"/>
            <w:hideMark/>
          </w:tcPr>
          <w:p w14:paraId="7F4103F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032" w:type="dxa"/>
            <w:tcBorders>
              <w:top w:val="nil"/>
              <w:left w:val="nil"/>
              <w:bottom w:val="single" w:sz="4" w:space="0" w:color="auto"/>
              <w:right w:val="single" w:sz="4" w:space="0" w:color="auto"/>
            </w:tcBorders>
            <w:noWrap/>
            <w:vAlign w:val="bottom"/>
            <w:hideMark/>
          </w:tcPr>
          <w:p w14:paraId="7C42CB9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298A239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3855FA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EB3822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794EF0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1.305,60</w:t>
            </w:r>
          </w:p>
        </w:tc>
        <w:tc>
          <w:tcPr>
            <w:tcW w:w="1547" w:type="dxa"/>
            <w:tcBorders>
              <w:top w:val="nil"/>
              <w:left w:val="nil"/>
              <w:bottom w:val="single" w:sz="4" w:space="0" w:color="auto"/>
              <w:right w:val="single" w:sz="4" w:space="0" w:color="auto"/>
            </w:tcBorders>
            <w:noWrap/>
            <w:vAlign w:val="bottom"/>
            <w:hideMark/>
          </w:tcPr>
          <w:p w14:paraId="57A1D53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67DE01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26B3F6E6"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63F7117" w14:textId="77777777" w:rsidR="00825B83" w:rsidRPr="000143F3" w:rsidRDefault="00825B83" w:rsidP="005E53A1">
            <w:pPr>
              <w:spacing w:line="276" w:lineRule="auto"/>
              <w:rPr>
                <w:rFonts w:ascii="Arial" w:hAnsi="Arial" w:cs="Arial"/>
                <w:sz w:val="20"/>
                <w:szCs w:val="20"/>
              </w:rPr>
            </w:pPr>
            <w:r w:rsidRPr="000143F3">
              <w:rPr>
                <w:rFonts w:ascii="Arial" w:hAnsi="Arial" w:cs="Arial"/>
                <w:sz w:val="20"/>
                <w:szCs w:val="20"/>
              </w:rPr>
              <w:t>Merilniki, prikazovalniki in števci</w:t>
            </w:r>
          </w:p>
        </w:tc>
        <w:tc>
          <w:tcPr>
            <w:tcW w:w="1436" w:type="dxa"/>
            <w:tcBorders>
              <w:top w:val="nil"/>
              <w:left w:val="nil"/>
              <w:bottom w:val="single" w:sz="4" w:space="0" w:color="auto"/>
              <w:right w:val="single" w:sz="4" w:space="0" w:color="auto"/>
            </w:tcBorders>
            <w:noWrap/>
            <w:vAlign w:val="bottom"/>
            <w:hideMark/>
          </w:tcPr>
          <w:p w14:paraId="5AE25F1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50.547,11</w:t>
            </w:r>
          </w:p>
        </w:tc>
        <w:tc>
          <w:tcPr>
            <w:tcW w:w="1032" w:type="dxa"/>
            <w:tcBorders>
              <w:top w:val="nil"/>
              <w:left w:val="nil"/>
              <w:bottom w:val="single" w:sz="4" w:space="0" w:color="auto"/>
              <w:right w:val="single" w:sz="4" w:space="0" w:color="auto"/>
            </w:tcBorders>
            <w:noWrap/>
            <w:vAlign w:val="bottom"/>
            <w:hideMark/>
          </w:tcPr>
          <w:p w14:paraId="3967BA9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1,61%</w:t>
            </w:r>
          </w:p>
        </w:tc>
        <w:tc>
          <w:tcPr>
            <w:tcW w:w="1294" w:type="dxa"/>
            <w:tcBorders>
              <w:top w:val="nil"/>
              <w:left w:val="nil"/>
              <w:bottom w:val="single" w:sz="4" w:space="0" w:color="auto"/>
              <w:right w:val="single" w:sz="4" w:space="0" w:color="auto"/>
            </w:tcBorders>
            <w:noWrap/>
            <w:vAlign w:val="bottom"/>
            <w:hideMark/>
          </w:tcPr>
          <w:p w14:paraId="5B6F2C7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30AC99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FE4B4A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3F3E5E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EC7AA5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50.547,11</w:t>
            </w:r>
          </w:p>
        </w:tc>
        <w:tc>
          <w:tcPr>
            <w:tcW w:w="1294" w:type="dxa"/>
            <w:tcBorders>
              <w:top w:val="nil"/>
              <w:left w:val="nil"/>
              <w:bottom w:val="single" w:sz="4" w:space="0" w:color="auto"/>
              <w:right w:val="single" w:sz="4" w:space="0" w:color="auto"/>
            </w:tcBorders>
            <w:noWrap/>
            <w:vAlign w:val="bottom"/>
            <w:hideMark/>
          </w:tcPr>
          <w:p w14:paraId="6CDE496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C06041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113ABCC" w14:textId="77777777" w:rsidR="00825B83" w:rsidRPr="000143F3" w:rsidRDefault="00825B83" w:rsidP="005E53A1">
            <w:pPr>
              <w:spacing w:line="276" w:lineRule="auto"/>
              <w:rPr>
                <w:rFonts w:ascii="Arial" w:hAnsi="Arial" w:cs="Arial"/>
                <w:sz w:val="20"/>
                <w:szCs w:val="20"/>
              </w:rPr>
            </w:pPr>
            <w:r w:rsidRPr="000143F3">
              <w:rPr>
                <w:rFonts w:ascii="Arial" w:hAnsi="Arial" w:cs="Arial"/>
                <w:sz w:val="20"/>
                <w:szCs w:val="20"/>
              </w:rPr>
              <w:t>Avtobusno postajališče - nivo ceste</w:t>
            </w:r>
          </w:p>
        </w:tc>
        <w:tc>
          <w:tcPr>
            <w:tcW w:w="1436" w:type="dxa"/>
            <w:tcBorders>
              <w:top w:val="nil"/>
              <w:left w:val="nil"/>
              <w:bottom w:val="single" w:sz="4" w:space="0" w:color="auto"/>
              <w:right w:val="single" w:sz="4" w:space="0" w:color="auto"/>
            </w:tcBorders>
            <w:noWrap/>
            <w:vAlign w:val="bottom"/>
            <w:hideMark/>
          </w:tcPr>
          <w:p w14:paraId="4AB28D9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236.227,07</w:t>
            </w:r>
          </w:p>
        </w:tc>
        <w:tc>
          <w:tcPr>
            <w:tcW w:w="1032" w:type="dxa"/>
            <w:tcBorders>
              <w:top w:val="nil"/>
              <w:left w:val="nil"/>
              <w:bottom w:val="single" w:sz="4" w:space="0" w:color="auto"/>
              <w:right w:val="single" w:sz="4" w:space="0" w:color="auto"/>
            </w:tcBorders>
            <w:noWrap/>
            <w:vAlign w:val="bottom"/>
            <w:hideMark/>
          </w:tcPr>
          <w:p w14:paraId="3EEDF96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7,53%</w:t>
            </w:r>
          </w:p>
        </w:tc>
        <w:tc>
          <w:tcPr>
            <w:tcW w:w="1294" w:type="dxa"/>
            <w:tcBorders>
              <w:top w:val="nil"/>
              <w:left w:val="nil"/>
              <w:bottom w:val="single" w:sz="4" w:space="0" w:color="auto"/>
              <w:right w:val="single" w:sz="4" w:space="0" w:color="auto"/>
            </w:tcBorders>
            <w:noWrap/>
            <w:vAlign w:val="bottom"/>
            <w:hideMark/>
          </w:tcPr>
          <w:p w14:paraId="4A8686D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5EFC17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9DCF5F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236.227,07</w:t>
            </w:r>
          </w:p>
        </w:tc>
        <w:tc>
          <w:tcPr>
            <w:tcW w:w="1364" w:type="dxa"/>
            <w:tcBorders>
              <w:top w:val="nil"/>
              <w:left w:val="nil"/>
              <w:bottom w:val="single" w:sz="4" w:space="0" w:color="auto"/>
              <w:right w:val="single" w:sz="4" w:space="0" w:color="auto"/>
            </w:tcBorders>
            <w:noWrap/>
            <w:vAlign w:val="bottom"/>
            <w:hideMark/>
          </w:tcPr>
          <w:p w14:paraId="2CD631B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03D4F7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B1E148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5C00615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DD6BA2B" w14:textId="77777777" w:rsidR="00825B83" w:rsidRPr="000143F3" w:rsidRDefault="00825B83" w:rsidP="005E53A1">
            <w:pPr>
              <w:spacing w:line="276" w:lineRule="auto"/>
              <w:rPr>
                <w:rFonts w:ascii="Arial" w:hAnsi="Arial" w:cs="Arial"/>
                <w:sz w:val="20"/>
                <w:szCs w:val="20"/>
              </w:rPr>
            </w:pPr>
            <w:r w:rsidRPr="000143F3">
              <w:rPr>
                <w:rFonts w:ascii="Arial" w:hAnsi="Arial" w:cs="Arial"/>
                <w:sz w:val="20"/>
                <w:szCs w:val="20"/>
              </w:rPr>
              <w:t>Avtobusno postajališče - nadstrešnica</w:t>
            </w:r>
          </w:p>
        </w:tc>
        <w:tc>
          <w:tcPr>
            <w:tcW w:w="1436" w:type="dxa"/>
            <w:tcBorders>
              <w:top w:val="nil"/>
              <w:left w:val="nil"/>
              <w:bottom w:val="single" w:sz="4" w:space="0" w:color="auto"/>
              <w:right w:val="single" w:sz="4" w:space="0" w:color="auto"/>
            </w:tcBorders>
            <w:noWrap/>
            <w:vAlign w:val="bottom"/>
            <w:hideMark/>
          </w:tcPr>
          <w:p w14:paraId="11B0F41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261.171,90</w:t>
            </w:r>
          </w:p>
        </w:tc>
        <w:tc>
          <w:tcPr>
            <w:tcW w:w="1032" w:type="dxa"/>
            <w:tcBorders>
              <w:top w:val="nil"/>
              <w:left w:val="nil"/>
              <w:bottom w:val="single" w:sz="4" w:space="0" w:color="auto"/>
              <w:right w:val="single" w:sz="4" w:space="0" w:color="auto"/>
            </w:tcBorders>
            <w:noWrap/>
            <w:vAlign w:val="bottom"/>
            <w:hideMark/>
          </w:tcPr>
          <w:p w14:paraId="4C90E27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8,32%</w:t>
            </w:r>
          </w:p>
        </w:tc>
        <w:tc>
          <w:tcPr>
            <w:tcW w:w="1294" w:type="dxa"/>
            <w:tcBorders>
              <w:top w:val="nil"/>
              <w:left w:val="nil"/>
              <w:bottom w:val="single" w:sz="4" w:space="0" w:color="auto"/>
              <w:right w:val="single" w:sz="4" w:space="0" w:color="auto"/>
            </w:tcBorders>
            <w:noWrap/>
            <w:vAlign w:val="bottom"/>
            <w:hideMark/>
          </w:tcPr>
          <w:p w14:paraId="6D4D778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FEE5C2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651A7A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261.171,90</w:t>
            </w:r>
          </w:p>
        </w:tc>
        <w:tc>
          <w:tcPr>
            <w:tcW w:w="1364" w:type="dxa"/>
            <w:tcBorders>
              <w:top w:val="nil"/>
              <w:left w:val="nil"/>
              <w:bottom w:val="single" w:sz="4" w:space="0" w:color="auto"/>
              <w:right w:val="single" w:sz="4" w:space="0" w:color="auto"/>
            </w:tcBorders>
            <w:noWrap/>
            <w:vAlign w:val="bottom"/>
            <w:hideMark/>
          </w:tcPr>
          <w:p w14:paraId="059850B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F5E0B3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5E0614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5DB9A52B"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5A244AF" w14:textId="77777777" w:rsidR="00825B83" w:rsidRPr="000143F3" w:rsidRDefault="00825B83" w:rsidP="005E53A1">
            <w:pPr>
              <w:spacing w:line="276" w:lineRule="auto"/>
              <w:rPr>
                <w:rFonts w:ascii="Arial" w:hAnsi="Arial" w:cs="Arial"/>
                <w:sz w:val="20"/>
                <w:szCs w:val="20"/>
              </w:rPr>
            </w:pPr>
            <w:r w:rsidRPr="000143F3">
              <w:rPr>
                <w:rFonts w:ascii="Arial" w:hAnsi="Arial" w:cs="Arial"/>
                <w:sz w:val="20"/>
                <w:szCs w:val="20"/>
              </w:rPr>
              <w:t>Parkirišče z vhodom v šolo</w:t>
            </w:r>
          </w:p>
        </w:tc>
        <w:tc>
          <w:tcPr>
            <w:tcW w:w="1436" w:type="dxa"/>
            <w:tcBorders>
              <w:top w:val="nil"/>
              <w:left w:val="nil"/>
              <w:bottom w:val="single" w:sz="4" w:space="0" w:color="auto"/>
              <w:right w:val="single" w:sz="4" w:space="0" w:color="auto"/>
            </w:tcBorders>
            <w:noWrap/>
            <w:vAlign w:val="bottom"/>
            <w:hideMark/>
          </w:tcPr>
          <w:p w14:paraId="0D31A26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393.682,82</w:t>
            </w:r>
          </w:p>
        </w:tc>
        <w:tc>
          <w:tcPr>
            <w:tcW w:w="1032" w:type="dxa"/>
            <w:tcBorders>
              <w:top w:val="nil"/>
              <w:left w:val="nil"/>
              <w:bottom w:val="single" w:sz="4" w:space="0" w:color="auto"/>
              <w:right w:val="single" w:sz="4" w:space="0" w:color="auto"/>
            </w:tcBorders>
            <w:noWrap/>
            <w:vAlign w:val="bottom"/>
            <w:hideMark/>
          </w:tcPr>
          <w:p w14:paraId="442FFF1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12,54%</w:t>
            </w:r>
          </w:p>
        </w:tc>
        <w:tc>
          <w:tcPr>
            <w:tcW w:w="1294" w:type="dxa"/>
            <w:tcBorders>
              <w:top w:val="nil"/>
              <w:left w:val="nil"/>
              <w:bottom w:val="single" w:sz="4" w:space="0" w:color="auto"/>
              <w:right w:val="single" w:sz="4" w:space="0" w:color="auto"/>
            </w:tcBorders>
            <w:noWrap/>
            <w:vAlign w:val="bottom"/>
            <w:hideMark/>
          </w:tcPr>
          <w:p w14:paraId="00590B1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30C2C8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51429F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19A5CD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79E79C5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313.629,02</w:t>
            </w:r>
          </w:p>
        </w:tc>
        <w:tc>
          <w:tcPr>
            <w:tcW w:w="1294" w:type="dxa"/>
            <w:tcBorders>
              <w:top w:val="nil"/>
              <w:left w:val="nil"/>
              <w:bottom w:val="single" w:sz="4" w:space="0" w:color="auto"/>
              <w:right w:val="single" w:sz="4" w:space="0" w:color="auto"/>
            </w:tcBorders>
            <w:noWrap/>
            <w:vAlign w:val="bottom"/>
            <w:hideMark/>
          </w:tcPr>
          <w:p w14:paraId="456563F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80.053,81</w:t>
            </w:r>
          </w:p>
        </w:tc>
      </w:tr>
      <w:tr w:rsidR="00825B83" w:rsidRPr="000143F3" w14:paraId="6AB744B9" w14:textId="77777777" w:rsidTr="00BA5C28">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36024EAB" w14:textId="77777777" w:rsidR="00825B83" w:rsidRPr="000143F3" w:rsidRDefault="00825B83" w:rsidP="005E53A1">
            <w:pPr>
              <w:spacing w:line="276" w:lineRule="auto"/>
              <w:rPr>
                <w:rFonts w:ascii="Arial" w:hAnsi="Arial" w:cs="Arial"/>
                <w:i/>
                <w:iCs/>
                <w:sz w:val="20"/>
                <w:szCs w:val="20"/>
              </w:rPr>
            </w:pPr>
            <w:r w:rsidRPr="000143F3">
              <w:rPr>
                <w:rFonts w:ascii="Arial" w:hAnsi="Arial" w:cs="Arial"/>
                <w:i/>
                <w:iCs/>
                <w:sz w:val="20"/>
                <w:szCs w:val="20"/>
              </w:rPr>
              <w:t>Skupaj GOI dela</w:t>
            </w:r>
          </w:p>
        </w:tc>
        <w:tc>
          <w:tcPr>
            <w:tcW w:w="1436" w:type="dxa"/>
            <w:tcBorders>
              <w:top w:val="nil"/>
              <w:left w:val="nil"/>
              <w:bottom w:val="single" w:sz="4" w:space="0" w:color="auto"/>
              <w:right w:val="single" w:sz="4" w:space="0" w:color="auto"/>
            </w:tcBorders>
            <w:shd w:val="clear" w:color="000000" w:fill="D9D9D9"/>
            <w:noWrap/>
            <w:vAlign w:val="bottom"/>
            <w:hideMark/>
          </w:tcPr>
          <w:p w14:paraId="1190CD1E"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2.106.170,38</w:t>
            </w:r>
          </w:p>
        </w:tc>
        <w:tc>
          <w:tcPr>
            <w:tcW w:w="1032" w:type="dxa"/>
            <w:tcBorders>
              <w:top w:val="nil"/>
              <w:left w:val="nil"/>
              <w:bottom w:val="single" w:sz="4" w:space="0" w:color="auto"/>
              <w:right w:val="single" w:sz="4" w:space="0" w:color="auto"/>
            </w:tcBorders>
            <w:shd w:val="clear" w:color="000000" w:fill="D9D9D9"/>
            <w:noWrap/>
            <w:vAlign w:val="bottom"/>
            <w:hideMark/>
          </w:tcPr>
          <w:p w14:paraId="7B19A6F3"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67,10%</w:t>
            </w:r>
          </w:p>
        </w:tc>
        <w:tc>
          <w:tcPr>
            <w:tcW w:w="1294" w:type="dxa"/>
            <w:tcBorders>
              <w:top w:val="nil"/>
              <w:left w:val="nil"/>
              <w:bottom w:val="single" w:sz="4" w:space="0" w:color="auto"/>
              <w:right w:val="single" w:sz="4" w:space="0" w:color="auto"/>
            </w:tcBorders>
            <w:shd w:val="clear" w:color="000000" w:fill="D9D9D9"/>
            <w:noWrap/>
            <w:vAlign w:val="bottom"/>
            <w:hideMark/>
          </w:tcPr>
          <w:p w14:paraId="2226BB2E"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42E793C6"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491CF862"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497.398,97</w:t>
            </w:r>
          </w:p>
        </w:tc>
        <w:tc>
          <w:tcPr>
            <w:tcW w:w="1364" w:type="dxa"/>
            <w:tcBorders>
              <w:top w:val="nil"/>
              <w:left w:val="nil"/>
              <w:bottom w:val="single" w:sz="4" w:space="0" w:color="auto"/>
              <w:right w:val="single" w:sz="4" w:space="0" w:color="auto"/>
            </w:tcBorders>
            <w:shd w:val="clear" w:color="000000" w:fill="D9D9D9"/>
            <w:noWrap/>
            <w:vAlign w:val="bottom"/>
            <w:hideMark/>
          </w:tcPr>
          <w:p w14:paraId="77719F31"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595.106,72</w:t>
            </w:r>
          </w:p>
        </w:tc>
        <w:tc>
          <w:tcPr>
            <w:tcW w:w="1547" w:type="dxa"/>
            <w:tcBorders>
              <w:top w:val="nil"/>
              <w:left w:val="nil"/>
              <w:bottom w:val="single" w:sz="4" w:space="0" w:color="auto"/>
              <w:right w:val="single" w:sz="4" w:space="0" w:color="auto"/>
            </w:tcBorders>
            <w:shd w:val="clear" w:color="000000" w:fill="D9D9D9"/>
            <w:noWrap/>
            <w:vAlign w:val="bottom"/>
            <w:hideMark/>
          </w:tcPr>
          <w:p w14:paraId="5CF5019A"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933.610,88</w:t>
            </w:r>
          </w:p>
        </w:tc>
        <w:tc>
          <w:tcPr>
            <w:tcW w:w="1294" w:type="dxa"/>
            <w:tcBorders>
              <w:top w:val="nil"/>
              <w:left w:val="nil"/>
              <w:bottom w:val="single" w:sz="4" w:space="0" w:color="auto"/>
              <w:right w:val="single" w:sz="4" w:space="0" w:color="auto"/>
            </w:tcBorders>
            <w:shd w:val="clear" w:color="000000" w:fill="D9D9D9"/>
            <w:noWrap/>
            <w:vAlign w:val="bottom"/>
            <w:hideMark/>
          </w:tcPr>
          <w:p w14:paraId="3E4B52E1" w14:textId="77777777" w:rsidR="00825B83" w:rsidRPr="000143F3" w:rsidRDefault="00825B83"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80.053,81</w:t>
            </w:r>
          </w:p>
        </w:tc>
      </w:tr>
      <w:tr w:rsidR="00825B83" w:rsidRPr="000143F3" w14:paraId="13BEB5B6"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3D455E3"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436" w:type="dxa"/>
            <w:tcBorders>
              <w:top w:val="nil"/>
              <w:left w:val="nil"/>
              <w:bottom w:val="single" w:sz="4" w:space="0" w:color="auto"/>
              <w:right w:val="single" w:sz="4" w:space="0" w:color="auto"/>
            </w:tcBorders>
            <w:noWrap/>
            <w:vAlign w:val="bottom"/>
            <w:hideMark/>
          </w:tcPr>
          <w:p w14:paraId="53EF8F6C"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62.775,92</w:t>
            </w:r>
          </w:p>
        </w:tc>
        <w:tc>
          <w:tcPr>
            <w:tcW w:w="1032" w:type="dxa"/>
            <w:tcBorders>
              <w:top w:val="nil"/>
              <w:left w:val="nil"/>
              <w:bottom w:val="single" w:sz="4" w:space="0" w:color="auto"/>
              <w:right w:val="single" w:sz="4" w:space="0" w:color="auto"/>
            </w:tcBorders>
            <w:noWrap/>
            <w:vAlign w:val="bottom"/>
            <w:hideMark/>
          </w:tcPr>
          <w:p w14:paraId="285E17A6"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2,00%</w:t>
            </w:r>
          </w:p>
        </w:tc>
        <w:tc>
          <w:tcPr>
            <w:tcW w:w="1294" w:type="dxa"/>
            <w:tcBorders>
              <w:top w:val="nil"/>
              <w:left w:val="nil"/>
              <w:bottom w:val="single" w:sz="4" w:space="0" w:color="auto"/>
              <w:right w:val="single" w:sz="4" w:space="0" w:color="auto"/>
            </w:tcBorders>
            <w:noWrap/>
            <w:vAlign w:val="bottom"/>
            <w:hideMark/>
          </w:tcPr>
          <w:p w14:paraId="3CBE06F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11EB68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24E4A9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14.921,97</w:t>
            </w:r>
          </w:p>
        </w:tc>
        <w:tc>
          <w:tcPr>
            <w:tcW w:w="1364" w:type="dxa"/>
            <w:tcBorders>
              <w:top w:val="nil"/>
              <w:left w:val="nil"/>
              <w:bottom w:val="single" w:sz="4" w:space="0" w:color="auto"/>
              <w:right w:val="single" w:sz="4" w:space="0" w:color="auto"/>
            </w:tcBorders>
            <w:noWrap/>
            <w:vAlign w:val="bottom"/>
            <w:hideMark/>
          </w:tcPr>
          <w:p w14:paraId="4090570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16.222,81</w:t>
            </w:r>
          </w:p>
        </w:tc>
        <w:tc>
          <w:tcPr>
            <w:tcW w:w="1547" w:type="dxa"/>
            <w:tcBorders>
              <w:top w:val="nil"/>
              <w:left w:val="nil"/>
              <w:bottom w:val="single" w:sz="4" w:space="0" w:color="auto"/>
              <w:right w:val="single" w:sz="4" w:space="0" w:color="auto"/>
            </w:tcBorders>
            <w:noWrap/>
            <w:vAlign w:val="bottom"/>
            <w:hideMark/>
          </w:tcPr>
          <w:p w14:paraId="7C66743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27.806,28</w:t>
            </w:r>
          </w:p>
        </w:tc>
        <w:tc>
          <w:tcPr>
            <w:tcW w:w="1294" w:type="dxa"/>
            <w:tcBorders>
              <w:top w:val="nil"/>
              <w:left w:val="nil"/>
              <w:bottom w:val="single" w:sz="4" w:space="0" w:color="auto"/>
              <w:right w:val="single" w:sz="4" w:space="0" w:color="auto"/>
            </w:tcBorders>
            <w:noWrap/>
            <w:vAlign w:val="bottom"/>
            <w:hideMark/>
          </w:tcPr>
          <w:p w14:paraId="01862ED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3.824,87</w:t>
            </w:r>
          </w:p>
        </w:tc>
      </w:tr>
      <w:tr w:rsidR="00825B83" w:rsidRPr="000143F3" w14:paraId="2CC11214"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64DB9EC"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Projektna dokumentacija</w:t>
            </w:r>
          </w:p>
        </w:tc>
        <w:tc>
          <w:tcPr>
            <w:tcW w:w="1436" w:type="dxa"/>
            <w:tcBorders>
              <w:top w:val="nil"/>
              <w:left w:val="nil"/>
              <w:bottom w:val="single" w:sz="4" w:space="0" w:color="auto"/>
              <w:right w:val="single" w:sz="4" w:space="0" w:color="auto"/>
            </w:tcBorders>
            <w:noWrap/>
            <w:vAlign w:val="bottom"/>
            <w:hideMark/>
          </w:tcPr>
          <w:p w14:paraId="3EE2578E"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97.869,62</w:t>
            </w:r>
          </w:p>
        </w:tc>
        <w:tc>
          <w:tcPr>
            <w:tcW w:w="1032" w:type="dxa"/>
            <w:tcBorders>
              <w:top w:val="nil"/>
              <w:left w:val="nil"/>
              <w:bottom w:val="single" w:sz="4" w:space="0" w:color="auto"/>
              <w:right w:val="single" w:sz="4" w:space="0" w:color="auto"/>
            </w:tcBorders>
            <w:noWrap/>
            <w:vAlign w:val="bottom"/>
            <w:hideMark/>
          </w:tcPr>
          <w:p w14:paraId="0C45C95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3,12%</w:t>
            </w:r>
          </w:p>
        </w:tc>
        <w:tc>
          <w:tcPr>
            <w:tcW w:w="1294" w:type="dxa"/>
            <w:tcBorders>
              <w:top w:val="nil"/>
              <w:left w:val="nil"/>
              <w:bottom w:val="single" w:sz="4" w:space="0" w:color="auto"/>
              <w:right w:val="single" w:sz="4" w:space="0" w:color="auto"/>
            </w:tcBorders>
            <w:noWrap/>
            <w:vAlign w:val="bottom"/>
            <w:hideMark/>
          </w:tcPr>
          <w:p w14:paraId="6C4A4CE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7.200,00</w:t>
            </w:r>
          </w:p>
        </w:tc>
        <w:tc>
          <w:tcPr>
            <w:tcW w:w="1294" w:type="dxa"/>
            <w:tcBorders>
              <w:top w:val="nil"/>
              <w:left w:val="nil"/>
              <w:bottom w:val="single" w:sz="4" w:space="0" w:color="auto"/>
              <w:right w:val="single" w:sz="4" w:space="0" w:color="auto"/>
            </w:tcBorders>
            <w:noWrap/>
            <w:vAlign w:val="bottom"/>
            <w:hideMark/>
          </w:tcPr>
          <w:p w14:paraId="7975E1A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72.732,21</w:t>
            </w:r>
          </w:p>
        </w:tc>
        <w:tc>
          <w:tcPr>
            <w:tcW w:w="1294" w:type="dxa"/>
            <w:tcBorders>
              <w:top w:val="nil"/>
              <w:left w:val="nil"/>
              <w:bottom w:val="single" w:sz="4" w:space="0" w:color="auto"/>
              <w:right w:val="single" w:sz="4" w:space="0" w:color="auto"/>
            </w:tcBorders>
            <w:noWrap/>
            <w:vAlign w:val="bottom"/>
            <w:hideMark/>
          </w:tcPr>
          <w:p w14:paraId="3A5EE7D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8.504,32</w:t>
            </w:r>
          </w:p>
        </w:tc>
        <w:tc>
          <w:tcPr>
            <w:tcW w:w="1364" w:type="dxa"/>
            <w:tcBorders>
              <w:top w:val="nil"/>
              <w:left w:val="nil"/>
              <w:bottom w:val="single" w:sz="4" w:space="0" w:color="auto"/>
              <w:right w:val="single" w:sz="4" w:space="0" w:color="auto"/>
            </w:tcBorders>
            <w:noWrap/>
            <w:vAlign w:val="bottom"/>
            <w:hideMark/>
          </w:tcPr>
          <w:p w14:paraId="65F0D5A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4.028,22</w:t>
            </w:r>
          </w:p>
        </w:tc>
        <w:tc>
          <w:tcPr>
            <w:tcW w:w="1547" w:type="dxa"/>
            <w:tcBorders>
              <w:top w:val="nil"/>
              <w:left w:val="nil"/>
              <w:bottom w:val="single" w:sz="4" w:space="0" w:color="auto"/>
              <w:right w:val="single" w:sz="4" w:space="0" w:color="auto"/>
            </w:tcBorders>
            <w:noWrap/>
            <w:vAlign w:val="bottom"/>
            <w:hideMark/>
          </w:tcPr>
          <w:p w14:paraId="6342655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4.112,82</w:t>
            </w:r>
          </w:p>
        </w:tc>
        <w:tc>
          <w:tcPr>
            <w:tcW w:w="1294" w:type="dxa"/>
            <w:tcBorders>
              <w:top w:val="nil"/>
              <w:left w:val="nil"/>
              <w:bottom w:val="single" w:sz="4" w:space="0" w:color="auto"/>
              <w:right w:val="single" w:sz="4" w:space="0" w:color="auto"/>
            </w:tcBorders>
            <w:noWrap/>
            <w:vAlign w:val="bottom"/>
            <w:hideMark/>
          </w:tcPr>
          <w:p w14:paraId="0537122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1.292,06</w:t>
            </w:r>
          </w:p>
        </w:tc>
      </w:tr>
      <w:tr w:rsidR="00825B83" w:rsidRPr="000143F3" w14:paraId="3BAE2034"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tcPr>
          <w:p w14:paraId="05DF58EB"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436" w:type="dxa"/>
            <w:tcBorders>
              <w:top w:val="nil"/>
              <w:left w:val="nil"/>
              <w:bottom w:val="single" w:sz="4" w:space="0" w:color="auto"/>
              <w:right w:val="single" w:sz="4" w:space="0" w:color="auto"/>
            </w:tcBorders>
            <w:noWrap/>
            <w:vAlign w:val="bottom"/>
          </w:tcPr>
          <w:p w14:paraId="6462E61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21.061,70</w:t>
            </w:r>
          </w:p>
        </w:tc>
        <w:tc>
          <w:tcPr>
            <w:tcW w:w="1032" w:type="dxa"/>
            <w:tcBorders>
              <w:top w:val="nil"/>
              <w:left w:val="nil"/>
              <w:bottom w:val="single" w:sz="4" w:space="0" w:color="auto"/>
              <w:right w:val="single" w:sz="4" w:space="0" w:color="auto"/>
            </w:tcBorders>
            <w:noWrap/>
            <w:vAlign w:val="bottom"/>
          </w:tcPr>
          <w:p w14:paraId="41210AF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0,67%</w:t>
            </w:r>
          </w:p>
        </w:tc>
        <w:tc>
          <w:tcPr>
            <w:tcW w:w="1294" w:type="dxa"/>
            <w:tcBorders>
              <w:top w:val="nil"/>
              <w:left w:val="nil"/>
              <w:bottom w:val="single" w:sz="4" w:space="0" w:color="auto"/>
              <w:right w:val="single" w:sz="4" w:space="0" w:color="auto"/>
            </w:tcBorders>
            <w:noWrap/>
            <w:vAlign w:val="bottom"/>
          </w:tcPr>
          <w:p w14:paraId="2BADA78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4001AA8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1AF8FDB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4.973,99</w:t>
            </w:r>
          </w:p>
        </w:tc>
        <w:tc>
          <w:tcPr>
            <w:tcW w:w="1364" w:type="dxa"/>
            <w:tcBorders>
              <w:top w:val="nil"/>
              <w:left w:val="nil"/>
              <w:bottom w:val="single" w:sz="4" w:space="0" w:color="auto"/>
              <w:right w:val="single" w:sz="4" w:space="0" w:color="auto"/>
            </w:tcBorders>
            <w:noWrap/>
            <w:vAlign w:val="bottom"/>
          </w:tcPr>
          <w:p w14:paraId="5D2A90E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5.951,07</w:t>
            </w:r>
          </w:p>
        </w:tc>
        <w:tc>
          <w:tcPr>
            <w:tcW w:w="1547" w:type="dxa"/>
            <w:tcBorders>
              <w:top w:val="nil"/>
              <w:left w:val="nil"/>
              <w:bottom w:val="single" w:sz="4" w:space="0" w:color="auto"/>
              <w:right w:val="single" w:sz="4" w:space="0" w:color="auto"/>
            </w:tcBorders>
            <w:noWrap/>
            <w:vAlign w:val="bottom"/>
          </w:tcPr>
          <w:p w14:paraId="4504C61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9.336,11</w:t>
            </w:r>
          </w:p>
        </w:tc>
        <w:tc>
          <w:tcPr>
            <w:tcW w:w="1294" w:type="dxa"/>
            <w:tcBorders>
              <w:top w:val="nil"/>
              <w:left w:val="nil"/>
              <w:bottom w:val="single" w:sz="4" w:space="0" w:color="auto"/>
              <w:right w:val="single" w:sz="4" w:space="0" w:color="auto"/>
            </w:tcBorders>
            <w:noWrap/>
            <w:vAlign w:val="bottom"/>
          </w:tcPr>
          <w:p w14:paraId="632FCBE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800,54</w:t>
            </w:r>
          </w:p>
        </w:tc>
      </w:tr>
      <w:tr w:rsidR="00825B83" w:rsidRPr="000143F3" w14:paraId="5FAEC55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2164914"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436" w:type="dxa"/>
            <w:tcBorders>
              <w:top w:val="nil"/>
              <w:left w:val="nil"/>
              <w:bottom w:val="single" w:sz="4" w:space="0" w:color="auto"/>
              <w:right w:val="single" w:sz="4" w:space="0" w:color="auto"/>
            </w:tcBorders>
            <w:noWrap/>
            <w:vAlign w:val="bottom"/>
            <w:hideMark/>
          </w:tcPr>
          <w:p w14:paraId="4BFE441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4.327,11</w:t>
            </w:r>
          </w:p>
        </w:tc>
        <w:tc>
          <w:tcPr>
            <w:tcW w:w="1032" w:type="dxa"/>
            <w:tcBorders>
              <w:top w:val="nil"/>
              <w:left w:val="nil"/>
              <w:bottom w:val="single" w:sz="4" w:space="0" w:color="auto"/>
              <w:right w:val="single" w:sz="4" w:space="0" w:color="auto"/>
            </w:tcBorders>
            <w:noWrap/>
            <w:vAlign w:val="bottom"/>
            <w:hideMark/>
          </w:tcPr>
          <w:p w14:paraId="7487905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0,14%</w:t>
            </w:r>
          </w:p>
        </w:tc>
        <w:tc>
          <w:tcPr>
            <w:tcW w:w="1294" w:type="dxa"/>
            <w:tcBorders>
              <w:top w:val="nil"/>
              <w:left w:val="nil"/>
              <w:bottom w:val="single" w:sz="4" w:space="0" w:color="auto"/>
              <w:right w:val="single" w:sz="4" w:space="0" w:color="auto"/>
            </w:tcBorders>
            <w:noWrap/>
            <w:vAlign w:val="bottom"/>
            <w:hideMark/>
          </w:tcPr>
          <w:p w14:paraId="0FB9D70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77A73E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FBDD27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1.677,04</w:t>
            </w:r>
          </w:p>
        </w:tc>
        <w:tc>
          <w:tcPr>
            <w:tcW w:w="1364" w:type="dxa"/>
            <w:tcBorders>
              <w:top w:val="nil"/>
              <w:left w:val="nil"/>
              <w:bottom w:val="single" w:sz="4" w:space="0" w:color="auto"/>
              <w:right w:val="single" w:sz="4" w:space="0" w:color="auto"/>
            </w:tcBorders>
            <w:noWrap/>
            <w:vAlign w:val="bottom"/>
            <w:hideMark/>
          </w:tcPr>
          <w:p w14:paraId="103F0B4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428,07</w:t>
            </w:r>
          </w:p>
        </w:tc>
        <w:tc>
          <w:tcPr>
            <w:tcW w:w="1547" w:type="dxa"/>
            <w:tcBorders>
              <w:top w:val="nil"/>
              <w:left w:val="nil"/>
              <w:bottom w:val="single" w:sz="4" w:space="0" w:color="auto"/>
              <w:right w:val="single" w:sz="4" w:space="0" w:color="auto"/>
            </w:tcBorders>
            <w:noWrap/>
            <w:vAlign w:val="bottom"/>
            <w:hideMark/>
          </w:tcPr>
          <w:p w14:paraId="5D9F53B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437,06</w:t>
            </w:r>
          </w:p>
        </w:tc>
        <w:tc>
          <w:tcPr>
            <w:tcW w:w="1294" w:type="dxa"/>
            <w:tcBorders>
              <w:top w:val="nil"/>
              <w:left w:val="nil"/>
              <w:bottom w:val="single" w:sz="4" w:space="0" w:color="auto"/>
              <w:right w:val="single" w:sz="4" w:space="0" w:color="auto"/>
            </w:tcBorders>
            <w:noWrap/>
            <w:vAlign w:val="bottom"/>
            <w:hideMark/>
          </w:tcPr>
          <w:p w14:paraId="445A850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1.784,93</w:t>
            </w:r>
          </w:p>
        </w:tc>
      </w:tr>
      <w:tr w:rsidR="00825B83" w:rsidRPr="000143F3" w14:paraId="27BE687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ED6A733"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436" w:type="dxa"/>
            <w:tcBorders>
              <w:top w:val="nil"/>
              <w:left w:val="nil"/>
              <w:bottom w:val="single" w:sz="4" w:space="0" w:color="auto"/>
              <w:right w:val="single" w:sz="4" w:space="0" w:color="auto"/>
            </w:tcBorders>
            <w:noWrap/>
            <w:vAlign w:val="bottom"/>
            <w:hideMark/>
          </w:tcPr>
          <w:p w14:paraId="1BD939A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14.265,88</w:t>
            </w:r>
          </w:p>
        </w:tc>
        <w:tc>
          <w:tcPr>
            <w:tcW w:w="1032" w:type="dxa"/>
            <w:tcBorders>
              <w:top w:val="nil"/>
              <w:left w:val="nil"/>
              <w:bottom w:val="single" w:sz="4" w:space="0" w:color="auto"/>
              <w:right w:val="single" w:sz="4" w:space="0" w:color="auto"/>
            </w:tcBorders>
            <w:noWrap/>
            <w:vAlign w:val="bottom"/>
            <w:hideMark/>
          </w:tcPr>
          <w:p w14:paraId="778490C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0,45%</w:t>
            </w:r>
          </w:p>
        </w:tc>
        <w:tc>
          <w:tcPr>
            <w:tcW w:w="1294" w:type="dxa"/>
            <w:tcBorders>
              <w:top w:val="nil"/>
              <w:left w:val="nil"/>
              <w:bottom w:val="single" w:sz="4" w:space="0" w:color="auto"/>
              <w:right w:val="single" w:sz="4" w:space="0" w:color="auto"/>
            </w:tcBorders>
            <w:noWrap/>
            <w:vAlign w:val="bottom"/>
            <w:hideMark/>
          </w:tcPr>
          <w:p w14:paraId="33B22FF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700,00</w:t>
            </w:r>
          </w:p>
        </w:tc>
        <w:tc>
          <w:tcPr>
            <w:tcW w:w="1294" w:type="dxa"/>
            <w:tcBorders>
              <w:top w:val="nil"/>
              <w:left w:val="nil"/>
              <w:bottom w:val="single" w:sz="4" w:space="0" w:color="auto"/>
              <w:right w:val="single" w:sz="4" w:space="0" w:color="auto"/>
            </w:tcBorders>
            <w:noWrap/>
            <w:vAlign w:val="bottom"/>
            <w:hideMark/>
          </w:tcPr>
          <w:p w14:paraId="55E6769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13.565,88</w:t>
            </w:r>
          </w:p>
        </w:tc>
        <w:tc>
          <w:tcPr>
            <w:tcW w:w="1294" w:type="dxa"/>
            <w:tcBorders>
              <w:top w:val="nil"/>
              <w:left w:val="nil"/>
              <w:bottom w:val="single" w:sz="4" w:space="0" w:color="auto"/>
              <w:right w:val="single" w:sz="4" w:space="0" w:color="auto"/>
            </w:tcBorders>
            <w:noWrap/>
            <w:vAlign w:val="bottom"/>
            <w:hideMark/>
          </w:tcPr>
          <w:p w14:paraId="0560354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6E7D38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6A9F45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10FD72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1C5DD906"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EBB2B0C"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436" w:type="dxa"/>
            <w:tcBorders>
              <w:top w:val="nil"/>
              <w:left w:val="nil"/>
              <w:bottom w:val="single" w:sz="4" w:space="0" w:color="auto"/>
              <w:right w:val="single" w:sz="4" w:space="0" w:color="auto"/>
            </w:tcBorders>
            <w:noWrap/>
            <w:vAlign w:val="bottom"/>
            <w:hideMark/>
          </w:tcPr>
          <w:p w14:paraId="7D6F489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7.055,62</w:t>
            </w:r>
          </w:p>
        </w:tc>
        <w:tc>
          <w:tcPr>
            <w:tcW w:w="1032" w:type="dxa"/>
            <w:tcBorders>
              <w:top w:val="nil"/>
              <w:left w:val="nil"/>
              <w:bottom w:val="single" w:sz="4" w:space="0" w:color="auto"/>
              <w:right w:val="single" w:sz="4" w:space="0" w:color="auto"/>
            </w:tcBorders>
            <w:noWrap/>
            <w:vAlign w:val="bottom"/>
            <w:hideMark/>
          </w:tcPr>
          <w:p w14:paraId="313FE16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0,22%</w:t>
            </w:r>
          </w:p>
        </w:tc>
        <w:tc>
          <w:tcPr>
            <w:tcW w:w="1294" w:type="dxa"/>
            <w:tcBorders>
              <w:top w:val="nil"/>
              <w:left w:val="nil"/>
              <w:bottom w:val="single" w:sz="4" w:space="0" w:color="auto"/>
              <w:right w:val="single" w:sz="4" w:space="0" w:color="auto"/>
            </w:tcBorders>
            <w:noWrap/>
            <w:vAlign w:val="bottom"/>
            <w:hideMark/>
          </w:tcPr>
          <w:p w14:paraId="7AB6261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8DF669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D6F97F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2.032,56</w:t>
            </w:r>
          </w:p>
        </w:tc>
        <w:tc>
          <w:tcPr>
            <w:tcW w:w="1364" w:type="dxa"/>
            <w:tcBorders>
              <w:top w:val="nil"/>
              <w:left w:val="nil"/>
              <w:bottom w:val="single" w:sz="4" w:space="0" w:color="auto"/>
              <w:right w:val="single" w:sz="4" w:space="0" w:color="auto"/>
            </w:tcBorders>
            <w:noWrap/>
            <w:vAlign w:val="bottom"/>
            <w:hideMark/>
          </w:tcPr>
          <w:p w14:paraId="6D264BF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1.614,07</w:t>
            </w:r>
          </w:p>
        </w:tc>
        <w:tc>
          <w:tcPr>
            <w:tcW w:w="1547" w:type="dxa"/>
            <w:tcBorders>
              <w:top w:val="nil"/>
              <w:left w:val="nil"/>
              <w:bottom w:val="single" w:sz="4" w:space="0" w:color="auto"/>
              <w:right w:val="single" w:sz="4" w:space="0" w:color="auto"/>
            </w:tcBorders>
            <w:noWrap/>
            <w:vAlign w:val="bottom"/>
            <w:hideMark/>
          </w:tcPr>
          <w:p w14:paraId="713CAC7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1.647,97</w:t>
            </w:r>
          </w:p>
        </w:tc>
        <w:tc>
          <w:tcPr>
            <w:tcW w:w="1294" w:type="dxa"/>
            <w:tcBorders>
              <w:top w:val="nil"/>
              <w:left w:val="nil"/>
              <w:bottom w:val="single" w:sz="4" w:space="0" w:color="auto"/>
              <w:right w:val="single" w:sz="4" w:space="0" w:color="auto"/>
            </w:tcBorders>
            <w:noWrap/>
            <w:vAlign w:val="bottom"/>
            <w:hideMark/>
          </w:tcPr>
          <w:p w14:paraId="3FB1A04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1.761,02</w:t>
            </w:r>
          </w:p>
        </w:tc>
      </w:tr>
      <w:tr w:rsidR="00825B83" w:rsidRPr="000143F3" w14:paraId="66F2682A"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75B74E0"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436" w:type="dxa"/>
            <w:tcBorders>
              <w:top w:val="nil"/>
              <w:left w:val="nil"/>
              <w:bottom w:val="single" w:sz="4" w:space="0" w:color="auto"/>
              <w:right w:val="single" w:sz="4" w:space="0" w:color="auto"/>
            </w:tcBorders>
            <w:noWrap/>
            <w:vAlign w:val="bottom"/>
            <w:hideMark/>
          </w:tcPr>
          <w:p w14:paraId="6A9F89F7"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15.780,76</w:t>
            </w:r>
          </w:p>
        </w:tc>
        <w:tc>
          <w:tcPr>
            <w:tcW w:w="1032" w:type="dxa"/>
            <w:tcBorders>
              <w:top w:val="nil"/>
              <w:left w:val="nil"/>
              <w:bottom w:val="single" w:sz="4" w:space="0" w:color="auto"/>
              <w:right w:val="single" w:sz="4" w:space="0" w:color="auto"/>
            </w:tcBorders>
            <w:noWrap/>
            <w:vAlign w:val="bottom"/>
            <w:hideMark/>
          </w:tcPr>
          <w:p w14:paraId="057CCBB6"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0,50%</w:t>
            </w:r>
          </w:p>
        </w:tc>
        <w:tc>
          <w:tcPr>
            <w:tcW w:w="1294" w:type="dxa"/>
            <w:tcBorders>
              <w:top w:val="nil"/>
              <w:left w:val="nil"/>
              <w:bottom w:val="single" w:sz="4" w:space="0" w:color="auto"/>
              <w:right w:val="single" w:sz="4" w:space="0" w:color="auto"/>
            </w:tcBorders>
            <w:noWrap/>
            <w:vAlign w:val="bottom"/>
            <w:hideMark/>
          </w:tcPr>
          <w:p w14:paraId="1F9FA5B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AA5117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99C77C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3.813,12</w:t>
            </w:r>
          </w:p>
        </w:tc>
        <w:tc>
          <w:tcPr>
            <w:tcW w:w="1364" w:type="dxa"/>
            <w:tcBorders>
              <w:top w:val="nil"/>
              <w:left w:val="nil"/>
              <w:bottom w:val="single" w:sz="4" w:space="0" w:color="auto"/>
              <w:right w:val="single" w:sz="4" w:space="0" w:color="auto"/>
            </w:tcBorders>
            <w:noWrap/>
            <w:vAlign w:val="bottom"/>
            <w:hideMark/>
          </w:tcPr>
          <w:p w14:paraId="42ABA37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4.145,53</w:t>
            </w:r>
          </w:p>
        </w:tc>
        <w:tc>
          <w:tcPr>
            <w:tcW w:w="1547" w:type="dxa"/>
            <w:tcBorders>
              <w:top w:val="nil"/>
              <w:left w:val="nil"/>
              <w:bottom w:val="single" w:sz="4" w:space="0" w:color="auto"/>
              <w:right w:val="single" w:sz="4" w:space="0" w:color="auto"/>
            </w:tcBorders>
            <w:noWrap/>
            <w:vAlign w:val="bottom"/>
            <w:hideMark/>
          </w:tcPr>
          <w:p w14:paraId="4DAB29C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6.811,12</w:t>
            </w:r>
          </w:p>
        </w:tc>
        <w:tc>
          <w:tcPr>
            <w:tcW w:w="1294" w:type="dxa"/>
            <w:tcBorders>
              <w:top w:val="nil"/>
              <w:left w:val="nil"/>
              <w:bottom w:val="single" w:sz="4" w:space="0" w:color="auto"/>
              <w:right w:val="single" w:sz="4" w:space="0" w:color="auto"/>
            </w:tcBorders>
            <w:noWrap/>
            <w:vAlign w:val="bottom"/>
            <w:hideMark/>
          </w:tcPr>
          <w:p w14:paraId="3A6F9D4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1.010,98</w:t>
            </w:r>
          </w:p>
        </w:tc>
      </w:tr>
      <w:tr w:rsidR="00825B83" w:rsidRPr="000143F3" w14:paraId="4B7B7AB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C930140"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436" w:type="dxa"/>
            <w:tcBorders>
              <w:top w:val="nil"/>
              <w:left w:val="nil"/>
              <w:bottom w:val="single" w:sz="4" w:space="0" w:color="auto"/>
              <w:right w:val="single" w:sz="4" w:space="0" w:color="auto"/>
            </w:tcBorders>
            <w:noWrap/>
            <w:vAlign w:val="bottom"/>
            <w:hideMark/>
          </w:tcPr>
          <w:p w14:paraId="2EA3E6F7"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3.355,44</w:t>
            </w:r>
          </w:p>
        </w:tc>
        <w:tc>
          <w:tcPr>
            <w:tcW w:w="1032" w:type="dxa"/>
            <w:tcBorders>
              <w:top w:val="nil"/>
              <w:left w:val="nil"/>
              <w:bottom w:val="single" w:sz="4" w:space="0" w:color="auto"/>
              <w:right w:val="single" w:sz="4" w:space="0" w:color="auto"/>
            </w:tcBorders>
            <w:noWrap/>
            <w:vAlign w:val="bottom"/>
            <w:hideMark/>
          </w:tcPr>
          <w:p w14:paraId="60E06F2A"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0,11%</w:t>
            </w:r>
          </w:p>
        </w:tc>
        <w:tc>
          <w:tcPr>
            <w:tcW w:w="1294" w:type="dxa"/>
            <w:tcBorders>
              <w:top w:val="nil"/>
              <w:left w:val="nil"/>
              <w:bottom w:val="single" w:sz="4" w:space="0" w:color="auto"/>
              <w:right w:val="single" w:sz="4" w:space="0" w:color="auto"/>
            </w:tcBorders>
            <w:noWrap/>
            <w:vAlign w:val="bottom"/>
            <w:hideMark/>
          </w:tcPr>
          <w:p w14:paraId="1D158B8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E95A74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E3E6F3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3.355,44</w:t>
            </w:r>
          </w:p>
        </w:tc>
        <w:tc>
          <w:tcPr>
            <w:tcW w:w="1364" w:type="dxa"/>
            <w:tcBorders>
              <w:top w:val="nil"/>
              <w:left w:val="nil"/>
              <w:bottom w:val="single" w:sz="4" w:space="0" w:color="auto"/>
              <w:right w:val="single" w:sz="4" w:space="0" w:color="auto"/>
            </w:tcBorders>
            <w:noWrap/>
            <w:vAlign w:val="bottom"/>
            <w:hideMark/>
          </w:tcPr>
          <w:p w14:paraId="2C3C409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E874EA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7E230E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2127AB4"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B1EB18A"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436" w:type="dxa"/>
            <w:tcBorders>
              <w:top w:val="nil"/>
              <w:left w:val="nil"/>
              <w:bottom w:val="single" w:sz="4" w:space="0" w:color="auto"/>
              <w:right w:val="single" w:sz="4" w:space="0" w:color="auto"/>
            </w:tcBorders>
            <w:noWrap/>
            <w:vAlign w:val="bottom"/>
            <w:hideMark/>
          </w:tcPr>
          <w:p w14:paraId="438DE1C9"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032" w:type="dxa"/>
            <w:tcBorders>
              <w:top w:val="nil"/>
              <w:left w:val="nil"/>
              <w:bottom w:val="single" w:sz="4" w:space="0" w:color="auto"/>
              <w:right w:val="single" w:sz="4" w:space="0" w:color="auto"/>
            </w:tcBorders>
            <w:noWrap/>
            <w:vAlign w:val="bottom"/>
            <w:hideMark/>
          </w:tcPr>
          <w:p w14:paraId="351BB004"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8,92%</w:t>
            </w:r>
          </w:p>
        </w:tc>
        <w:tc>
          <w:tcPr>
            <w:tcW w:w="1294" w:type="dxa"/>
            <w:tcBorders>
              <w:top w:val="nil"/>
              <w:left w:val="nil"/>
              <w:bottom w:val="single" w:sz="4" w:space="0" w:color="auto"/>
              <w:right w:val="single" w:sz="4" w:space="0" w:color="auto"/>
            </w:tcBorders>
            <w:noWrap/>
            <w:vAlign w:val="bottom"/>
            <w:hideMark/>
          </w:tcPr>
          <w:p w14:paraId="023C54A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280.000,00</w:t>
            </w:r>
          </w:p>
        </w:tc>
        <w:tc>
          <w:tcPr>
            <w:tcW w:w="1294" w:type="dxa"/>
            <w:tcBorders>
              <w:top w:val="nil"/>
              <w:left w:val="nil"/>
              <w:bottom w:val="single" w:sz="4" w:space="0" w:color="auto"/>
              <w:right w:val="single" w:sz="4" w:space="0" w:color="auto"/>
            </w:tcBorders>
            <w:noWrap/>
            <w:vAlign w:val="bottom"/>
            <w:hideMark/>
          </w:tcPr>
          <w:p w14:paraId="5F897F2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8DF3916"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69DC38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D62F74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8B4FB1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5F333EAE"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9FA05D6"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436" w:type="dxa"/>
            <w:tcBorders>
              <w:top w:val="nil"/>
              <w:left w:val="nil"/>
              <w:bottom w:val="single" w:sz="4" w:space="0" w:color="auto"/>
              <w:right w:val="single" w:sz="4" w:space="0" w:color="auto"/>
            </w:tcBorders>
            <w:noWrap/>
            <w:vAlign w:val="bottom"/>
            <w:hideMark/>
          </w:tcPr>
          <w:p w14:paraId="27BEB04C"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032" w:type="dxa"/>
            <w:tcBorders>
              <w:top w:val="nil"/>
              <w:left w:val="nil"/>
              <w:bottom w:val="single" w:sz="4" w:space="0" w:color="auto"/>
              <w:right w:val="single" w:sz="4" w:space="0" w:color="auto"/>
            </w:tcBorders>
            <w:noWrap/>
            <w:vAlign w:val="bottom"/>
            <w:hideMark/>
          </w:tcPr>
          <w:p w14:paraId="597E1E03"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0,02%</w:t>
            </w:r>
          </w:p>
        </w:tc>
        <w:tc>
          <w:tcPr>
            <w:tcW w:w="1294" w:type="dxa"/>
            <w:tcBorders>
              <w:top w:val="nil"/>
              <w:left w:val="nil"/>
              <w:bottom w:val="single" w:sz="4" w:space="0" w:color="auto"/>
              <w:right w:val="single" w:sz="4" w:space="0" w:color="auto"/>
            </w:tcBorders>
            <w:noWrap/>
            <w:vAlign w:val="bottom"/>
            <w:hideMark/>
          </w:tcPr>
          <w:p w14:paraId="5652411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776,00</w:t>
            </w:r>
          </w:p>
        </w:tc>
        <w:tc>
          <w:tcPr>
            <w:tcW w:w="1294" w:type="dxa"/>
            <w:tcBorders>
              <w:top w:val="nil"/>
              <w:left w:val="nil"/>
              <w:bottom w:val="single" w:sz="4" w:space="0" w:color="auto"/>
              <w:right w:val="single" w:sz="4" w:space="0" w:color="auto"/>
            </w:tcBorders>
            <w:noWrap/>
            <w:vAlign w:val="bottom"/>
            <w:hideMark/>
          </w:tcPr>
          <w:p w14:paraId="2C97EDB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B866D1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F13609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56CA5B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41F48A9"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1BA6136A"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BF87765"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436" w:type="dxa"/>
            <w:tcBorders>
              <w:top w:val="nil"/>
              <w:left w:val="nil"/>
              <w:bottom w:val="single" w:sz="4" w:space="0" w:color="auto"/>
              <w:right w:val="single" w:sz="4" w:space="0" w:color="auto"/>
            </w:tcBorders>
            <w:noWrap/>
            <w:vAlign w:val="bottom"/>
            <w:hideMark/>
          </w:tcPr>
          <w:p w14:paraId="160943E5"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545,96</w:t>
            </w:r>
          </w:p>
        </w:tc>
        <w:tc>
          <w:tcPr>
            <w:tcW w:w="1032" w:type="dxa"/>
            <w:tcBorders>
              <w:top w:val="nil"/>
              <w:left w:val="nil"/>
              <w:bottom w:val="single" w:sz="4" w:space="0" w:color="auto"/>
              <w:right w:val="single" w:sz="4" w:space="0" w:color="auto"/>
            </w:tcBorders>
            <w:noWrap/>
            <w:vAlign w:val="bottom"/>
            <w:hideMark/>
          </w:tcPr>
          <w:p w14:paraId="7C7E78BC"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0,02%</w:t>
            </w:r>
          </w:p>
        </w:tc>
        <w:tc>
          <w:tcPr>
            <w:tcW w:w="1294" w:type="dxa"/>
            <w:tcBorders>
              <w:top w:val="nil"/>
              <w:left w:val="nil"/>
              <w:bottom w:val="single" w:sz="4" w:space="0" w:color="auto"/>
              <w:right w:val="single" w:sz="4" w:space="0" w:color="auto"/>
            </w:tcBorders>
            <w:noWrap/>
            <w:vAlign w:val="bottom"/>
            <w:hideMark/>
          </w:tcPr>
          <w:p w14:paraId="1AEACE9E"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545,96</w:t>
            </w:r>
          </w:p>
        </w:tc>
        <w:tc>
          <w:tcPr>
            <w:tcW w:w="1294" w:type="dxa"/>
            <w:tcBorders>
              <w:top w:val="nil"/>
              <w:left w:val="nil"/>
              <w:bottom w:val="single" w:sz="4" w:space="0" w:color="auto"/>
              <w:right w:val="single" w:sz="4" w:space="0" w:color="auto"/>
            </w:tcBorders>
            <w:noWrap/>
            <w:vAlign w:val="bottom"/>
            <w:hideMark/>
          </w:tcPr>
          <w:p w14:paraId="3D0542D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DE2EC5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592314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64786E6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B30D69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321BFBB9"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D437CFC"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436" w:type="dxa"/>
            <w:tcBorders>
              <w:top w:val="nil"/>
              <w:left w:val="nil"/>
              <w:bottom w:val="single" w:sz="4" w:space="0" w:color="auto"/>
              <w:right w:val="single" w:sz="4" w:space="0" w:color="auto"/>
            </w:tcBorders>
            <w:noWrap/>
            <w:vAlign w:val="bottom"/>
            <w:hideMark/>
          </w:tcPr>
          <w:p w14:paraId="311EA138"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5.483,07</w:t>
            </w:r>
          </w:p>
        </w:tc>
        <w:tc>
          <w:tcPr>
            <w:tcW w:w="1032" w:type="dxa"/>
            <w:tcBorders>
              <w:top w:val="nil"/>
              <w:left w:val="nil"/>
              <w:bottom w:val="single" w:sz="4" w:space="0" w:color="auto"/>
              <w:right w:val="single" w:sz="4" w:space="0" w:color="auto"/>
            </w:tcBorders>
            <w:noWrap/>
            <w:vAlign w:val="bottom"/>
            <w:hideMark/>
          </w:tcPr>
          <w:p w14:paraId="7F1BBAB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0,17%</w:t>
            </w:r>
          </w:p>
        </w:tc>
        <w:tc>
          <w:tcPr>
            <w:tcW w:w="1294" w:type="dxa"/>
            <w:tcBorders>
              <w:top w:val="nil"/>
              <w:left w:val="nil"/>
              <w:bottom w:val="single" w:sz="4" w:space="0" w:color="auto"/>
              <w:right w:val="single" w:sz="4" w:space="0" w:color="auto"/>
            </w:tcBorders>
            <w:noWrap/>
            <w:vAlign w:val="bottom"/>
            <w:hideMark/>
          </w:tcPr>
          <w:p w14:paraId="65D78C8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5.483,07</w:t>
            </w:r>
          </w:p>
        </w:tc>
        <w:tc>
          <w:tcPr>
            <w:tcW w:w="1294" w:type="dxa"/>
            <w:tcBorders>
              <w:top w:val="nil"/>
              <w:left w:val="nil"/>
              <w:bottom w:val="single" w:sz="4" w:space="0" w:color="auto"/>
              <w:right w:val="single" w:sz="4" w:space="0" w:color="auto"/>
            </w:tcBorders>
            <w:noWrap/>
            <w:vAlign w:val="bottom"/>
            <w:hideMark/>
          </w:tcPr>
          <w:p w14:paraId="1936BC6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3E7BA4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BE2FCDB"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5E0B3214"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E8CFEE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D04F140"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694C258"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436" w:type="dxa"/>
            <w:tcBorders>
              <w:top w:val="nil"/>
              <w:left w:val="nil"/>
              <w:bottom w:val="single" w:sz="4" w:space="0" w:color="auto"/>
              <w:right w:val="single" w:sz="4" w:space="0" w:color="auto"/>
            </w:tcBorders>
            <w:noWrap/>
            <w:vAlign w:val="bottom"/>
            <w:hideMark/>
          </w:tcPr>
          <w:p w14:paraId="43F09784"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971,93</w:t>
            </w:r>
          </w:p>
        </w:tc>
        <w:tc>
          <w:tcPr>
            <w:tcW w:w="1032" w:type="dxa"/>
            <w:tcBorders>
              <w:top w:val="nil"/>
              <w:left w:val="nil"/>
              <w:bottom w:val="single" w:sz="4" w:space="0" w:color="auto"/>
              <w:right w:val="single" w:sz="4" w:space="0" w:color="auto"/>
            </w:tcBorders>
            <w:noWrap/>
            <w:vAlign w:val="bottom"/>
            <w:hideMark/>
          </w:tcPr>
          <w:p w14:paraId="7FF16C01"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6BC9666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869BFE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BF3D5F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4641E6D"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FF0105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7AFC42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971,93</w:t>
            </w:r>
          </w:p>
        </w:tc>
      </w:tr>
      <w:tr w:rsidR="00825B83" w:rsidRPr="000143F3" w14:paraId="47692EE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1A7D901"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436" w:type="dxa"/>
            <w:tcBorders>
              <w:top w:val="nil"/>
              <w:left w:val="nil"/>
              <w:bottom w:val="single" w:sz="4" w:space="0" w:color="auto"/>
              <w:right w:val="single" w:sz="4" w:space="0" w:color="auto"/>
            </w:tcBorders>
            <w:noWrap/>
            <w:vAlign w:val="bottom"/>
            <w:hideMark/>
          </w:tcPr>
          <w:p w14:paraId="6F3CAA0B"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0,00</w:t>
            </w:r>
          </w:p>
        </w:tc>
        <w:tc>
          <w:tcPr>
            <w:tcW w:w="1032" w:type="dxa"/>
            <w:tcBorders>
              <w:top w:val="nil"/>
              <w:left w:val="nil"/>
              <w:bottom w:val="single" w:sz="4" w:space="0" w:color="auto"/>
              <w:right w:val="single" w:sz="4" w:space="0" w:color="auto"/>
            </w:tcBorders>
            <w:noWrap/>
            <w:vAlign w:val="bottom"/>
            <w:hideMark/>
          </w:tcPr>
          <w:p w14:paraId="0554480F"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0,00%</w:t>
            </w:r>
          </w:p>
        </w:tc>
        <w:tc>
          <w:tcPr>
            <w:tcW w:w="1294" w:type="dxa"/>
            <w:tcBorders>
              <w:top w:val="nil"/>
              <w:left w:val="nil"/>
              <w:bottom w:val="single" w:sz="4" w:space="0" w:color="auto"/>
              <w:right w:val="single" w:sz="4" w:space="0" w:color="auto"/>
            </w:tcBorders>
            <w:noWrap/>
            <w:vAlign w:val="bottom"/>
            <w:hideMark/>
          </w:tcPr>
          <w:p w14:paraId="0D5D15D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71B509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DEE8963"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3199C7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8937018"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B4028C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1F5B229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9389714"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436" w:type="dxa"/>
            <w:tcBorders>
              <w:top w:val="nil"/>
              <w:left w:val="nil"/>
              <w:bottom w:val="single" w:sz="4" w:space="0" w:color="auto"/>
              <w:right w:val="single" w:sz="4" w:space="0" w:color="auto"/>
            </w:tcBorders>
            <w:noWrap/>
            <w:vAlign w:val="bottom"/>
            <w:hideMark/>
          </w:tcPr>
          <w:p w14:paraId="7B08A138"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2.032,66</w:t>
            </w:r>
          </w:p>
        </w:tc>
        <w:tc>
          <w:tcPr>
            <w:tcW w:w="1032" w:type="dxa"/>
            <w:tcBorders>
              <w:top w:val="nil"/>
              <w:left w:val="nil"/>
              <w:bottom w:val="single" w:sz="4" w:space="0" w:color="auto"/>
              <w:right w:val="single" w:sz="4" w:space="0" w:color="auto"/>
            </w:tcBorders>
            <w:noWrap/>
            <w:vAlign w:val="bottom"/>
            <w:hideMark/>
          </w:tcPr>
          <w:p w14:paraId="151DE213"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0,06%</w:t>
            </w:r>
          </w:p>
        </w:tc>
        <w:tc>
          <w:tcPr>
            <w:tcW w:w="1294" w:type="dxa"/>
            <w:tcBorders>
              <w:top w:val="nil"/>
              <w:left w:val="nil"/>
              <w:bottom w:val="single" w:sz="4" w:space="0" w:color="auto"/>
              <w:right w:val="single" w:sz="4" w:space="0" w:color="auto"/>
            </w:tcBorders>
            <w:noWrap/>
            <w:vAlign w:val="bottom"/>
            <w:hideMark/>
          </w:tcPr>
          <w:p w14:paraId="3676A8C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135A4C7"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2.032,66</w:t>
            </w:r>
          </w:p>
        </w:tc>
        <w:tc>
          <w:tcPr>
            <w:tcW w:w="1294" w:type="dxa"/>
            <w:tcBorders>
              <w:top w:val="nil"/>
              <w:left w:val="nil"/>
              <w:bottom w:val="single" w:sz="4" w:space="0" w:color="auto"/>
              <w:right w:val="single" w:sz="4" w:space="0" w:color="auto"/>
            </w:tcBorders>
            <w:noWrap/>
            <w:vAlign w:val="bottom"/>
            <w:hideMark/>
          </w:tcPr>
          <w:p w14:paraId="01FF088A"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FF749FC"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CDE223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0D2BAF5"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645632D1" w14:textId="77777777" w:rsidTr="00113C56">
        <w:trPr>
          <w:trHeight w:val="20"/>
        </w:trPr>
        <w:tc>
          <w:tcPr>
            <w:tcW w:w="4106" w:type="dxa"/>
            <w:tcBorders>
              <w:top w:val="nil"/>
              <w:left w:val="single" w:sz="4" w:space="0" w:color="auto"/>
              <w:bottom w:val="single" w:sz="4" w:space="0" w:color="auto"/>
              <w:right w:val="single" w:sz="4" w:space="0" w:color="auto"/>
            </w:tcBorders>
            <w:noWrap/>
            <w:vAlign w:val="bottom"/>
            <w:hideMark/>
          </w:tcPr>
          <w:p w14:paraId="064BEA88" w14:textId="77777777" w:rsidR="00825B83" w:rsidRPr="000143F3" w:rsidRDefault="00825B83" w:rsidP="005E53A1">
            <w:pPr>
              <w:spacing w:line="276" w:lineRule="auto"/>
              <w:rPr>
                <w:rFonts w:ascii="Arial" w:hAnsi="Arial" w:cs="Arial"/>
                <w:sz w:val="20"/>
                <w:szCs w:val="20"/>
                <w:highlight w:val="yellow"/>
              </w:rPr>
            </w:pPr>
            <w:r w:rsidRPr="000143F3">
              <w:rPr>
                <w:rFonts w:ascii="Arial" w:hAnsi="Arial" w:cs="Arial"/>
                <w:sz w:val="20"/>
                <w:szCs w:val="20"/>
              </w:rPr>
              <w:t>Baza cestnih podatkov</w:t>
            </w:r>
          </w:p>
        </w:tc>
        <w:tc>
          <w:tcPr>
            <w:tcW w:w="1436" w:type="dxa"/>
            <w:tcBorders>
              <w:top w:val="nil"/>
              <w:left w:val="nil"/>
              <w:bottom w:val="single" w:sz="4" w:space="0" w:color="auto"/>
              <w:right w:val="single" w:sz="4" w:space="0" w:color="auto"/>
            </w:tcBorders>
            <w:noWrap/>
            <w:vAlign w:val="bottom"/>
            <w:hideMark/>
          </w:tcPr>
          <w:p w14:paraId="297122CC"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874,11</w:t>
            </w:r>
          </w:p>
        </w:tc>
        <w:tc>
          <w:tcPr>
            <w:tcW w:w="1032" w:type="dxa"/>
            <w:tcBorders>
              <w:top w:val="nil"/>
              <w:left w:val="nil"/>
              <w:bottom w:val="single" w:sz="4" w:space="0" w:color="auto"/>
              <w:right w:val="single" w:sz="4" w:space="0" w:color="auto"/>
            </w:tcBorders>
            <w:noWrap/>
            <w:vAlign w:val="bottom"/>
            <w:hideMark/>
          </w:tcPr>
          <w:p w14:paraId="7450B935" w14:textId="77777777" w:rsidR="00825B83" w:rsidRPr="000143F3" w:rsidRDefault="00825B83"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57DE22E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FEF0E4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102AEE1"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EFBAA82"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7C8FC9F"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874,11</w:t>
            </w:r>
          </w:p>
        </w:tc>
        <w:tc>
          <w:tcPr>
            <w:tcW w:w="1294" w:type="dxa"/>
            <w:tcBorders>
              <w:top w:val="nil"/>
              <w:left w:val="nil"/>
              <w:bottom w:val="single" w:sz="4" w:space="0" w:color="auto"/>
              <w:right w:val="single" w:sz="4" w:space="0" w:color="auto"/>
            </w:tcBorders>
            <w:noWrap/>
            <w:vAlign w:val="bottom"/>
            <w:hideMark/>
          </w:tcPr>
          <w:p w14:paraId="44900680" w14:textId="77777777" w:rsidR="00825B83" w:rsidRPr="000143F3" w:rsidRDefault="00825B83"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825B83" w:rsidRPr="000143F3" w14:paraId="0A155321" w14:textId="77777777" w:rsidTr="00113C56">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E85F5B" w14:textId="77777777" w:rsidR="00825B83" w:rsidRPr="000143F3" w:rsidRDefault="00825B83" w:rsidP="005E53A1">
            <w:pPr>
              <w:spacing w:line="276" w:lineRule="auto"/>
              <w:rPr>
                <w:rFonts w:ascii="Arial" w:hAnsi="Arial" w:cs="Arial"/>
                <w:b/>
                <w:bCs/>
                <w:sz w:val="20"/>
                <w:szCs w:val="20"/>
                <w:highlight w:val="yellow"/>
              </w:rPr>
            </w:pPr>
            <w:r w:rsidRPr="000143F3">
              <w:rPr>
                <w:rFonts w:ascii="Arial" w:hAnsi="Arial" w:cs="Arial"/>
                <w:b/>
                <w:bCs/>
                <w:sz w:val="20"/>
                <w:szCs w:val="20"/>
              </w:rPr>
              <w:t>Skupaj brez DDV</w:t>
            </w:r>
          </w:p>
        </w:tc>
        <w:tc>
          <w:tcPr>
            <w:tcW w:w="1436" w:type="dxa"/>
            <w:tcBorders>
              <w:top w:val="single" w:sz="4" w:space="0" w:color="auto"/>
              <w:left w:val="nil"/>
              <w:bottom w:val="single" w:sz="4" w:space="0" w:color="auto"/>
              <w:right w:val="single" w:sz="4" w:space="0" w:color="auto"/>
            </w:tcBorders>
            <w:shd w:val="clear" w:color="000000" w:fill="D9D9D9"/>
            <w:noWrap/>
            <w:vAlign w:val="bottom"/>
            <w:hideMark/>
          </w:tcPr>
          <w:p w14:paraId="429F0152" w14:textId="77777777" w:rsidR="00825B83" w:rsidRPr="000143F3" w:rsidRDefault="00825B83" w:rsidP="005E53A1">
            <w:pPr>
              <w:spacing w:line="276" w:lineRule="auto"/>
              <w:jc w:val="right"/>
              <w:rPr>
                <w:rFonts w:ascii="Arial" w:hAnsi="Arial" w:cs="Arial"/>
                <w:b/>
                <w:bCs/>
                <w:sz w:val="20"/>
                <w:szCs w:val="20"/>
              </w:rPr>
            </w:pPr>
            <w:r w:rsidRPr="000143F3">
              <w:rPr>
                <w:rFonts w:ascii="Arial" w:hAnsi="Arial" w:cs="Arial"/>
                <w:b/>
                <w:bCs/>
                <w:sz w:val="20"/>
                <w:szCs w:val="20"/>
              </w:rPr>
              <w:t>2.623.346,16</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14:paraId="690289C4" w14:textId="77777777" w:rsidR="00825B83" w:rsidRPr="000143F3" w:rsidRDefault="00825B83" w:rsidP="005E53A1">
            <w:pPr>
              <w:spacing w:line="276" w:lineRule="auto"/>
              <w:jc w:val="right"/>
              <w:rPr>
                <w:rFonts w:ascii="Arial" w:hAnsi="Arial" w:cs="Arial"/>
                <w:b/>
                <w:bCs/>
                <w:sz w:val="20"/>
                <w:szCs w:val="20"/>
              </w:rPr>
            </w:pPr>
            <w:r w:rsidRPr="000143F3">
              <w:rPr>
                <w:rFonts w:ascii="Arial" w:hAnsi="Arial" w:cs="Arial"/>
                <w:b/>
                <w:bCs/>
                <w:sz w:val="20"/>
                <w:szCs w:val="20"/>
              </w:rPr>
              <w:t>83,58%</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216C2262"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294.705,03</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4C6FDEF2"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88.330,75</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7AC8BF7B"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536.677,41</w:t>
            </w:r>
          </w:p>
        </w:tc>
        <w:tc>
          <w:tcPr>
            <w:tcW w:w="1364" w:type="dxa"/>
            <w:tcBorders>
              <w:top w:val="single" w:sz="4" w:space="0" w:color="auto"/>
              <w:left w:val="nil"/>
              <w:bottom w:val="single" w:sz="4" w:space="0" w:color="auto"/>
              <w:right w:val="single" w:sz="4" w:space="0" w:color="auto"/>
            </w:tcBorders>
            <w:shd w:val="clear" w:color="000000" w:fill="D9D9D9"/>
            <w:noWrap/>
            <w:vAlign w:val="bottom"/>
            <w:hideMark/>
          </w:tcPr>
          <w:p w14:paraId="0266BC29"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627.496,49</w:t>
            </w:r>
          </w:p>
        </w:tc>
        <w:tc>
          <w:tcPr>
            <w:tcW w:w="1547" w:type="dxa"/>
            <w:tcBorders>
              <w:top w:val="single" w:sz="4" w:space="0" w:color="auto"/>
              <w:left w:val="nil"/>
              <w:bottom w:val="single" w:sz="4" w:space="0" w:color="auto"/>
              <w:right w:val="single" w:sz="4" w:space="0" w:color="auto"/>
            </w:tcBorders>
            <w:shd w:val="clear" w:color="000000" w:fill="D9D9D9"/>
            <w:noWrap/>
            <w:vAlign w:val="bottom"/>
            <w:hideMark/>
          </w:tcPr>
          <w:p w14:paraId="3A4D28B7"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984.636,34</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3D1FDAAF" w14:textId="77777777" w:rsidR="00825B83" w:rsidRPr="000143F3" w:rsidRDefault="00825B83"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91.500,13</w:t>
            </w:r>
          </w:p>
        </w:tc>
      </w:tr>
      <w:tr w:rsidR="00113C56" w:rsidRPr="000143F3" w14:paraId="3985D8CF" w14:textId="77777777" w:rsidTr="00113C56">
        <w:trPr>
          <w:trHeight w:val="20"/>
        </w:trPr>
        <w:tc>
          <w:tcPr>
            <w:tcW w:w="4106" w:type="dxa"/>
            <w:tcBorders>
              <w:top w:val="single" w:sz="4" w:space="0" w:color="auto"/>
              <w:left w:val="single" w:sz="4" w:space="0" w:color="auto"/>
              <w:bottom w:val="single" w:sz="4" w:space="0" w:color="auto"/>
              <w:right w:val="single" w:sz="4" w:space="0" w:color="auto"/>
            </w:tcBorders>
            <w:noWrap/>
            <w:vAlign w:val="bottom"/>
            <w:hideMark/>
          </w:tcPr>
          <w:p w14:paraId="6F22CD83" w14:textId="675B72A7" w:rsidR="00113C56" w:rsidRPr="000143F3" w:rsidRDefault="00113C56" w:rsidP="005E53A1">
            <w:pPr>
              <w:spacing w:line="276" w:lineRule="auto"/>
              <w:rPr>
                <w:rFonts w:ascii="Arial" w:hAnsi="Arial" w:cs="Arial"/>
                <w:sz w:val="20"/>
                <w:szCs w:val="20"/>
                <w:highlight w:val="yellow"/>
              </w:rPr>
            </w:pPr>
            <w:r w:rsidRPr="000143F3">
              <w:rPr>
                <w:rFonts w:ascii="Arial" w:hAnsi="Arial" w:cs="Arial"/>
                <w:color w:val="000000"/>
                <w:sz w:val="20"/>
                <w:szCs w:val="20"/>
              </w:rPr>
              <w:t>Davek na dodano vrednost</w:t>
            </w:r>
          </w:p>
        </w:tc>
        <w:tc>
          <w:tcPr>
            <w:tcW w:w="1436" w:type="dxa"/>
            <w:tcBorders>
              <w:top w:val="single" w:sz="4" w:space="0" w:color="auto"/>
              <w:left w:val="nil"/>
              <w:bottom w:val="single" w:sz="4" w:space="0" w:color="auto"/>
              <w:right w:val="single" w:sz="4" w:space="0" w:color="auto"/>
            </w:tcBorders>
            <w:noWrap/>
            <w:vAlign w:val="bottom"/>
            <w:hideMark/>
          </w:tcPr>
          <w:p w14:paraId="25330118" w14:textId="693A1902" w:rsidR="00113C56" w:rsidRPr="000143F3" w:rsidRDefault="00113C56" w:rsidP="005E53A1">
            <w:pPr>
              <w:spacing w:line="276" w:lineRule="auto"/>
              <w:jc w:val="right"/>
              <w:rPr>
                <w:rFonts w:ascii="Arial" w:hAnsi="Arial" w:cs="Arial"/>
                <w:sz w:val="20"/>
                <w:szCs w:val="20"/>
              </w:rPr>
            </w:pPr>
            <w:r w:rsidRPr="000143F3">
              <w:rPr>
                <w:rFonts w:ascii="Arial" w:hAnsi="Arial" w:cs="Arial"/>
                <w:color w:val="000000"/>
                <w:sz w:val="20"/>
                <w:szCs w:val="20"/>
              </w:rPr>
              <w:t>515.297,17</w:t>
            </w:r>
          </w:p>
        </w:tc>
        <w:tc>
          <w:tcPr>
            <w:tcW w:w="1032" w:type="dxa"/>
            <w:tcBorders>
              <w:top w:val="single" w:sz="4" w:space="0" w:color="auto"/>
              <w:left w:val="nil"/>
              <w:bottom w:val="single" w:sz="4" w:space="0" w:color="auto"/>
              <w:right w:val="single" w:sz="4" w:space="0" w:color="auto"/>
            </w:tcBorders>
            <w:noWrap/>
            <w:vAlign w:val="bottom"/>
            <w:hideMark/>
          </w:tcPr>
          <w:p w14:paraId="30BDBBC7" w14:textId="10B36C68" w:rsidR="00113C56" w:rsidRPr="000143F3" w:rsidRDefault="00113C56" w:rsidP="005E53A1">
            <w:pPr>
              <w:spacing w:line="276" w:lineRule="auto"/>
              <w:jc w:val="right"/>
              <w:rPr>
                <w:rFonts w:ascii="Arial" w:hAnsi="Arial" w:cs="Arial"/>
                <w:sz w:val="20"/>
                <w:szCs w:val="20"/>
              </w:rPr>
            </w:pPr>
            <w:r w:rsidRPr="000143F3">
              <w:rPr>
                <w:rFonts w:ascii="Arial" w:hAnsi="Arial" w:cs="Arial"/>
                <w:color w:val="000000"/>
                <w:sz w:val="20"/>
                <w:szCs w:val="20"/>
              </w:rPr>
              <w:t>16,42%</w:t>
            </w:r>
          </w:p>
        </w:tc>
        <w:tc>
          <w:tcPr>
            <w:tcW w:w="1294" w:type="dxa"/>
            <w:tcBorders>
              <w:top w:val="single" w:sz="4" w:space="0" w:color="auto"/>
              <w:left w:val="nil"/>
              <w:bottom w:val="single" w:sz="4" w:space="0" w:color="auto"/>
              <w:right w:val="single" w:sz="4" w:space="0" w:color="auto"/>
            </w:tcBorders>
            <w:noWrap/>
            <w:vAlign w:val="bottom"/>
            <w:hideMark/>
          </w:tcPr>
          <w:p w14:paraId="79D994C3" w14:textId="33EABB96"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2.996,14</w:t>
            </w:r>
          </w:p>
        </w:tc>
        <w:tc>
          <w:tcPr>
            <w:tcW w:w="1294" w:type="dxa"/>
            <w:tcBorders>
              <w:top w:val="single" w:sz="4" w:space="0" w:color="auto"/>
              <w:left w:val="nil"/>
              <w:bottom w:val="single" w:sz="4" w:space="0" w:color="auto"/>
              <w:right w:val="single" w:sz="4" w:space="0" w:color="auto"/>
            </w:tcBorders>
            <w:noWrap/>
            <w:vAlign w:val="bottom"/>
            <w:hideMark/>
          </w:tcPr>
          <w:p w14:paraId="2B2CE405" w14:textId="4A415FDC"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19.432,77</w:t>
            </w:r>
          </w:p>
        </w:tc>
        <w:tc>
          <w:tcPr>
            <w:tcW w:w="1294" w:type="dxa"/>
            <w:tcBorders>
              <w:top w:val="single" w:sz="4" w:space="0" w:color="auto"/>
              <w:left w:val="nil"/>
              <w:bottom w:val="single" w:sz="4" w:space="0" w:color="auto"/>
              <w:right w:val="single" w:sz="4" w:space="0" w:color="auto"/>
            </w:tcBorders>
            <w:noWrap/>
            <w:vAlign w:val="bottom"/>
            <w:hideMark/>
          </w:tcPr>
          <w:p w14:paraId="74344BEF" w14:textId="3ACCBD2F"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118.069,03</w:t>
            </w:r>
          </w:p>
        </w:tc>
        <w:tc>
          <w:tcPr>
            <w:tcW w:w="1364" w:type="dxa"/>
            <w:tcBorders>
              <w:top w:val="single" w:sz="4" w:space="0" w:color="auto"/>
              <w:left w:val="nil"/>
              <w:bottom w:val="single" w:sz="4" w:space="0" w:color="auto"/>
              <w:right w:val="single" w:sz="4" w:space="0" w:color="auto"/>
            </w:tcBorders>
            <w:noWrap/>
            <w:vAlign w:val="bottom"/>
            <w:hideMark/>
          </w:tcPr>
          <w:p w14:paraId="155211E7" w14:textId="38353695"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138.049,22</w:t>
            </w:r>
          </w:p>
        </w:tc>
        <w:tc>
          <w:tcPr>
            <w:tcW w:w="1547" w:type="dxa"/>
            <w:tcBorders>
              <w:top w:val="single" w:sz="4" w:space="0" w:color="auto"/>
              <w:left w:val="nil"/>
              <w:bottom w:val="single" w:sz="4" w:space="0" w:color="auto"/>
              <w:right w:val="single" w:sz="4" w:space="0" w:color="auto"/>
            </w:tcBorders>
            <w:noWrap/>
            <w:vAlign w:val="bottom"/>
            <w:hideMark/>
          </w:tcPr>
          <w:p w14:paraId="08858AFC" w14:textId="6075A6FE"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216.619,99</w:t>
            </w:r>
          </w:p>
        </w:tc>
        <w:tc>
          <w:tcPr>
            <w:tcW w:w="1294" w:type="dxa"/>
            <w:tcBorders>
              <w:top w:val="single" w:sz="4" w:space="0" w:color="auto"/>
              <w:left w:val="nil"/>
              <w:bottom w:val="single" w:sz="4" w:space="0" w:color="auto"/>
              <w:right w:val="single" w:sz="4" w:space="0" w:color="auto"/>
            </w:tcBorders>
            <w:noWrap/>
            <w:vAlign w:val="bottom"/>
            <w:hideMark/>
          </w:tcPr>
          <w:p w14:paraId="0631A4A4" w14:textId="0166D21A"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20.130,02</w:t>
            </w:r>
          </w:p>
        </w:tc>
      </w:tr>
      <w:tr w:rsidR="00113C56" w:rsidRPr="000143F3" w14:paraId="68BC68AB" w14:textId="77777777" w:rsidTr="00113C56">
        <w:trPr>
          <w:trHeight w:val="20"/>
        </w:trPr>
        <w:tc>
          <w:tcPr>
            <w:tcW w:w="4106" w:type="dxa"/>
            <w:tcBorders>
              <w:top w:val="single" w:sz="4" w:space="0" w:color="auto"/>
              <w:left w:val="single" w:sz="4" w:space="0" w:color="auto"/>
              <w:bottom w:val="single" w:sz="4" w:space="0" w:color="auto"/>
              <w:right w:val="single" w:sz="4" w:space="0" w:color="auto"/>
            </w:tcBorders>
            <w:noWrap/>
            <w:vAlign w:val="bottom"/>
          </w:tcPr>
          <w:p w14:paraId="7488340B" w14:textId="3A4A66AE" w:rsidR="00113C56" w:rsidRPr="000143F3" w:rsidRDefault="00113C56" w:rsidP="005E53A1">
            <w:pPr>
              <w:spacing w:line="276" w:lineRule="auto"/>
              <w:rPr>
                <w:rFonts w:ascii="Arial" w:hAnsi="Arial" w:cs="Arial"/>
                <w:sz w:val="20"/>
                <w:szCs w:val="20"/>
              </w:rPr>
            </w:pPr>
            <w:r w:rsidRPr="000143F3">
              <w:rPr>
                <w:rFonts w:ascii="Arial" w:hAnsi="Arial" w:cs="Arial"/>
                <w:color w:val="000000"/>
                <w:sz w:val="20"/>
                <w:szCs w:val="20"/>
              </w:rPr>
              <w:t>Povračljiv davek na dodano vrednost</w:t>
            </w:r>
          </w:p>
        </w:tc>
        <w:tc>
          <w:tcPr>
            <w:tcW w:w="1436" w:type="dxa"/>
            <w:tcBorders>
              <w:top w:val="single" w:sz="4" w:space="0" w:color="auto"/>
              <w:left w:val="nil"/>
              <w:bottom w:val="single" w:sz="4" w:space="0" w:color="auto"/>
              <w:right w:val="single" w:sz="4" w:space="0" w:color="auto"/>
            </w:tcBorders>
            <w:noWrap/>
            <w:vAlign w:val="bottom"/>
          </w:tcPr>
          <w:p w14:paraId="284176B8" w14:textId="4E52851B" w:rsidR="00113C56" w:rsidRPr="000143F3" w:rsidRDefault="00113C56" w:rsidP="005E53A1">
            <w:pPr>
              <w:spacing w:line="276" w:lineRule="auto"/>
              <w:jc w:val="right"/>
              <w:rPr>
                <w:rFonts w:ascii="Arial" w:hAnsi="Arial" w:cs="Arial"/>
                <w:sz w:val="20"/>
                <w:szCs w:val="20"/>
              </w:rPr>
            </w:pPr>
            <w:r w:rsidRPr="000143F3">
              <w:rPr>
                <w:rFonts w:ascii="Arial" w:hAnsi="Arial" w:cs="Arial"/>
                <w:color w:val="000000"/>
                <w:sz w:val="20"/>
                <w:szCs w:val="20"/>
              </w:rPr>
              <w:t>29.547,32</w:t>
            </w:r>
          </w:p>
        </w:tc>
        <w:tc>
          <w:tcPr>
            <w:tcW w:w="1032" w:type="dxa"/>
            <w:tcBorders>
              <w:top w:val="single" w:sz="4" w:space="0" w:color="auto"/>
              <w:left w:val="nil"/>
              <w:bottom w:val="single" w:sz="4" w:space="0" w:color="auto"/>
              <w:right w:val="single" w:sz="4" w:space="0" w:color="auto"/>
            </w:tcBorders>
            <w:noWrap/>
            <w:vAlign w:val="bottom"/>
          </w:tcPr>
          <w:p w14:paraId="727439E5" w14:textId="4EC946E8" w:rsidR="00113C56" w:rsidRPr="000143F3" w:rsidRDefault="00113C56" w:rsidP="005E53A1">
            <w:pPr>
              <w:spacing w:line="276" w:lineRule="auto"/>
              <w:jc w:val="right"/>
              <w:rPr>
                <w:rFonts w:ascii="Arial" w:hAnsi="Arial" w:cs="Arial"/>
                <w:sz w:val="20"/>
                <w:szCs w:val="20"/>
              </w:rPr>
            </w:pPr>
            <w:r w:rsidRPr="000143F3">
              <w:rPr>
                <w:rFonts w:ascii="Arial" w:hAnsi="Arial" w:cs="Arial"/>
                <w:color w:val="000000"/>
                <w:sz w:val="20"/>
                <w:szCs w:val="20"/>
              </w:rPr>
              <w:t>0,94%</w:t>
            </w:r>
          </w:p>
        </w:tc>
        <w:tc>
          <w:tcPr>
            <w:tcW w:w="1294" w:type="dxa"/>
            <w:tcBorders>
              <w:top w:val="single" w:sz="4" w:space="0" w:color="auto"/>
              <w:left w:val="nil"/>
              <w:bottom w:val="single" w:sz="4" w:space="0" w:color="auto"/>
              <w:right w:val="single" w:sz="4" w:space="0" w:color="auto"/>
            </w:tcBorders>
            <w:noWrap/>
            <w:vAlign w:val="bottom"/>
          </w:tcPr>
          <w:p w14:paraId="6FDE0A36" w14:textId="6096E3F8"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single" w:sz="4" w:space="0" w:color="auto"/>
              <w:left w:val="nil"/>
              <w:bottom w:val="single" w:sz="4" w:space="0" w:color="auto"/>
              <w:right w:val="single" w:sz="4" w:space="0" w:color="auto"/>
            </w:tcBorders>
            <w:noWrap/>
            <w:vAlign w:val="bottom"/>
          </w:tcPr>
          <w:p w14:paraId="343ABBEB" w14:textId="17B48799"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single" w:sz="4" w:space="0" w:color="auto"/>
              <w:left w:val="nil"/>
              <w:bottom w:val="single" w:sz="4" w:space="0" w:color="auto"/>
              <w:right w:val="single" w:sz="4" w:space="0" w:color="auto"/>
            </w:tcBorders>
            <w:noWrap/>
            <w:vAlign w:val="bottom"/>
          </w:tcPr>
          <w:p w14:paraId="4C47FB6A" w14:textId="03C2CA1C"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single" w:sz="4" w:space="0" w:color="auto"/>
              <w:left w:val="nil"/>
              <w:bottom w:val="single" w:sz="4" w:space="0" w:color="auto"/>
              <w:right w:val="single" w:sz="4" w:space="0" w:color="auto"/>
            </w:tcBorders>
            <w:noWrap/>
            <w:vAlign w:val="bottom"/>
          </w:tcPr>
          <w:p w14:paraId="0084F192" w14:textId="62D03942"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14.620,15</w:t>
            </w:r>
          </w:p>
        </w:tc>
        <w:tc>
          <w:tcPr>
            <w:tcW w:w="1547" w:type="dxa"/>
            <w:tcBorders>
              <w:top w:val="single" w:sz="4" w:space="0" w:color="auto"/>
              <w:left w:val="nil"/>
              <w:bottom w:val="single" w:sz="4" w:space="0" w:color="auto"/>
              <w:right w:val="single" w:sz="4" w:space="0" w:color="auto"/>
            </w:tcBorders>
            <w:noWrap/>
            <w:vAlign w:val="bottom"/>
          </w:tcPr>
          <w:p w14:paraId="07341C46" w14:textId="693195CE"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14.927,17</w:t>
            </w:r>
          </w:p>
        </w:tc>
        <w:tc>
          <w:tcPr>
            <w:tcW w:w="1294" w:type="dxa"/>
            <w:tcBorders>
              <w:top w:val="single" w:sz="4" w:space="0" w:color="auto"/>
              <w:left w:val="nil"/>
              <w:bottom w:val="single" w:sz="4" w:space="0" w:color="auto"/>
              <w:right w:val="single" w:sz="4" w:space="0" w:color="auto"/>
            </w:tcBorders>
            <w:noWrap/>
            <w:vAlign w:val="bottom"/>
          </w:tcPr>
          <w:p w14:paraId="752D5FAD" w14:textId="2E4CF134"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7DC3FF64" w14:textId="77777777" w:rsidTr="00113C56">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DB3DA3" w14:textId="0B948DD6" w:rsidR="00113C56" w:rsidRPr="000143F3" w:rsidRDefault="00113C56"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t>Skupaj z davkom na dodano vrednost</w:t>
            </w:r>
          </w:p>
        </w:tc>
        <w:tc>
          <w:tcPr>
            <w:tcW w:w="1436" w:type="dxa"/>
            <w:tcBorders>
              <w:top w:val="single" w:sz="4" w:space="0" w:color="auto"/>
              <w:left w:val="nil"/>
              <w:bottom w:val="single" w:sz="4" w:space="0" w:color="auto"/>
              <w:right w:val="single" w:sz="4" w:space="0" w:color="auto"/>
            </w:tcBorders>
            <w:shd w:val="clear" w:color="000000" w:fill="D9D9D9"/>
            <w:noWrap/>
            <w:vAlign w:val="bottom"/>
            <w:hideMark/>
          </w:tcPr>
          <w:p w14:paraId="1BD87826" w14:textId="3CB2C57C"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3.138.643,33</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14:paraId="5A860CCA" w14:textId="3DAD454B"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63A58A0E" w14:textId="7851105F"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60AE31C5" w14:textId="3E0EC9F3"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15B847FB" w14:textId="69125E6B"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654.746,44</w:t>
            </w:r>
          </w:p>
        </w:tc>
        <w:tc>
          <w:tcPr>
            <w:tcW w:w="1364" w:type="dxa"/>
            <w:tcBorders>
              <w:top w:val="single" w:sz="4" w:space="0" w:color="auto"/>
              <w:left w:val="nil"/>
              <w:bottom w:val="single" w:sz="4" w:space="0" w:color="auto"/>
              <w:right w:val="single" w:sz="4" w:space="0" w:color="auto"/>
            </w:tcBorders>
            <w:shd w:val="clear" w:color="000000" w:fill="D9D9D9"/>
            <w:noWrap/>
            <w:vAlign w:val="bottom"/>
            <w:hideMark/>
          </w:tcPr>
          <w:p w14:paraId="59AE33DC" w14:textId="73622D7A"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765.545,71</w:t>
            </w:r>
          </w:p>
        </w:tc>
        <w:tc>
          <w:tcPr>
            <w:tcW w:w="1547" w:type="dxa"/>
            <w:tcBorders>
              <w:top w:val="single" w:sz="4" w:space="0" w:color="auto"/>
              <w:left w:val="nil"/>
              <w:bottom w:val="single" w:sz="4" w:space="0" w:color="auto"/>
              <w:right w:val="single" w:sz="4" w:space="0" w:color="auto"/>
            </w:tcBorders>
            <w:shd w:val="clear" w:color="000000" w:fill="D9D9D9"/>
            <w:noWrap/>
            <w:vAlign w:val="bottom"/>
            <w:hideMark/>
          </w:tcPr>
          <w:p w14:paraId="0B086A4C" w14:textId="41A48192"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1.201.256,33</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5CE2A43F" w14:textId="5A360B43"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111.630,15</w:t>
            </w:r>
          </w:p>
        </w:tc>
      </w:tr>
      <w:tr w:rsidR="00113C56" w:rsidRPr="000143F3" w14:paraId="36B23250" w14:textId="77777777" w:rsidTr="00113C56">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58057B8B" w14:textId="5D120C61" w:rsidR="00113C56" w:rsidRPr="000143F3" w:rsidRDefault="00113C56" w:rsidP="005E53A1">
            <w:pPr>
              <w:spacing w:line="276" w:lineRule="auto"/>
              <w:rPr>
                <w:rFonts w:ascii="Arial" w:hAnsi="Arial" w:cs="Arial"/>
                <w:b/>
                <w:bCs/>
                <w:sz w:val="20"/>
                <w:szCs w:val="20"/>
              </w:rPr>
            </w:pPr>
            <w:r w:rsidRPr="000143F3">
              <w:rPr>
                <w:rFonts w:ascii="Arial" w:hAnsi="Arial" w:cs="Arial"/>
                <w:b/>
                <w:bCs/>
                <w:color w:val="000000"/>
                <w:sz w:val="20"/>
                <w:szCs w:val="20"/>
              </w:rPr>
              <w:lastRenderedPageBreak/>
              <w:t>Skupaj z nepovračljivim davkom na dodano vrednost</w:t>
            </w:r>
          </w:p>
        </w:tc>
        <w:tc>
          <w:tcPr>
            <w:tcW w:w="1436" w:type="dxa"/>
            <w:tcBorders>
              <w:top w:val="single" w:sz="4" w:space="0" w:color="auto"/>
              <w:left w:val="nil"/>
              <w:bottom w:val="single" w:sz="4" w:space="0" w:color="auto"/>
              <w:right w:val="single" w:sz="4" w:space="0" w:color="auto"/>
            </w:tcBorders>
            <w:shd w:val="clear" w:color="000000" w:fill="D9D9D9"/>
            <w:noWrap/>
            <w:vAlign w:val="bottom"/>
          </w:tcPr>
          <w:p w14:paraId="65616B1F" w14:textId="3B482B62"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3.109.096,01</w:t>
            </w:r>
          </w:p>
        </w:tc>
        <w:tc>
          <w:tcPr>
            <w:tcW w:w="1032" w:type="dxa"/>
            <w:tcBorders>
              <w:top w:val="single" w:sz="4" w:space="0" w:color="auto"/>
              <w:left w:val="nil"/>
              <w:bottom w:val="single" w:sz="4" w:space="0" w:color="auto"/>
              <w:right w:val="single" w:sz="4" w:space="0" w:color="auto"/>
            </w:tcBorders>
            <w:shd w:val="clear" w:color="000000" w:fill="D9D9D9"/>
            <w:noWrap/>
            <w:vAlign w:val="bottom"/>
          </w:tcPr>
          <w:p w14:paraId="6557661E" w14:textId="5AB51FF9"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color w:val="000000"/>
                <w:sz w:val="20"/>
                <w:szCs w:val="20"/>
              </w:rPr>
              <w:t>99,06%</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64F56F47" w14:textId="665AFD54"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36BAE397" w14:textId="4BB5603F"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3AB9E7CE" w14:textId="083A3DD6"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654.746,44</w:t>
            </w:r>
          </w:p>
        </w:tc>
        <w:tc>
          <w:tcPr>
            <w:tcW w:w="1364" w:type="dxa"/>
            <w:tcBorders>
              <w:top w:val="single" w:sz="4" w:space="0" w:color="auto"/>
              <w:left w:val="nil"/>
              <w:bottom w:val="single" w:sz="4" w:space="0" w:color="auto"/>
              <w:right w:val="single" w:sz="4" w:space="0" w:color="auto"/>
            </w:tcBorders>
            <w:shd w:val="clear" w:color="000000" w:fill="D9D9D9"/>
            <w:noWrap/>
            <w:vAlign w:val="bottom"/>
          </w:tcPr>
          <w:p w14:paraId="08FE9C69" w14:textId="3D62F244"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750.925,56</w:t>
            </w:r>
          </w:p>
        </w:tc>
        <w:tc>
          <w:tcPr>
            <w:tcW w:w="1547" w:type="dxa"/>
            <w:tcBorders>
              <w:top w:val="single" w:sz="4" w:space="0" w:color="auto"/>
              <w:left w:val="nil"/>
              <w:bottom w:val="single" w:sz="4" w:space="0" w:color="auto"/>
              <w:right w:val="single" w:sz="4" w:space="0" w:color="auto"/>
            </w:tcBorders>
            <w:shd w:val="clear" w:color="000000" w:fill="D9D9D9"/>
            <w:noWrap/>
            <w:vAlign w:val="bottom"/>
          </w:tcPr>
          <w:p w14:paraId="2AC32211" w14:textId="17F4E509"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1.186.329,16</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1AFEA950" w14:textId="290344F1"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111.630,15</w:t>
            </w:r>
          </w:p>
        </w:tc>
      </w:tr>
    </w:tbl>
    <w:p w14:paraId="63299EDB" w14:textId="77777777" w:rsidR="00825B83" w:rsidRPr="000143F3" w:rsidRDefault="00825B83" w:rsidP="005E53A1">
      <w:pPr>
        <w:spacing w:line="276" w:lineRule="auto"/>
        <w:jc w:val="both"/>
        <w:rPr>
          <w:rFonts w:ascii="Arial" w:hAnsi="Arial" w:cs="Arial"/>
          <w:b/>
          <w:sz w:val="22"/>
          <w:szCs w:val="22"/>
        </w:rPr>
      </w:pPr>
    </w:p>
    <w:p w14:paraId="4EC01764" w14:textId="54174AEF" w:rsidR="00825B83" w:rsidRPr="000143F3" w:rsidRDefault="00825B83" w:rsidP="005E53A1">
      <w:pPr>
        <w:spacing w:after="200" w:line="276" w:lineRule="auto"/>
        <w:rPr>
          <w:rFonts w:ascii="Arial" w:hAnsi="Arial" w:cs="Arial"/>
          <w:sz w:val="22"/>
          <w:szCs w:val="22"/>
        </w:rPr>
      </w:pPr>
      <w:bookmarkStart w:id="200" w:name="_Toc209029187"/>
      <w:bookmarkStart w:id="201" w:name="_Toc209531102"/>
      <w:r w:rsidRPr="000143F3">
        <w:rPr>
          <w:rFonts w:ascii="Arial" w:hAnsi="Arial" w:cs="Arial"/>
          <w:b/>
          <w:sz w:val="22"/>
          <w:szCs w:val="22"/>
        </w:rPr>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10</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Dinamika financiranja v tekočih cenah</w:t>
      </w:r>
      <w:bookmarkEnd w:id="200"/>
      <w:bookmarkEnd w:id="201"/>
    </w:p>
    <w:tbl>
      <w:tblPr>
        <w:tblW w:w="14737" w:type="dxa"/>
        <w:tblCellMar>
          <w:left w:w="70" w:type="dxa"/>
          <w:right w:w="70" w:type="dxa"/>
        </w:tblCellMar>
        <w:tblLook w:val="04A0" w:firstRow="1" w:lastRow="0" w:firstColumn="1" w:lastColumn="0" w:noHBand="0" w:noVBand="1"/>
      </w:tblPr>
      <w:tblGrid>
        <w:gridCol w:w="4106"/>
        <w:gridCol w:w="1418"/>
        <w:gridCol w:w="992"/>
        <w:gridCol w:w="1276"/>
        <w:gridCol w:w="1275"/>
        <w:gridCol w:w="1276"/>
        <w:gridCol w:w="1520"/>
        <w:gridCol w:w="1457"/>
        <w:gridCol w:w="1417"/>
      </w:tblGrid>
      <w:tr w:rsidR="00113C56" w:rsidRPr="000143F3" w14:paraId="0E69E858" w14:textId="77777777" w:rsidTr="00113C56">
        <w:trPr>
          <w:trHeight w:val="300"/>
          <w:tblHeader/>
        </w:trPr>
        <w:tc>
          <w:tcPr>
            <w:tcW w:w="4106"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5D488EBA" w14:textId="77777777" w:rsidR="00113C56" w:rsidRPr="000143F3" w:rsidRDefault="00113C56"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418" w:type="dxa"/>
            <w:tcBorders>
              <w:top w:val="single" w:sz="4" w:space="0" w:color="auto"/>
              <w:left w:val="nil"/>
              <w:bottom w:val="single" w:sz="4" w:space="0" w:color="auto"/>
              <w:right w:val="single" w:sz="4" w:space="0" w:color="auto"/>
            </w:tcBorders>
            <w:shd w:val="clear" w:color="000000" w:fill="0B3040"/>
            <w:noWrap/>
            <w:vAlign w:val="bottom"/>
            <w:hideMark/>
          </w:tcPr>
          <w:p w14:paraId="43985840" w14:textId="77777777" w:rsidR="00113C56" w:rsidRPr="000143F3" w:rsidRDefault="00113C56"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992" w:type="dxa"/>
            <w:tcBorders>
              <w:top w:val="single" w:sz="4" w:space="0" w:color="auto"/>
              <w:left w:val="nil"/>
              <w:bottom w:val="single" w:sz="4" w:space="0" w:color="auto"/>
              <w:right w:val="single" w:sz="4" w:space="0" w:color="auto"/>
            </w:tcBorders>
            <w:shd w:val="clear" w:color="000000" w:fill="0B3040"/>
            <w:noWrap/>
            <w:vAlign w:val="bottom"/>
            <w:hideMark/>
          </w:tcPr>
          <w:p w14:paraId="467E718E" w14:textId="77777777" w:rsidR="00113C56" w:rsidRPr="000143F3" w:rsidRDefault="00113C56"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76" w:type="dxa"/>
            <w:tcBorders>
              <w:top w:val="single" w:sz="4" w:space="0" w:color="auto"/>
              <w:left w:val="nil"/>
              <w:bottom w:val="single" w:sz="4" w:space="0" w:color="auto"/>
              <w:right w:val="single" w:sz="4" w:space="0" w:color="auto"/>
            </w:tcBorders>
            <w:shd w:val="clear" w:color="000000" w:fill="0B3040"/>
            <w:noWrap/>
            <w:vAlign w:val="bottom"/>
            <w:hideMark/>
          </w:tcPr>
          <w:p w14:paraId="7BD73A69"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75" w:type="dxa"/>
            <w:tcBorders>
              <w:top w:val="single" w:sz="4" w:space="0" w:color="auto"/>
              <w:left w:val="nil"/>
              <w:bottom w:val="single" w:sz="4" w:space="0" w:color="auto"/>
              <w:right w:val="single" w:sz="4" w:space="0" w:color="auto"/>
            </w:tcBorders>
            <w:shd w:val="clear" w:color="000000" w:fill="0B3040"/>
            <w:noWrap/>
            <w:vAlign w:val="bottom"/>
            <w:hideMark/>
          </w:tcPr>
          <w:p w14:paraId="0AE8C895"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76" w:type="dxa"/>
            <w:tcBorders>
              <w:top w:val="single" w:sz="4" w:space="0" w:color="auto"/>
              <w:left w:val="nil"/>
              <w:bottom w:val="single" w:sz="4" w:space="0" w:color="auto"/>
              <w:right w:val="single" w:sz="4" w:space="0" w:color="auto"/>
            </w:tcBorders>
            <w:shd w:val="clear" w:color="000000" w:fill="0B3040"/>
            <w:noWrap/>
            <w:vAlign w:val="bottom"/>
            <w:hideMark/>
          </w:tcPr>
          <w:p w14:paraId="1F63A81D"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520" w:type="dxa"/>
            <w:tcBorders>
              <w:top w:val="single" w:sz="4" w:space="0" w:color="auto"/>
              <w:left w:val="nil"/>
              <w:bottom w:val="single" w:sz="4" w:space="0" w:color="auto"/>
              <w:right w:val="single" w:sz="4" w:space="0" w:color="auto"/>
            </w:tcBorders>
            <w:shd w:val="clear" w:color="000000" w:fill="0B3040"/>
            <w:noWrap/>
            <w:vAlign w:val="bottom"/>
            <w:hideMark/>
          </w:tcPr>
          <w:p w14:paraId="4D352BEA"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457" w:type="dxa"/>
            <w:tcBorders>
              <w:top w:val="single" w:sz="4" w:space="0" w:color="auto"/>
              <w:left w:val="nil"/>
              <w:bottom w:val="single" w:sz="4" w:space="0" w:color="auto"/>
              <w:right w:val="single" w:sz="4" w:space="0" w:color="auto"/>
            </w:tcBorders>
            <w:shd w:val="clear" w:color="000000" w:fill="0B3040"/>
            <w:noWrap/>
            <w:vAlign w:val="bottom"/>
            <w:hideMark/>
          </w:tcPr>
          <w:p w14:paraId="0BE27F83"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417" w:type="dxa"/>
            <w:tcBorders>
              <w:top w:val="single" w:sz="4" w:space="0" w:color="auto"/>
              <w:left w:val="nil"/>
              <w:bottom w:val="single" w:sz="4" w:space="0" w:color="auto"/>
              <w:right w:val="single" w:sz="4" w:space="0" w:color="auto"/>
            </w:tcBorders>
            <w:shd w:val="clear" w:color="000000" w:fill="0B3040"/>
            <w:noWrap/>
            <w:vAlign w:val="bottom"/>
            <w:hideMark/>
          </w:tcPr>
          <w:p w14:paraId="0B426D5B"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A10EAA" w:rsidRPr="000143F3" w14:paraId="188B17C1" w14:textId="77777777" w:rsidTr="00113C5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100338DC" w14:textId="77777777" w:rsidR="00A10EAA" w:rsidRPr="000143F3" w:rsidRDefault="00A10EAA"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418" w:type="dxa"/>
            <w:tcBorders>
              <w:top w:val="nil"/>
              <w:left w:val="nil"/>
              <w:bottom w:val="single" w:sz="4" w:space="0" w:color="auto"/>
              <w:right w:val="single" w:sz="4" w:space="0" w:color="auto"/>
            </w:tcBorders>
            <w:shd w:val="clear" w:color="000000" w:fill="D9D9D9"/>
            <w:noWrap/>
            <w:vAlign w:val="bottom"/>
            <w:hideMark/>
          </w:tcPr>
          <w:p w14:paraId="66A90EEF" w14:textId="1D15F1CA"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2.242.575,40</w:t>
            </w:r>
          </w:p>
        </w:tc>
        <w:tc>
          <w:tcPr>
            <w:tcW w:w="992" w:type="dxa"/>
            <w:tcBorders>
              <w:top w:val="nil"/>
              <w:left w:val="nil"/>
              <w:bottom w:val="single" w:sz="4" w:space="0" w:color="auto"/>
              <w:right w:val="single" w:sz="4" w:space="0" w:color="auto"/>
            </w:tcBorders>
            <w:shd w:val="clear" w:color="000000" w:fill="D9D9D9"/>
            <w:noWrap/>
            <w:vAlign w:val="bottom"/>
            <w:hideMark/>
          </w:tcPr>
          <w:p w14:paraId="7EAEDDCF" w14:textId="35FA157A"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74,57%</w:t>
            </w:r>
          </w:p>
        </w:tc>
        <w:tc>
          <w:tcPr>
            <w:tcW w:w="1276" w:type="dxa"/>
            <w:tcBorders>
              <w:top w:val="nil"/>
              <w:left w:val="nil"/>
              <w:bottom w:val="single" w:sz="4" w:space="0" w:color="auto"/>
              <w:right w:val="single" w:sz="4" w:space="0" w:color="auto"/>
            </w:tcBorders>
            <w:shd w:val="clear" w:color="000000" w:fill="D9D9D9"/>
            <w:noWrap/>
            <w:vAlign w:val="bottom"/>
            <w:hideMark/>
          </w:tcPr>
          <w:p w14:paraId="15803920" w14:textId="433582F6"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9.638,00</w:t>
            </w:r>
          </w:p>
        </w:tc>
        <w:tc>
          <w:tcPr>
            <w:tcW w:w="1275" w:type="dxa"/>
            <w:tcBorders>
              <w:top w:val="nil"/>
              <w:left w:val="nil"/>
              <w:bottom w:val="single" w:sz="4" w:space="0" w:color="auto"/>
              <w:right w:val="single" w:sz="4" w:space="0" w:color="auto"/>
            </w:tcBorders>
            <w:shd w:val="clear" w:color="000000" w:fill="D9D9D9"/>
            <w:noWrap/>
            <w:vAlign w:val="bottom"/>
            <w:hideMark/>
          </w:tcPr>
          <w:p w14:paraId="731C3BE4" w14:textId="2253C408"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105.283,67</w:t>
            </w:r>
          </w:p>
        </w:tc>
        <w:tc>
          <w:tcPr>
            <w:tcW w:w="1276" w:type="dxa"/>
            <w:tcBorders>
              <w:top w:val="nil"/>
              <w:left w:val="nil"/>
              <w:bottom w:val="single" w:sz="4" w:space="0" w:color="auto"/>
              <w:right w:val="single" w:sz="4" w:space="0" w:color="auto"/>
            </w:tcBorders>
            <w:shd w:val="clear" w:color="000000" w:fill="D9D9D9"/>
            <w:noWrap/>
            <w:vAlign w:val="bottom"/>
            <w:hideMark/>
          </w:tcPr>
          <w:p w14:paraId="1D328DAB" w14:textId="0765EC09"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520" w:type="dxa"/>
            <w:tcBorders>
              <w:top w:val="nil"/>
              <w:left w:val="nil"/>
              <w:bottom w:val="single" w:sz="4" w:space="0" w:color="auto"/>
              <w:right w:val="single" w:sz="4" w:space="0" w:color="auto"/>
            </w:tcBorders>
            <w:shd w:val="clear" w:color="000000" w:fill="D9D9D9"/>
            <w:noWrap/>
            <w:vAlign w:val="bottom"/>
            <w:hideMark/>
          </w:tcPr>
          <w:p w14:paraId="3771AC11" w14:textId="2725F1DD"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718.944,75</w:t>
            </w:r>
          </w:p>
        </w:tc>
        <w:tc>
          <w:tcPr>
            <w:tcW w:w="1457" w:type="dxa"/>
            <w:tcBorders>
              <w:top w:val="nil"/>
              <w:left w:val="nil"/>
              <w:bottom w:val="single" w:sz="4" w:space="0" w:color="auto"/>
              <w:right w:val="single" w:sz="4" w:space="0" w:color="auto"/>
            </w:tcBorders>
            <w:shd w:val="clear" w:color="000000" w:fill="D9D9D9"/>
            <w:noWrap/>
            <w:vAlign w:val="bottom"/>
            <w:hideMark/>
          </w:tcPr>
          <w:p w14:paraId="1EE2E4F0" w14:textId="5B7CF79B"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756.946,70</w:t>
            </w:r>
          </w:p>
        </w:tc>
        <w:tc>
          <w:tcPr>
            <w:tcW w:w="1417" w:type="dxa"/>
            <w:tcBorders>
              <w:top w:val="nil"/>
              <w:left w:val="nil"/>
              <w:bottom w:val="single" w:sz="4" w:space="0" w:color="auto"/>
              <w:right w:val="single" w:sz="4" w:space="0" w:color="auto"/>
            </w:tcBorders>
            <w:shd w:val="clear" w:color="000000" w:fill="D9D9D9"/>
            <w:noWrap/>
            <w:vAlign w:val="bottom"/>
            <w:hideMark/>
          </w:tcPr>
          <w:p w14:paraId="0175A016" w14:textId="36CC065E"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11.736,44</w:t>
            </w:r>
          </w:p>
        </w:tc>
      </w:tr>
      <w:tr w:rsidR="00A10EAA" w:rsidRPr="000143F3" w14:paraId="7BEBA3B6"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2B1AFD97"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457F4ADB" w14:textId="143C82C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1.524.951,29</w:t>
            </w:r>
          </w:p>
        </w:tc>
        <w:tc>
          <w:tcPr>
            <w:tcW w:w="992" w:type="dxa"/>
            <w:tcBorders>
              <w:top w:val="nil"/>
              <w:left w:val="nil"/>
              <w:bottom w:val="single" w:sz="4" w:space="0" w:color="auto"/>
              <w:right w:val="single" w:sz="4" w:space="0" w:color="auto"/>
            </w:tcBorders>
            <w:noWrap/>
            <w:vAlign w:val="bottom"/>
            <w:hideMark/>
          </w:tcPr>
          <w:p w14:paraId="3F679035" w14:textId="53DFDC6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50,71%</w:t>
            </w:r>
          </w:p>
        </w:tc>
        <w:tc>
          <w:tcPr>
            <w:tcW w:w="1276" w:type="dxa"/>
            <w:tcBorders>
              <w:top w:val="nil"/>
              <w:left w:val="nil"/>
              <w:bottom w:val="single" w:sz="4" w:space="0" w:color="auto"/>
              <w:right w:val="single" w:sz="4" w:space="0" w:color="auto"/>
            </w:tcBorders>
            <w:noWrap/>
            <w:vAlign w:val="bottom"/>
            <w:hideMark/>
          </w:tcPr>
          <w:p w14:paraId="03141EEB" w14:textId="4AE9ECA9"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75" w:type="dxa"/>
            <w:tcBorders>
              <w:top w:val="nil"/>
              <w:left w:val="nil"/>
              <w:bottom w:val="single" w:sz="4" w:space="0" w:color="auto"/>
              <w:right w:val="single" w:sz="4" w:space="0" w:color="auto"/>
            </w:tcBorders>
            <w:noWrap/>
            <w:vAlign w:val="bottom"/>
            <w:hideMark/>
          </w:tcPr>
          <w:p w14:paraId="35F2D2CC" w14:textId="3988CB7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76" w:type="dxa"/>
            <w:tcBorders>
              <w:top w:val="nil"/>
              <w:left w:val="nil"/>
              <w:bottom w:val="single" w:sz="4" w:space="0" w:color="auto"/>
              <w:right w:val="single" w:sz="4" w:space="0" w:color="auto"/>
            </w:tcBorders>
            <w:noWrap/>
            <w:vAlign w:val="bottom"/>
            <w:hideMark/>
          </w:tcPr>
          <w:p w14:paraId="3F8DA325" w14:textId="4594E5AE"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520" w:type="dxa"/>
            <w:tcBorders>
              <w:top w:val="nil"/>
              <w:left w:val="nil"/>
              <w:bottom w:val="single" w:sz="4" w:space="0" w:color="auto"/>
              <w:right w:val="single" w:sz="4" w:space="0" w:color="auto"/>
            </w:tcBorders>
            <w:noWrap/>
            <w:vAlign w:val="bottom"/>
            <w:hideMark/>
          </w:tcPr>
          <w:p w14:paraId="37B8946A" w14:textId="29316C3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488.882,43</w:t>
            </w:r>
          </w:p>
        </w:tc>
        <w:tc>
          <w:tcPr>
            <w:tcW w:w="1457" w:type="dxa"/>
            <w:tcBorders>
              <w:top w:val="nil"/>
              <w:left w:val="nil"/>
              <w:bottom w:val="single" w:sz="4" w:space="0" w:color="auto"/>
              <w:right w:val="single" w:sz="4" w:space="0" w:color="auto"/>
            </w:tcBorders>
            <w:noWrap/>
            <w:vAlign w:val="bottom"/>
            <w:hideMark/>
          </w:tcPr>
          <w:p w14:paraId="3F227568" w14:textId="6D5E9703"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514.723,76</w:t>
            </w:r>
          </w:p>
        </w:tc>
        <w:tc>
          <w:tcPr>
            <w:tcW w:w="1417" w:type="dxa"/>
            <w:tcBorders>
              <w:top w:val="nil"/>
              <w:left w:val="nil"/>
              <w:bottom w:val="single" w:sz="4" w:space="0" w:color="auto"/>
              <w:right w:val="single" w:sz="4" w:space="0" w:color="auto"/>
            </w:tcBorders>
            <w:noWrap/>
            <w:vAlign w:val="bottom"/>
            <w:hideMark/>
          </w:tcPr>
          <w:p w14:paraId="27FEFAE3" w14:textId="4B53AA6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A10EAA" w:rsidRPr="000143F3" w14:paraId="50000764"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19F487BD"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550812A2" w14:textId="070F9C7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269.109,04</w:t>
            </w:r>
          </w:p>
        </w:tc>
        <w:tc>
          <w:tcPr>
            <w:tcW w:w="992" w:type="dxa"/>
            <w:tcBorders>
              <w:top w:val="nil"/>
              <w:left w:val="nil"/>
              <w:bottom w:val="single" w:sz="4" w:space="0" w:color="auto"/>
              <w:right w:val="single" w:sz="4" w:space="0" w:color="auto"/>
            </w:tcBorders>
            <w:noWrap/>
            <w:vAlign w:val="bottom"/>
            <w:hideMark/>
          </w:tcPr>
          <w:p w14:paraId="31BFBACD" w14:textId="533B61BC"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8,95%</w:t>
            </w:r>
          </w:p>
        </w:tc>
        <w:tc>
          <w:tcPr>
            <w:tcW w:w="1276" w:type="dxa"/>
            <w:tcBorders>
              <w:top w:val="nil"/>
              <w:left w:val="nil"/>
              <w:bottom w:val="single" w:sz="4" w:space="0" w:color="auto"/>
              <w:right w:val="single" w:sz="4" w:space="0" w:color="auto"/>
            </w:tcBorders>
            <w:noWrap/>
            <w:vAlign w:val="bottom"/>
            <w:hideMark/>
          </w:tcPr>
          <w:p w14:paraId="236E1E2B" w14:textId="2288FFD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75" w:type="dxa"/>
            <w:tcBorders>
              <w:top w:val="nil"/>
              <w:left w:val="nil"/>
              <w:bottom w:val="single" w:sz="4" w:space="0" w:color="auto"/>
              <w:right w:val="single" w:sz="4" w:space="0" w:color="auto"/>
            </w:tcBorders>
            <w:noWrap/>
            <w:vAlign w:val="bottom"/>
            <w:hideMark/>
          </w:tcPr>
          <w:p w14:paraId="52882D57" w14:textId="0657C15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76" w:type="dxa"/>
            <w:tcBorders>
              <w:top w:val="nil"/>
              <w:left w:val="nil"/>
              <w:bottom w:val="single" w:sz="4" w:space="0" w:color="auto"/>
              <w:right w:val="single" w:sz="4" w:space="0" w:color="auto"/>
            </w:tcBorders>
            <w:noWrap/>
            <w:vAlign w:val="bottom"/>
            <w:hideMark/>
          </w:tcPr>
          <w:p w14:paraId="4D4034A7" w14:textId="0080898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520" w:type="dxa"/>
            <w:tcBorders>
              <w:top w:val="nil"/>
              <w:left w:val="nil"/>
              <w:bottom w:val="single" w:sz="4" w:space="0" w:color="auto"/>
              <w:right w:val="single" w:sz="4" w:space="0" w:color="auto"/>
            </w:tcBorders>
            <w:noWrap/>
            <w:vAlign w:val="bottom"/>
            <w:hideMark/>
          </w:tcPr>
          <w:p w14:paraId="3330C089" w14:textId="543D8EE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86.273,37</w:t>
            </w:r>
          </w:p>
        </w:tc>
        <w:tc>
          <w:tcPr>
            <w:tcW w:w="1457" w:type="dxa"/>
            <w:tcBorders>
              <w:top w:val="nil"/>
              <w:left w:val="nil"/>
              <w:bottom w:val="single" w:sz="4" w:space="0" w:color="auto"/>
              <w:right w:val="single" w:sz="4" w:space="0" w:color="auto"/>
            </w:tcBorders>
            <w:noWrap/>
            <w:vAlign w:val="bottom"/>
            <w:hideMark/>
          </w:tcPr>
          <w:p w14:paraId="705727C0" w14:textId="03D140A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90.833,60</w:t>
            </w:r>
          </w:p>
        </w:tc>
        <w:tc>
          <w:tcPr>
            <w:tcW w:w="1417" w:type="dxa"/>
            <w:tcBorders>
              <w:top w:val="nil"/>
              <w:left w:val="nil"/>
              <w:bottom w:val="single" w:sz="4" w:space="0" w:color="auto"/>
              <w:right w:val="single" w:sz="4" w:space="0" w:color="auto"/>
            </w:tcBorders>
            <w:noWrap/>
            <w:vAlign w:val="bottom"/>
            <w:hideMark/>
          </w:tcPr>
          <w:p w14:paraId="5A9CE4BD" w14:textId="70C8722C"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A10EAA" w:rsidRPr="000143F3" w14:paraId="463DA8B3"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2C287447"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27017F51" w14:textId="713F5DE7"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448.515,07</w:t>
            </w:r>
          </w:p>
        </w:tc>
        <w:tc>
          <w:tcPr>
            <w:tcW w:w="992" w:type="dxa"/>
            <w:tcBorders>
              <w:top w:val="nil"/>
              <w:left w:val="nil"/>
              <w:bottom w:val="single" w:sz="4" w:space="0" w:color="auto"/>
              <w:right w:val="single" w:sz="4" w:space="0" w:color="auto"/>
            </w:tcBorders>
            <w:noWrap/>
            <w:vAlign w:val="bottom"/>
            <w:hideMark/>
          </w:tcPr>
          <w:p w14:paraId="7F7E10C0" w14:textId="2197097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14,91%</w:t>
            </w:r>
          </w:p>
        </w:tc>
        <w:tc>
          <w:tcPr>
            <w:tcW w:w="1276" w:type="dxa"/>
            <w:tcBorders>
              <w:top w:val="nil"/>
              <w:left w:val="nil"/>
              <w:bottom w:val="single" w:sz="4" w:space="0" w:color="auto"/>
              <w:right w:val="single" w:sz="4" w:space="0" w:color="auto"/>
            </w:tcBorders>
            <w:noWrap/>
            <w:vAlign w:val="bottom"/>
            <w:hideMark/>
          </w:tcPr>
          <w:p w14:paraId="22559D26" w14:textId="0CE56F6F"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1.927,60</w:t>
            </w:r>
          </w:p>
        </w:tc>
        <w:tc>
          <w:tcPr>
            <w:tcW w:w="1275" w:type="dxa"/>
            <w:tcBorders>
              <w:top w:val="nil"/>
              <w:left w:val="nil"/>
              <w:bottom w:val="single" w:sz="4" w:space="0" w:color="auto"/>
              <w:right w:val="single" w:sz="4" w:space="0" w:color="auto"/>
            </w:tcBorders>
            <w:noWrap/>
            <w:vAlign w:val="bottom"/>
            <w:hideMark/>
          </w:tcPr>
          <w:p w14:paraId="497A76F9" w14:textId="22DEF9C7"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21.056,73</w:t>
            </w:r>
          </w:p>
        </w:tc>
        <w:tc>
          <w:tcPr>
            <w:tcW w:w="1276" w:type="dxa"/>
            <w:tcBorders>
              <w:top w:val="nil"/>
              <w:left w:val="nil"/>
              <w:bottom w:val="single" w:sz="4" w:space="0" w:color="auto"/>
              <w:right w:val="single" w:sz="4" w:space="0" w:color="auto"/>
            </w:tcBorders>
            <w:noWrap/>
            <w:vAlign w:val="bottom"/>
            <w:hideMark/>
          </w:tcPr>
          <w:p w14:paraId="7A3302D3" w14:textId="112133A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520" w:type="dxa"/>
            <w:tcBorders>
              <w:top w:val="nil"/>
              <w:left w:val="nil"/>
              <w:bottom w:val="single" w:sz="4" w:space="0" w:color="auto"/>
              <w:right w:val="single" w:sz="4" w:space="0" w:color="auto"/>
            </w:tcBorders>
            <w:noWrap/>
            <w:vAlign w:val="bottom"/>
            <w:hideMark/>
          </w:tcPr>
          <w:p w14:paraId="120046BA" w14:textId="08E35B50"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143.788,95</w:t>
            </w:r>
          </w:p>
        </w:tc>
        <w:tc>
          <w:tcPr>
            <w:tcW w:w="1457" w:type="dxa"/>
            <w:tcBorders>
              <w:top w:val="nil"/>
              <w:left w:val="nil"/>
              <w:bottom w:val="single" w:sz="4" w:space="0" w:color="auto"/>
              <w:right w:val="single" w:sz="4" w:space="0" w:color="auto"/>
            </w:tcBorders>
            <w:noWrap/>
            <w:vAlign w:val="bottom"/>
            <w:hideMark/>
          </w:tcPr>
          <w:p w14:paraId="2FA5FA9B" w14:textId="58A86EC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151.389,34</w:t>
            </w:r>
          </w:p>
        </w:tc>
        <w:tc>
          <w:tcPr>
            <w:tcW w:w="1417" w:type="dxa"/>
            <w:tcBorders>
              <w:top w:val="nil"/>
              <w:left w:val="nil"/>
              <w:bottom w:val="single" w:sz="4" w:space="0" w:color="auto"/>
              <w:right w:val="single" w:sz="4" w:space="0" w:color="auto"/>
            </w:tcBorders>
            <w:noWrap/>
            <w:vAlign w:val="bottom"/>
            <w:hideMark/>
          </w:tcPr>
          <w:p w14:paraId="0D8BC628" w14:textId="3BC158B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2.347,29</w:t>
            </w:r>
          </w:p>
        </w:tc>
      </w:tr>
      <w:tr w:rsidR="00A10EAA" w:rsidRPr="000143F3" w14:paraId="6A84B4FA" w14:textId="77777777" w:rsidTr="00113C5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467DAF66" w14:textId="77777777" w:rsidR="00A10EAA" w:rsidRPr="000143F3" w:rsidRDefault="00A10EAA"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NEUPRAVIČENI STROŠKI</w:t>
            </w:r>
          </w:p>
        </w:tc>
        <w:tc>
          <w:tcPr>
            <w:tcW w:w="1418" w:type="dxa"/>
            <w:tcBorders>
              <w:top w:val="nil"/>
              <w:left w:val="nil"/>
              <w:bottom w:val="single" w:sz="4" w:space="0" w:color="auto"/>
              <w:right w:val="single" w:sz="4" w:space="0" w:color="auto"/>
            </w:tcBorders>
            <w:shd w:val="clear" w:color="000000" w:fill="D9D9D9"/>
            <w:noWrap/>
            <w:vAlign w:val="bottom"/>
            <w:hideMark/>
          </w:tcPr>
          <w:p w14:paraId="5EBEA3C2" w14:textId="51B72243"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736.828,45</w:t>
            </w:r>
          </w:p>
        </w:tc>
        <w:tc>
          <w:tcPr>
            <w:tcW w:w="992" w:type="dxa"/>
            <w:tcBorders>
              <w:top w:val="nil"/>
              <w:left w:val="nil"/>
              <w:bottom w:val="single" w:sz="4" w:space="0" w:color="auto"/>
              <w:right w:val="single" w:sz="4" w:space="0" w:color="auto"/>
            </w:tcBorders>
            <w:shd w:val="clear" w:color="000000" w:fill="D9D9D9"/>
            <w:noWrap/>
            <w:vAlign w:val="bottom"/>
            <w:hideMark/>
          </w:tcPr>
          <w:p w14:paraId="529D4329" w14:textId="11B32CCF"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24,50%</w:t>
            </w:r>
          </w:p>
        </w:tc>
        <w:tc>
          <w:tcPr>
            <w:tcW w:w="1276" w:type="dxa"/>
            <w:tcBorders>
              <w:top w:val="nil"/>
              <w:left w:val="nil"/>
              <w:bottom w:val="single" w:sz="4" w:space="0" w:color="auto"/>
              <w:right w:val="single" w:sz="4" w:space="0" w:color="auto"/>
            </w:tcBorders>
            <w:shd w:val="clear" w:color="000000" w:fill="D9D9D9"/>
            <w:noWrap/>
            <w:vAlign w:val="bottom"/>
            <w:hideMark/>
          </w:tcPr>
          <w:p w14:paraId="76265522" w14:textId="7C25789D"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288.063,17</w:t>
            </w:r>
          </w:p>
        </w:tc>
        <w:tc>
          <w:tcPr>
            <w:tcW w:w="1275" w:type="dxa"/>
            <w:tcBorders>
              <w:top w:val="nil"/>
              <w:left w:val="nil"/>
              <w:bottom w:val="single" w:sz="4" w:space="0" w:color="auto"/>
              <w:right w:val="single" w:sz="4" w:space="0" w:color="auto"/>
            </w:tcBorders>
            <w:shd w:val="clear" w:color="000000" w:fill="D9D9D9"/>
            <w:noWrap/>
            <w:vAlign w:val="bottom"/>
            <w:hideMark/>
          </w:tcPr>
          <w:p w14:paraId="379CE001" w14:textId="0F766CC1"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2.479,85</w:t>
            </w:r>
          </w:p>
        </w:tc>
        <w:tc>
          <w:tcPr>
            <w:tcW w:w="1276" w:type="dxa"/>
            <w:tcBorders>
              <w:top w:val="nil"/>
              <w:left w:val="nil"/>
              <w:bottom w:val="single" w:sz="4" w:space="0" w:color="auto"/>
              <w:right w:val="single" w:sz="4" w:space="0" w:color="auto"/>
            </w:tcBorders>
            <w:shd w:val="clear" w:color="000000" w:fill="D9D9D9"/>
            <w:noWrap/>
            <w:vAlign w:val="bottom"/>
            <w:hideMark/>
          </w:tcPr>
          <w:p w14:paraId="184A5A83" w14:textId="4CFD5CBE"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520" w:type="dxa"/>
            <w:tcBorders>
              <w:top w:val="nil"/>
              <w:left w:val="nil"/>
              <w:bottom w:val="single" w:sz="4" w:space="0" w:color="auto"/>
              <w:right w:val="single" w:sz="4" w:space="0" w:color="auto"/>
            </w:tcBorders>
            <w:shd w:val="clear" w:color="000000" w:fill="D9D9D9"/>
            <w:noWrap/>
            <w:vAlign w:val="bottom"/>
            <w:hideMark/>
          </w:tcPr>
          <w:p w14:paraId="777F0663" w14:textId="3F4A150D"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57" w:type="dxa"/>
            <w:tcBorders>
              <w:top w:val="nil"/>
              <w:left w:val="nil"/>
              <w:bottom w:val="single" w:sz="4" w:space="0" w:color="auto"/>
              <w:right w:val="single" w:sz="4" w:space="0" w:color="auto"/>
            </w:tcBorders>
            <w:shd w:val="clear" w:color="000000" w:fill="D9D9D9"/>
            <w:noWrap/>
            <w:vAlign w:val="bottom"/>
            <w:hideMark/>
          </w:tcPr>
          <w:p w14:paraId="5F250A03" w14:textId="30D1CF56"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355.497,12</w:t>
            </w:r>
          </w:p>
        </w:tc>
        <w:tc>
          <w:tcPr>
            <w:tcW w:w="1417" w:type="dxa"/>
            <w:tcBorders>
              <w:top w:val="nil"/>
              <w:left w:val="nil"/>
              <w:bottom w:val="single" w:sz="4" w:space="0" w:color="auto"/>
              <w:right w:val="single" w:sz="4" w:space="0" w:color="auto"/>
            </w:tcBorders>
            <w:shd w:val="clear" w:color="000000" w:fill="D9D9D9"/>
            <w:noWrap/>
            <w:vAlign w:val="bottom"/>
            <w:hideMark/>
          </w:tcPr>
          <w:p w14:paraId="2AFDED48" w14:textId="70F7C7F2"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90.788,31</w:t>
            </w:r>
          </w:p>
        </w:tc>
      </w:tr>
      <w:tr w:rsidR="00A10EAA" w:rsidRPr="000143F3" w14:paraId="79FCC66C"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001FC227"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5D67F1C9" w14:textId="62CDA2F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77B39EE2" w14:textId="0394EFE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40E33DC9" w14:textId="788663F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68C62142" w14:textId="3F65B89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13F6C7A2" w14:textId="02D9B7E4"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20" w:type="dxa"/>
            <w:tcBorders>
              <w:top w:val="nil"/>
              <w:left w:val="nil"/>
              <w:bottom w:val="single" w:sz="4" w:space="0" w:color="auto"/>
              <w:right w:val="single" w:sz="4" w:space="0" w:color="auto"/>
            </w:tcBorders>
            <w:noWrap/>
            <w:vAlign w:val="bottom"/>
            <w:hideMark/>
          </w:tcPr>
          <w:p w14:paraId="7D553F7B" w14:textId="71CB7AC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57" w:type="dxa"/>
            <w:tcBorders>
              <w:top w:val="nil"/>
              <w:left w:val="nil"/>
              <w:bottom w:val="single" w:sz="4" w:space="0" w:color="auto"/>
              <w:right w:val="single" w:sz="4" w:space="0" w:color="auto"/>
            </w:tcBorders>
            <w:noWrap/>
            <w:vAlign w:val="bottom"/>
            <w:hideMark/>
          </w:tcPr>
          <w:p w14:paraId="4A714346" w14:textId="4E3B4C9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762EBC5A" w14:textId="482CEE1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A10EAA" w:rsidRPr="000143F3" w14:paraId="1AFBFBED"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715515A4"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682C30E2" w14:textId="25330FAF"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025C3522" w14:textId="58D81564"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266F0377" w14:textId="0D259B6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0BE4A2DC" w14:textId="39D3BE30"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5D4885FF" w14:textId="66AD2C4B"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20" w:type="dxa"/>
            <w:tcBorders>
              <w:top w:val="nil"/>
              <w:left w:val="nil"/>
              <w:bottom w:val="single" w:sz="4" w:space="0" w:color="auto"/>
              <w:right w:val="single" w:sz="4" w:space="0" w:color="auto"/>
            </w:tcBorders>
            <w:noWrap/>
            <w:vAlign w:val="bottom"/>
            <w:hideMark/>
          </w:tcPr>
          <w:p w14:paraId="42496AB1" w14:textId="528E3A93"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57" w:type="dxa"/>
            <w:tcBorders>
              <w:top w:val="nil"/>
              <w:left w:val="nil"/>
              <w:bottom w:val="single" w:sz="4" w:space="0" w:color="auto"/>
              <w:right w:val="single" w:sz="4" w:space="0" w:color="auto"/>
            </w:tcBorders>
            <w:noWrap/>
            <w:vAlign w:val="bottom"/>
            <w:hideMark/>
          </w:tcPr>
          <w:p w14:paraId="158EE717" w14:textId="40263AD9"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26440837" w14:textId="10632B14"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A10EAA" w:rsidRPr="000143F3" w14:paraId="2E1579CD"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4FFC73AF"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22EEF072" w14:textId="6DD9383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736.828,45</w:t>
            </w:r>
          </w:p>
        </w:tc>
        <w:tc>
          <w:tcPr>
            <w:tcW w:w="992" w:type="dxa"/>
            <w:tcBorders>
              <w:top w:val="nil"/>
              <w:left w:val="nil"/>
              <w:bottom w:val="single" w:sz="4" w:space="0" w:color="auto"/>
              <w:right w:val="single" w:sz="4" w:space="0" w:color="auto"/>
            </w:tcBorders>
            <w:noWrap/>
            <w:vAlign w:val="bottom"/>
            <w:hideMark/>
          </w:tcPr>
          <w:p w14:paraId="438B0028" w14:textId="75CC039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24,50%</w:t>
            </w:r>
          </w:p>
        </w:tc>
        <w:tc>
          <w:tcPr>
            <w:tcW w:w="1276" w:type="dxa"/>
            <w:tcBorders>
              <w:top w:val="nil"/>
              <w:left w:val="nil"/>
              <w:bottom w:val="single" w:sz="4" w:space="0" w:color="auto"/>
              <w:right w:val="single" w:sz="4" w:space="0" w:color="auto"/>
            </w:tcBorders>
            <w:noWrap/>
            <w:vAlign w:val="bottom"/>
            <w:hideMark/>
          </w:tcPr>
          <w:p w14:paraId="4691E7F5" w14:textId="7D98882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288.063,17</w:t>
            </w:r>
          </w:p>
        </w:tc>
        <w:tc>
          <w:tcPr>
            <w:tcW w:w="1275" w:type="dxa"/>
            <w:tcBorders>
              <w:top w:val="nil"/>
              <w:left w:val="nil"/>
              <w:bottom w:val="single" w:sz="4" w:space="0" w:color="auto"/>
              <w:right w:val="single" w:sz="4" w:space="0" w:color="auto"/>
            </w:tcBorders>
            <w:noWrap/>
            <w:vAlign w:val="bottom"/>
            <w:hideMark/>
          </w:tcPr>
          <w:p w14:paraId="667C6B48" w14:textId="7F6AA7D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2.479,85</w:t>
            </w:r>
          </w:p>
        </w:tc>
        <w:tc>
          <w:tcPr>
            <w:tcW w:w="1276" w:type="dxa"/>
            <w:tcBorders>
              <w:top w:val="nil"/>
              <w:left w:val="nil"/>
              <w:bottom w:val="single" w:sz="4" w:space="0" w:color="auto"/>
              <w:right w:val="single" w:sz="4" w:space="0" w:color="auto"/>
            </w:tcBorders>
            <w:noWrap/>
            <w:vAlign w:val="bottom"/>
            <w:hideMark/>
          </w:tcPr>
          <w:p w14:paraId="4E2C9BB9" w14:textId="6C4370A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20" w:type="dxa"/>
            <w:tcBorders>
              <w:top w:val="nil"/>
              <w:left w:val="nil"/>
              <w:bottom w:val="single" w:sz="4" w:space="0" w:color="auto"/>
              <w:right w:val="single" w:sz="4" w:space="0" w:color="auto"/>
            </w:tcBorders>
            <w:noWrap/>
            <w:vAlign w:val="bottom"/>
            <w:hideMark/>
          </w:tcPr>
          <w:p w14:paraId="205ED7A2" w14:textId="55A5010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57" w:type="dxa"/>
            <w:tcBorders>
              <w:top w:val="nil"/>
              <w:left w:val="nil"/>
              <w:bottom w:val="single" w:sz="4" w:space="0" w:color="auto"/>
              <w:right w:val="single" w:sz="4" w:space="0" w:color="auto"/>
            </w:tcBorders>
            <w:noWrap/>
            <w:vAlign w:val="bottom"/>
            <w:hideMark/>
          </w:tcPr>
          <w:p w14:paraId="71832A01" w14:textId="346785D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355.497,12</w:t>
            </w:r>
          </w:p>
        </w:tc>
        <w:tc>
          <w:tcPr>
            <w:tcW w:w="1417" w:type="dxa"/>
            <w:tcBorders>
              <w:top w:val="nil"/>
              <w:left w:val="nil"/>
              <w:bottom w:val="single" w:sz="4" w:space="0" w:color="auto"/>
              <w:right w:val="single" w:sz="4" w:space="0" w:color="auto"/>
            </w:tcBorders>
            <w:noWrap/>
            <w:vAlign w:val="bottom"/>
            <w:hideMark/>
          </w:tcPr>
          <w:p w14:paraId="4FEF657E" w14:textId="182783A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90.788,31</w:t>
            </w:r>
          </w:p>
        </w:tc>
      </w:tr>
      <w:tr w:rsidR="00A10EAA" w:rsidRPr="000143F3" w14:paraId="450B0F50" w14:textId="77777777" w:rsidTr="00113C5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08EE7DF3" w14:textId="77777777" w:rsidR="00A10EAA" w:rsidRPr="000143F3" w:rsidRDefault="00A10EAA"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POVRATNI DDV</w:t>
            </w:r>
          </w:p>
        </w:tc>
        <w:tc>
          <w:tcPr>
            <w:tcW w:w="1418" w:type="dxa"/>
            <w:tcBorders>
              <w:top w:val="nil"/>
              <w:left w:val="nil"/>
              <w:bottom w:val="single" w:sz="4" w:space="0" w:color="auto"/>
              <w:right w:val="single" w:sz="4" w:space="0" w:color="auto"/>
            </w:tcBorders>
            <w:shd w:val="clear" w:color="000000" w:fill="D9D9D9"/>
            <w:noWrap/>
            <w:vAlign w:val="bottom"/>
            <w:hideMark/>
          </w:tcPr>
          <w:p w14:paraId="406289E6" w14:textId="0669EBEB"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27.995,00</w:t>
            </w:r>
          </w:p>
        </w:tc>
        <w:tc>
          <w:tcPr>
            <w:tcW w:w="992" w:type="dxa"/>
            <w:tcBorders>
              <w:top w:val="nil"/>
              <w:left w:val="nil"/>
              <w:bottom w:val="single" w:sz="4" w:space="0" w:color="auto"/>
              <w:right w:val="single" w:sz="4" w:space="0" w:color="auto"/>
            </w:tcBorders>
            <w:shd w:val="clear" w:color="000000" w:fill="D9D9D9"/>
            <w:noWrap/>
            <w:vAlign w:val="bottom"/>
            <w:hideMark/>
          </w:tcPr>
          <w:p w14:paraId="1F51265B" w14:textId="296FB634"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0,93%</w:t>
            </w:r>
          </w:p>
        </w:tc>
        <w:tc>
          <w:tcPr>
            <w:tcW w:w="1276" w:type="dxa"/>
            <w:tcBorders>
              <w:top w:val="nil"/>
              <w:left w:val="nil"/>
              <w:bottom w:val="single" w:sz="4" w:space="0" w:color="auto"/>
              <w:right w:val="single" w:sz="4" w:space="0" w:color="auto"/>
            </w:tcBorders>
            <w:shd w:val="clear" w:color="000000" w:fill="D9D9D9"/>
            <w:noWrap/>
            <w:vAlign w:val="bottom"/>
            <w:hideMark/>
          </w:tcPr>
          <w:p w14:paraId="073936D2" w14:textId="4BB00D27"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75" w:type="dxa"/>
            <w:tcBorders>
              <w:top w:val="nil"/>
              <w:left w:val="nil"/>
              <w:bottom w:val="single" w:sz="4" w:space="0" w:color="auto"/>
              <w:right w:val="single" w:sz="4" w:space="0" w:color="auto"/>
            </w:tcBorders>
            <w:shd w:val="clear" w:color="000000" w:fill="D9D9D9"/>
            <w:noWrap/>
            <w:vAlign w:val="bottom"/>
            <w:hideMark/>
          </w:tcPr>
          <w:p w14:paraId="38F8CDE3" w14:textId="50566610"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000000" w:fill="D9D9D9"/>
            <w:noWrap/>
            <w:vAlign w:val="bottom"/>
            <w:hideMark/>
          </w:tcPr>
          <w:p w14:paraId="3BFF4EC3" w14:textId="2B3EE50E"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520" w:type="dxa"/>
            <w:tcBorders>
              <w:top w:val="nil"/>
              <w:left w:val="nil"/>
              <w:bottom w:val="single" w:sz="4" w:space="0" w:color="auto"/>
              <w:right w:val="single" w:sz="4" w:space="0" w:color="auto"/>
            </w:tcBorders>
            <w:shd w:val="clear" w:color="000000" w:fill="D9D9D9"/>
            <w:noWrap/>
            <w:vAlign w:val="bottom"/>
            <w:hideMark/>
          </w:tcPr>
          <w:p w14:paraId="4C7D6BC0" w14:textId="64BDFB1F"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457" w:type="dxa"/>
            <w:tcBorders>
              <w:top w:val="nil"/>
              <w:left w:val="nil"/>
              <w:bottom w:val="single" w:sz="4" w:space="0" w:color="auto"/>
              <w:right w:val="single" w:sz="4" w:space="0" w:color="auto"/>
            </w:tcBorders>
            <w:shd w:val="clear" w:color="000000" w:fill="D9D9D9"/>
            <w:noWrap/>
            <w:vAlign w:val="bottom"/>
            <w:hideMark/>
          </w:tcPr>
          <w:p w14:paraId="029B8796" w14:textId="2EFD50B9"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417" w:type="dxa"/>
            <w:tcBorders>
              <w:top w:val="nil"/>
              <w:left w:val="nil"/>
              <w:bottom w:val="single" w:sz="4" w:space="0" w:color="auto"/>
              <w:right w:val="single" w:sz="4" w:space="0" w:color="auto"/>
            </w:tcBorders>
            <w:shd w:val="clear" w:color="000000" w:fill="D9D9D9"/>
            <w:noWrap/>
            <w:vAlign w:val="bottom"/>
            <w:hideMark/>
          </w:tcPr>
          <w:p w14:paraId="23AD2903" w14:textId="168C40CD"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A10EAA" w:rsidRPr="000143F3" w14:paraId="4C5F72D1"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54575BE2"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366CD58D" w14:textId="6F9B486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08496402" w14:textId="0773EEA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028E55C8" w14:textId="75E1C963"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297D7DD9" w14:textId="4875624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4E51BD68" w14:textId="1419C01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20" w:type="dxa"/>
            <w:tcBorders>
              <w:top w:val="nil"/>
              <w:left w:val="nil"/>
              <w:bottom w:val="single" w:sz="4" w:space="0" w:color="auto"/>
              <w:right w:val="single" w:sz="4" w:space="0" w:color="auto"/>
            </w:tcBorders>
            <w:noWrap/>
            <w:vAlign w:val="bottom"/>
            <w:hideMark/>
          </w:tcPr>
          <w:p w14:paraId="30DC2BE1" w14:textId="5E18C9B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57" w:type="dxa"/>
            <w:tcBorders>
              <w:top w:val="nil"/>
              <w:left w:val="nil"/>
              <w:bottom w:val="single" w:sz="4" w:space="0" w:color="auto"/>
              <w:right w:val="single" w:sz="4" w:space="0" w:color="auto"/>
            </w:tcBorders>
            <w:noWrap/>
            <w:vAlign w:val="bottom"/>
            <w:hideMark/>
          </w:tcPr>
          <w:p w14:paraId="098C1C33" w14:textId="2916155F"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5F22929D" w14:textId="2FEAF8F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A10EAA" w:rsidRPr="000143F3" w14:paraId="127E7B3D"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04C49758"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04EEAF2A" w14:textId="7B1FD5B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53C28778" w14:textId="2F3D9DD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68D3DCAF" w14:textId="5367D3F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22C61A77" w14:textId="05A4340B"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24F2087F" w14:textId="04D93CC3"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20" w:type="dxa"/>
            <w:tcBorders>
              <w:top w:val="nil"/>
              <w:left w:val="nil"/>
              <w:bottom w:val="single" w:sz="4" w:space="0" w:color="auto"/>
              <w:right w:val="single" w:sz="4" w:space="0" w:color="auto"/>
            </w:tcBorders>
            <w:noWrap/>
            <w:vAlign w:val="bottom"/>
            <w:hideMark/>
          </w:tcPr>
          <w:p w14:paraId="743CABA0" w14:textId="26C4A6C3"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57" w:type="dxa"/>
            <w:tcBorders>
              <w:top w:val="nil"/>
              <w:left w:val="nil"/>
              <w:bottom w:val="single" w:sz="4" w:space="0" w:color="auto"/>
              <w:right w:val="single" w:sz="4" w:space="0" w:color="auto"/>
            </w:tcBorders>
            <w:noWrap/>
            <w:vAlign w:val="bottom"/>
            <w:hideMark/>
          </w:tcPr>
          <w:p w14:paraId="569121DE" w14:textId="2F7A771E"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18CD2E86" w14:textId="7E4EE268"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A10EAA" w:rsidRPr="000143F3" w14:paraId="797BBBC3"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194A7B40"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5967008B" w14:textId="370C646F"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27.995,00</w:t>
            </w:r>
          </w:p>
        </w:tc>
        <w:tc>
          <w:tcPr>
            <w:tcW w:w="992" w:type="dxa"/>
            <w:tcBorders>
              <w:top w:val="nil"/>
              <w:left w:val="nil"/>
              <w:bottom w:val="single" w:sz="4" w:space="0" w:color="auto"/>
              <w:right w:val="single" w:sz="4" w:space="0" w:color="auto"/>
            </w:tcBorders>
            <w:noWrap/>
            <w:vAlign w:val="bottom"/>
            <w:hideMark/>
          </w:tcPr>
          <w:p w14:paraId="5F8CBA79" w14:textId="4DCE634D"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0,93%</w:t>
            </w:r>
          </w:p>
        </w:tc>
        <w:tc>
          <w:tcPr>
            <w:tcW w:w="1276" w:type="dxa"/>
            <w:tcBorders>
              <w:top w:val="nil"/>
              <w:left w:val="nil"/>
              <w:bottom w:val="single" w:sz="4" w:space="0" w:color="auto"/>
              <w:right w:val="single" w:sz="4" w:space="0" w:color="auto"/>
            </w:tcBorders>
            <w:noWrap/>
            <w:vAlign w:val="bottom"/>
            <w:hideMark/>
          </w:tcPr>
          <w:p w14:paraId="34DA95F7" w14:textId="6829C93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40B7EEAF" w14:textId="2909B448"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6B4C9420" w14:textId="20169A7F"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20" w:type="dxa"/>
            <w:tcBorders>
              <w:top w:val="nil"/>
              <w:left w:val="nil"/>
              <w:bottom w:val="single" w:sz="4" w:space="0" w:color="auto"/>
              <w:right w:val="single" w:sz="4" w:space="0" w:color="auto"/>
            </w:tcBorders>
            <w:noWrap/>
            <w:vAlign w:val="bottom"/>
            <w:hideMark/>
          </w:tcPr>
          <w:p w14:paraId="73DB86AF" w14:textId="75F78E03"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457" w:type="dxa"/>
            <w:tcBorders>
              <w:top w:val="nil"/>
              <w:left w:val="nil"/>
              <w:bottom w:val="single" w:sz="4" w:space="0" w:color="auto"/>
              <w:right w:val="single" w:sz="4" w:space="0" w:color="auto"/>
            </w:tcBorders>
            <w:noWrap/>
            <w:vAlign w:val="bottom"/>
            <w:hideMark/>
          </w:tcPr>
          <w:p w14:paraId="47CAD98A" w14:textId="3F75BFB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417" w:type="dxa"/>
            <w:tcBorders>
              <w:top w:val="nil"/>
              <w:left w:val="nil"/>
              <w:bottom w:val="single" w:sz="4" w:space="0" w:color="auto"/>
              <w:right w:val="single" w:sz="4" w:space="0" w:color="auto"/>
            </w:tcBorders>
            <w:noWrap/>
            <w:vAlign w:val="bottom"/>
            <w:hideMark/>
          </w:tcPr>
          <w:p w14:paraId="4C08679C" w14:textId="2715876C"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A10EAA" w:rsidRPr="000143F3" w14:paraId="02562F80" w14:textId="77777777" w:rsidTr="00113C5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1ADF1DDB" w14:textId="77777777" w:rsidR="00A10EAA" w:rsidRPr="000143F3" w:rsidRDefault="00A10EAA"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418" w:type="dxa"/>
            <w:tcBorders>
              <w:top w:val="nil"/>
              <w:left w:val="nil"/>
              <w:bottom w:val="single" w:sz="4" w:space="0" w:color="auto"/>
              <w:right w:val="single" w:sz="4" w:space="0" w:color="auto"/>
            </w:tcBorders>
            <w:shd w:val="clear" w:color="000000" w:fill="D9D9D9"/>
            <w:noWrap/>
            <w:vAlign w:val="bottom"/>
            <w:hideMark/>
          </w:tcPr>
          <w:p w14:paraId="7C891154" w14:textId="0F9E246F"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3.007.398,85</w:t>
            </w:r>
          </w:p>
        </w:tc>
        <w:tc>
          <w:tcPr>
            <w:tcW w:w="992" w:type="dxa"/>
            <w:tcBorders>
              <w:top w:val="nil"/>
              <w:left w:val="nil"/>
              <w:bottom w:val="single" w:sz="4" w:space="0" w:color="auto"/>
              <w:right w:val="single" w:sz="4" w:space="0" w:color="auto"/>
            </w:tcBorders>
            <w:shd w:val="clear" w:color="000000" w:fill="D9D9D9"/>
            <w:noWrap/>
            <w:vAlign w:val="bottom"/>
            <w:hideMark/>
          </w:tcPr>
          <w:p w14:paraId="316ABB41" w14:textId="30046593"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76" w:type="dxa"/>
            <w:tcBorders>
              <w:top w:val="nil"/>
              <w:left w:val="nil"/>
              <w:bottom w:val="single" w:sz="4" w:space="0" w:color="auto"/>
              <w:right w:val="single" w:sz="4" w:space="0" w:color="auto"/>
            </w:tcBorders>
            <w:shd w:val="clear" w:color="000000" w:fill="D9D9D9"/>
            <w:noWrap/>
            <w:vAlign w:val="bottom"/>
            <w:hideMark/>
          </w:tcPr>
          <w:p w14:paraId="669E6A47" w14:textId="7165A39B"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75" w:type="dxa"/>
            <w:tcBorders>
              <w:top w:val="nil"/>
              <w:left w:val="nil"/>
              <w:bottom w:val="single" w:sz="4" w:space="0" w:color="auto"/>
              <w:right w:val="single" w:sz="4" w:space="0" w:color="auto"/>
            </w:tcBorders>
            <w:shd w:val="clear" w:color="000000" w:fill="D9D9D9"/>
            <w:noWrap/>
            <w:vAlign w:val="bottom"/>
            <w:hideMark/>
          </w:tcPr>
          <w:p w14:paraId="66601270" w14:textId="061DCAF2"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76" w:type="dxa"/>
            <w:tcBorders>
              <w:top w:val="nil"/>
              <w:left w:val="nil"/>
              <w:bottom w:val="single" w:sz="4" w:space="0" w:color="auto"/>
              <w:right w:val="single" w:sz="4" w:space="0" w:color="auto"/>
            </w:tcBorders>
            <w:shd w:val="clear" w:color="000000" w:fill="D9D9D9"/>
            <w:noWrap/>
            <w:vAlign w:val="bottom"/>
            <w:hideMark/>
          </w:tcPr>
          <w:p w14:paraId="0EB03B11" w14:textId="41F5846C"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520" w:type="dxa"/>
            <w:tcBorders>
              <w:top w:val="nil"/>
              <w:left w:val="nil"/>
              <w:bottom w:val="single" w:sz="4" w:space="0" w:color="auto"/>
              <w:right w:val="single" w:sz="4" w:space="0" w:color="auto"/>
            </w:tcBorders>
            <w:shd w:val="clear" w:color="000000" w:fill="D9D9D9"/>
            <w:noWrap/>
            <w:vAlign w:val="bottom"/>
            <w:hideMark/>
          </w:tcPr>
          <w:p w14:paraId="19D6AFA1" w14:textId="4D24A853"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457" w:type="dxa"/>
            <w:tcBorders>
              <w:top w:val="nil"/>
              <w:left w:val="nil"/>
              <w:bottom w:val="single" w:sz="4" w:space="0" w:color="auto"/>
              <w:right w:val="single" w:sz="4" w:space="0" w:color="auto"/>
            </w:tcBorders>
            <w:shd w:val="clear" w:color="000000" w:fill="D9D9D9"/>
            <w:noWrap/>
            <w:vAlign w:val="bottom"/>
            <w:hideMark/>
          </w:tcPr>
          <w:p w14:paraId="5C1C6CA8" w14:textId="2BFA5D9E"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417" w:type="dxa"/>
            <w:tcBorders>
              <w:top w:val="nil"/>
              <w:left w:val="nil"/>
              <w:bottom w:val="single" w:sz="4" w:space="0" w:color="auto"/>
              <w:right w:val="single" w:sz="4" w:space="0" w:color="auto"/>
            </w:tcBorders>
            <w:shd w:val="clear" w:color="000000" w:fill="D9D9D9"/>
            <w:noWrap/>
            <w:vAlign w:val="bottom"/>
            <w:hideMark/>
          </w:tcPr>
          <w:p w14:paraId="49815993" w14:textId="213CECE4" w:rsidR="00A10EAA" w:rsidRPr="000143F3" w:rsidRDefault="00A10EAA"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r w:rsidR="00A10EAA" w:rsidRPr="000143F3" w14:paraId="6A0B791B"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3F6905D6"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3B11AF66" w14:textId="199CD78F"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1.524.951,29</w:t>
            </w:r>
          </w:p>
        </w:tc>
        <w:tc>
          <w:tcPr>
            <w:tcW w:w="992" w:type="dxa"/>
            <w:tcBorders>
              <w:top w:val="nil"/>
              <w:left w:val="nil"/>
              <w:bottom w:val="single" w:sz="4" w:space="0" w:color="auto"/>
              <w:right w:val="single" w:sz="4" w:space="0" w:color="auto"/>
            </w:tcBorders>
            <w:noWrap/>
            <w:vAlign w:val="bottom"/>
            <w:hideMark/>
          </w:tcPr>
          <w:p w14:paraId="30829F91" w14:textId="59541BBB"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50,71%</w:t>
            </w:r>
          </w:p>
        </w:tc>
        <w:tc>
          <w:tcPr>
            <w:tcW w:w="1276" w:type="dxa"/>
            <w:tcBorders>
              <w:top w:val="nil"/>
              <w:left w:val="nil"/>
              <w:bottom w:val="single" w:sz="4" w:space="0" w:color="auto"/>
              <w:right w:val="single" w:sz="4" w:space="0" w:color="auto"/>
            </w:tcBorders>
            <w:noWrap/>
            <w:vAlign w:val="bottom"/>
            <w:hideMark/>
          </w:tcPr>
          <w:p w14:paraId="1E304A68" w14:textId="6C9996A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75" w:type="dxa"/>
            <w:tcBorders>
              <w:top w:val="nil"/>
              <w:left w:val="nil"/>
              <w:bottom w:val="single" w:sz="4" w:space="0" w:color="auto"/>
              <w:right w:val="single" w:sz="4" w:space="0" w:color="auto"/>
            </w:tcBorders>
            <w:noWrap/>
            <w:vAlign w:val="bottom"/>
            <w:hideMark/>
          </w:tcPr>
          <w:p w14:paraId="3DA32B42" w14:textId="0C4B82F7"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76" w:type="dxa"/>
            <w:tcBorders>
              <w:top w:val="nil"/>
              <w:left w:val="nil"/>
              <w:bottom w:val="single" w:sz="4" w:space="0" w:color="auto"/>
              <w:right w:val="single" w:sz="4" w:space="0" w:color="auto"/>
            </w:tcBorders>
            <w:noWrap/>
            <w:vAlign w:val="bottom"/>
            <w:hideMark/>
          </w:tcPr>
          <w:p w14:paraId="37BF54A6" w14:textId="43041F3E"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520" w:type="dxa"/>
            <w:tcBorders>
              <w:top w:val="nil"/>
              <w:left w:val="nil"/>
              <w:bottom w:val="single" w:sz="4" w:space="0" w:color="auto"/>
              <w:right w:val="single" w:sz="4" w:space="0" w:color="auto"/>
            </w:tcBorders>
            <w:noWrap/>
            <w:vAlign w:val="bottom"/>
            <w:hideMark/>
          </w:tcPr>
          <w:p w14:paraId="421F3DB2" w14:textId="065DC3CC"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488.882,43</w:t>
            </w:r>
          </w:p>
        </w:tc>
        <w:tc>
          <w:tcPr>
            <w:tcW w:w="1457" w:type="dxa"/>
            <w:tcBorders>
              <w:top w:val="nil"/>
              <w:left w:val="nil"/>
              <w:bottom w:val="single" w:sz="4" w:space="0" w:color="auto"/>
              <w:right w:val="single" w:sz="4" w:space="0" w:color="auto"/>
            </w:tcBorders>
            <w:noWrap/>
            <w:vAlign w:val="bottom"/>
            <w:hideMark/>
          </w:tcPr>
          <w:p w14:paraId="438EA3E4" w14:textId="1A7AE60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514.723,76</w:t>
            </w:r>
          </w:p>
        </w:tc>
        <w:tc>
          <w:tcPr>
            <w:tcW w:w="1417" w:type="dxa"/>
            <w:tcBorders>
              <w:top w:val="nil"/>
              <w:left w:val="nil"/>
              <w:bottom w:val="single" w:sz="4" w:space="0" w:color="auto"/>
              <w:right w:val="single" w:sz="4" w:space="0" w:color="auto"/>
            </w:tcBorders>
            <w:noWrap/>
            <w:vAlign w:val="bottom"/>
            <w:hideMark/>
          </w:tcPr>
          <w:p w14:paraId="52322D94" w14:textId="7A2074D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A10EAA" w:rsidRPr="000143F3" w14:paraId="5EB47C92"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5531E1B1"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75AC17D1" w14:textId="07567CD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269.109,04</w:t>
            </w:r>
          </w:p>
        </w:tc>
        <w:tc>
          <w:tcPr>
            <w:tcW w:w="992" w:type="dxa"/>
            <w:tcBorders>
              <w:top w:val="nil"/>
              <w:left w:val="nil"/>
              <w:bottom w:val="single" w:sz="4" w:space="0" w:color="auto"/>
              <w:right w:val="single" w:sz="4" w:space="0" w:color="auto"/>
            </w:tcBorders>
            <w:noWrap/>
            <w:vAlign w:val="bottom"/>
            <w:hideMark/>
          </w:tcPr>
          <w:p w14:paraId="661AA8EE" w14:textId="3A7B4308"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8,95%</w:t>
            </w:r>
          </w:p>
        </w:tc>
        <w:tc>
          <w:tcPr>
            <w:tcW w:w="1276" w:type="dxa"/>
            <w:tcBorders>
              <w:top w:val="nil"/>
              <w:left w:val="nil"/>
              <w:bottom w:val="single" w:sz="4" w:space="0" w:color="auto"/>
              <w:right w:val="single" w:sz="4" w:space="0" w:color="auto"/>
            </w:tcBorders>
            <w:noWrap/>
            <w:vAlign w:val="bottom"/>
            <w:hideMark/>
          </w:tcPr>
          <w:p w14:paraId="27CFA3FB" w14:textId="6E38FD52"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75" w:type="dxa"/>
            <w:tcBorders>
              <w:top w:val="nil"/>
              <w:left w:val="nil"/>
              <w:bottom w:val="single" w:sz="4" w:space="0" w:color="auto"/>
              <w:right w:val="single" w:sz="4" w:space="0" w:color="auto"/>
            </w:tcBorders>
            <w:noWrap/>
            <w:vAlign w:val="bottom"/>
            <w:hideMark/>
          </w:tcPr>
          <w:p w14:paraId="63D28EC7" w14:textId="152A672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76" w:type="dxa"/>
            <w:tcBorders>
              <w:top w:val="nil"/>
              <w:left w:val="nil"/>
              <w:bottom w:val="single" w:sz="4" w:space="0" w:color="auto"/>
              <w:right w:val="single" w:sz="4" w:space="0" w:color="auto"/>
            </w:tcBorders>
            <w:noWrap/>
            <w:vAlign w:val="bottom"/>
            <w:hideMark/>
          </w:tcPr>
          <w:p w14:paraId="1FBC43C8" w14:textId="082D421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520" w:type="dxa"/>
            <w:tcBorders>
              <w:top w:val="nil"/>
              <w:left w:val="nil"/>
              <w:bottom w:val="single" w:sz="4" w:space="0" w:color="auto"/>
              <w:right w:val="single" w:sz="4" w:space="0" w:color="auto"/>
            </w:tcBorders>
            <w:noWrap/>
            <w:vAlign w:val="bottom"/>
            <w:hideMark/>
          </w:tcPr>
          <w:p w14:paraId="1481212E" w14:textId="47A85DB1"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86.273,37</w:t>
            </w:r>
          </w:p>
        </w:tc>
        <w:tc>
          <w:tcPr>
            <w:tcW w:w="1457" w:type="dxa"/>
            <w:tcBorders>
              <w:top w:val="nil"/>
              <w:left w:val="nil"/>
              <w:bottom w:val="single" w:sz="4" w:space="0" w:color="auto"/>
              <w:right w:val="single" w:sz="4" w:space="0" w:color="auto"/>
            </w:tcBorders>
            <w:noWrap/>
            <w:vAlign w:val="bottom"/>
            <w:hideMark/>
          </w:tcPr>
          <w:p w14:paraId="38E2AD2A" w14:textId="436BBC66"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90.833,60</w:t>
            </w:r>
          </w:p>
        </w:tc>
        <w:tc>
          <w:tcPr>
            <w:tcW w:w="1417" w:type="dxa"/>
            <w:tcBorders>
              <w:top w:val="nil"/>
              <w:left w:val="nil"/>
              <w:bottom w:val="single" w:sz="4" w:space="0" w:color="auto"/>
              <w:right w:val="single" w:sz="4" w:space="0" w:color="auto"/>
            </w:tcBorders>
            <w:noWrap/>
            <w:vAlign w:val="bottom"/>
            <w:hideMark/>
          </w:tcPr>
          <w:p w14:paraId="6B19FAB9" w14:textId="5C1B984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A10EAA" w:rsidRPr="000143F3" w14:paraId="53EF7658" w14:textId="77777777" w:rsidTr="00113C56">
        <w:trPr>
          <w:trHeight w:val="285"/>
        </w:trPr>
        <w:tc>
          <w:tcPr>
            <w:tcW w:w="4106" w:type="dxa"/>
            <w:tcBorders>
              <w:top w:val="nil"/>
              <w:left w:val="single" w:sz="4" w:space="0" w:color="auto"/>
              <w:bottom w:val="single" w:sz="4" w:space="0" w:color="auto"/>
              <w:right w:val="single" w:sz="4" w:space="0" w:color="auto"/>
            </w:tcBorders>
            <w:noWrap/>
            <w:vAlign w:val="bottom"/>
            <w:hideMark/>
          </w:tcPr>
          <w:p w14:paraId="4D1BE67F" w14:textId="77777777" w:rsidR="00A10EAA" w:rsidRPr="000143F3" w:rsidRDefault="00A10EAA"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426680D6" w14:textId="19E42CCE"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1.213.338,52</w:t>
            </w:r>
          </w:p>
        </w:tc>
        <w:tc>
          <w:tcPr>
            <w:tcW w:w="992" w:type="dxa"/>
            <w:tcBorders>
              <w:top w:val="nil"/>
              <w:left w:val="nil"/>
              <w:bottom w:val="single" w:sz="4" w:space="0" w:color="auto"/>
              <w:right w:val="single" w:sz="4" w:space="0" w:color="auto"/>
            </w:tcBorders>
            <w:noWrap/>
            <w:vAlign w:val="bottom"/>
            <w:hideMark/>
          </w:tcPr>
          <w:p w14:paraId="71695E64" w14:textId="0DE248BF"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40,35%</w:t>
            </w:r>
          </w:p>
        </w:tc>
        <w:tc>
          <w:tcPr>
            <w:tcW w:w="1276" w:type="dxa"/>
            <w:tcBorders>
              <w:top w:val="nil"/>
              <w:left w:val="nil"/>
              <w:bottom w:val="single" w:sz="4" w:space="0" w:color="auto"/>
              <w:right w:val="single" w:sz="4" w:space="0" w:color="auto"/>
            </w:tcBorders>
            <w:noWrap/>
            <w:vAlign w:val="bottom"/>
            <w:hideMark/>
          </w:tcPr>
          <w:p w14:paraId="72571B8F" w14:textId="4B03CCE0"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289.990,77</w:t>
            </w:r>
          </w:p>
        </w:tc>
        <w:tc>
          <w:tcPr>
            <w:tcW w:w="1275" w:type="dxa"/>
            <w:tcBorders>
              <w:top w:val="nil"/>
              <w:left w:val="nil"/>
              <w:bottom w:val="single" w:sz="4" w:space="0" w:color="auto"/>
              <w:right w:val="single" w:sz="4" w:space="0" w:color="auto"/>
            </w:tcBorders>
            <w:noWrap/>
            <w:vAlign w:val="bottom"/>
            <w:hideMark/>
          </w:tcPr>
          <w:p w14:paraId="12C93942" w14:textId="492B5AF8"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23.536,58</w:t>
            </w:r>
          </w:p>
        </w:tc>
        <w:tc>
          <w:tcPr>
            <w:tcW w:w="1276" w:type="dxa"/>
            <w:tcBorders>
              <w:top w:val="nil"/>
              <w:left w:val="nil"/>
              <w:bottom w:val="single" w:sz="4" w:space="0" w:color="auto"/>
              <w:right w:val="single" w:sz="4" w:space="0" w:color="auto"/>
            </w:tcBorders>
            <w:noWrap/>
            <w:vAlign w:val="bottom"/>
            <w:hideMark/>
          </w:tcPr>
          <w:p w14:paraId="4CA659A4" w14:textId="0166793A"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520" w:type="dxa"/>
            <w:tcBorders>
              <w:top w:val="nil"/>
              <w:left w:val="nil"/>
              <w:bottom w:val="single" w:sz="4" w:space="0" w:color="auto"/>
              <w:right w:val="single" w:sz="4" w:space="0" w:color="auto"/>
            </w:tcBorders>
            <w:noWrap/>
            <w:vAlign w:val="bottom"/>
            <w:hideMark/>
          </w:tcPr>
          <w:p w14:paraId="24C9B90E" w14:textId="26BCDF35"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157.786,45</w:t>
            </w:r>
          </w:p>
        </w:tc>
        <w:tc>
          <w:tcPr>
            <w:tcW w:w="1457" w:type="dxa"/>
            <w:tcBorders>
              <w:top w:val="nil"/>
              <w:left w:val="nil"/>
              <w:bottom w:val="single" w:sz="4" w:space="0" w:color="auto"/>
              <w:right w:val="single" w:sz="4" w:space="0" w:color="auto"/>
            </w:tcBorders>
            <w:noWrap/>
            <w:vAlign w:val="bottom"/>
            <w:hideMark/>
          </w:tcPr>
          <w:p w14:paraId="69CD04B5" w14:textId="3FF6CB33"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520.883,96</w:t>
            </w:r>
          </w:p>
        </w:tc>
        <w:tc>
          <w:tcPr>
            <w:tcW w:w="1417" w:type="dxa"/>
            <w:tcBorders>
              <w:top w:val="nil"/>
              <w:left w:val="nil"/>
              <w:bottom w:val="single" w:sz="4" w:space="0" w:color="auto"/>
              <w:right w:val="single" w:sz="4" w:space="0" w:color="auto"/>
            </w:tcBorders>
            <w:noWrap/>
            <w:vAlign w:val="bottom"/>
            <w:hideMark/>
          </w:tcPr>
          <w:p w14:paraId="793A7D8D" w14:textId="5B474EF4" w:rsidR="00A10EAA" w:rsidRPr="000143F3" w:rsidRDefault="00A10EAA"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93.135,60</w:t>
            </w:r>
          </w:p>
        </w:tc>
      </w:tr>
    </w:tbl>
    <w:p w14:paraId="71ABC30D" w14:textId="77777777" w:rsidR="00825B83" w:rsidRPr="000143F3" w:rsidRDefault="00825B83" w:rsidP="005E53A1">
      <w:pPr>
        <w:spacing w:line="276" w:lineRule="auto"/>
        <w:jc w:val="both"/>
        <w:rPr>
          <w:rFonts w:ascii="Arial" w:hAnsi="Arial" w:cs="Arial"/>
          <w:sz w:val="22"/>
          <w:szCs w:val="22"/>
        </w:rPr>
        <w:sectPr w:rsidR="00825B83" w:rsidRPr="000143F3" w:rsidSect="00825B83">
          <w:pgSz w:w="16838" w:h="11906" w:orient="landscape" w:code="9"/>
          <w:pgMar w:top="1134" w:right="1134" w:bottom="1417" w:left="1417" w:header="708" w:footer="708" w:gutter="0"/>
          <w:cols w:space="708"/>
          <w:titlePg/>
          <w:docGrid w:linePitch="360"/>
        </w:sectPr>
      </w:pPr>
    </w:p>
    <w:p w14:paraId="6566CFD8" w14:textId="77777777" w:rsidR="00825B83" w:rsidRPr="000143F3" w:rsidRDefault="00825B83" w:rsidP="005E53A1">
      <w:pPr>
        <w:spacing w:after="120" w:line="276" w:lineRule="auto"/>
        <w:jc w:val="both"/>
        <w:rPr>
          <w:rFonts w:ascii="Arial" w:hAnsi="Arial" w:cs="Arial"/>
          <w:sz w:val="22"/>
          <w:szCs w:val="22"/>
        </w:rPr>
      </w:pPr>
      <w:r w:rsidRPr="000143F3">
        <w:rPr>
          <w:rFonts w:ascii="Arial" w:hAnsi="Arial" w:cs="Arial"/>
          <w:sz w:val="22"/>
          <w:szCs w:val="22"/>
        </w:rPr>
        <w:lastRenderedPageBreak/>
        <w:t>Za samo investicijo je glede na Uredbo o enotni metodologiji za pripravo in obravnavo investicijske dokumentacije na področju javnih financ potreben dokument identifikacije investicijskega projekta, predinvesticijska zasnova in investicijski program.</w:t>
      </w:r>
    </w:p>
    <w:p w14:paraId="344070B4" w14:textId="77777777" w:rsidR="00825B83" w:rsidRPr="000143F3" w:rsidRDefault="00825B83" w:rsidP="005E53A1">
      <w:pPr>
        <w:spacing w:after="120" w:line="276" w:lineRule="auto"/>
        <w:jc w:val="both"/>
        <w:rPr>
          <w:rFonts w:ascii="Arial" w:hAnsi="Arial" w:cs="Arial"/>
          <w:sz w:val="22"/>
          <w:szCs w:val="22"/>
        </w:rPr>
      </w:pPr>
      <w:r w:rsidRPr="000143F3">
        <w:rPr>
          <w:rFonts w:ascii="Arial" w:hAnsi="Arial" w:cs="Arial"/>
          <w:sz w:val="22"/>
          <w:szCs w:val="22"/>
        </w:rPr>
        <w:t>Investicija se bo financirala z nepovratnimi sredstvi z naslova javnega razpisa za področje trajnostne mobilnosti ter lastnimi sredstvi ter se bo predvidoma zaključila v letu 2029.</w:t>
      </w:r>
    </w:p>
    <w:p w14:paraId="53163DB8" w14:textId="77777777" w:rsidR="00DA3391" w:rsidRPr="000143F3" w:rsidRDefault="00DA3391" w:rsidP="005E53A1">
      <w:pPr>
        <w:spacing w:line="276" w:lineRule="auto"/>
        <w:rPr>
          <w:rFonts w:ascii="Arial" w:eastAsia="Arial" w:hAnsi="Arial" w:cs="Arial"/>
          <w:sz w:val="22"/>
          <w:szCs w:val="22"/>
          <w:lang w:eastAsia="en-US"/>
        </w:rPr>
      </w:pPr>
      <w:bookmarkStart w:id="202" w:name="_heading=h.2iq8gzs" w:colFirst="0" w:colLast="0"/>
      <w:bookmarkEnd w:id="202"/>
    </w:p>
    <w:p w14:paraId="3794648C" w14:textId="2F8E01CB" w:rsidR="00DA3391" w:rsidRPr="000143F3" w:rsidRDefault="00DA3391" w:rsidP="005E53A1">
      <w:pPr>
        <w:pStyle w:val="Naslov2"/>
        <w:numPr>
          <w:ilvl w:val="1"/>
          <w:numId w:val="7"/>
        </w:numPr>
        <w:spacing w:before="0" w:after="0" w:line="276" w:lineRule="auto"/>
        <w:ind w:left="578" w:hanging="578"/>
        <w:rPr>
          <w:rFonts w:ascii="Arial" w:eastAsia="Arial" w:hAnsi="Arial" w:cs="Arial"/>
          <w:color w:val="244061"/>
        </w:rPr>
      </w:pPr>
      <w:bookmarkStart w:id="203" w:name="_Toc209531062"/>
      <w:r w:rsidRPr="000143F3">
        <w:rPr>
          <w:rFonts w:ascii="Arial" w:eastAsia="Arial" w:hAnsi="Arial" w:cs="Arial"/>
          <w:color w:val="244061"/>
        </w:rPr>
        <w:t>Varianta 2</w:t>
      </w:r>
      <w:bookmarkEnd w:id="203"/>
    </w:p>
    <w:p w14:paraId="52E21A50" w14:textId="77777777" w:rsidR="00DA3391" w:rsidRPr="000143F3" w:rsidRDefault="00DA3391" w:rsidP="005E53A1">
      <w:pPr>
        <w:spacing w:line="276" w:lineRule="auto"/>
        <w:jc w:val="both"/>
        <w:rPr>
          <w:rFonts w:ascii="Arial" w:eastAsia="Arial" w:hAnsi="Arial" w:cs="Arial"/>
          <w:sz w:val="20"/>
          <w:szCs w:val="20"/>
        </w:rPr>
      </w:pPr>
    </w:p>
    <w:p w14:paraId="6041B4F8" w14:textId="6A4C0C8F" w:rsidR="00DA3391" w:rsidRPr="000143F3" w:rsidRDefault="00DA3391" w:rsidP="005E53A1">
      <w:pPr>
        <w:spacing w:after="120" w:line="276" w:lineRule="auto"/>
        <w:jc w:val="both"/>
        <w:rPr>
          <w:rFonts w:ascii="Arial" w:hAnsi="Arial" w:cs="Arial"/>
          <w:sz w:val="22"/>
          <w:szCs w:val="22"/>
          <w:lang w:eastAsia="en-US"/>
        </w:rPr>
      </w:pPr>
      <w:bookmarkStart w:id="204" w:name="_Toc209531103"/>
      <w:r w:rsidRPr="000143F3">
        <w:rPr>
          <w:rFonts w:ascii="Arial" w:hAnsi="Arial" w:cs="Arial"/>
          <w:b/>
          <w:sz w:val="22"/>
          <w:szCs w:val="22"/>
          <w:lang w:eastAsia="en-US"/>
        </w:rPr>
        <w:t xml:space="preserve">Tabela </w:t>
      </w:r>
      <w:r w:rsidRPr="000143F3">
        <w:rPr>
          <w:rFonts w:ascii="Arial" w:hAnsi="Arial" w:cs="Arial"/>
          <w:b/>
          <w:sz w:val="22"/>
          <w:szCs w:val="22"/>
          <w:lang w:eastAsia="en-US"/>
        </w:rPr>
        <w:fldChar w:fldCharType="begin"/>
      </w:r>
      <w:r w:rsidRPr="000143F3">
        <w:rPr>
          <w:rFonts w:ascii="Arial" w:hAnsi="Arial" w:cs="Arial"/>
          <w:b/>
          <w:sz w:val="22"/>
          <w:szCs w:val="22"/>
          <w:lang w:eastAsia="en-US"/>
        </w:rPr>
        <w:instrText xml:space="preserve"> SEQ Tabela \* ARABIC </w:instrText>
      </w:r>
      <w:r w:rsidRPr="000143F3">
        <w:rPr>
          <w:rFonts w:ascii="Arial" w:hAnsi="Arial" w:cs="Arial"/>
          <w:b/>
          <w:sz w:val="22"/>
          <w:szCs w:val="22"/>
          <w:lang w:eastAsia="en-US"/>
        </w:rPr>
        <w:fldChar w:fldCharType="separate"/>
      </w:r>
      <w:r w:rsidR="00347987" w:rsidRPr="000143F3">
        <w:rPr>
          <w:rFonts w:ascii="Arial" w:hAnsi="Arial" w:cs="Arial"/>
          <w:b/>
          <w:sz w:val="22"/>
          <w:szCs w:val="22"/>
          <w:lang w:eastAsia="en-US"/>
        </w:rPr>
        <w:t>11</w:t>
      </w:r>
      <w:r w:rsidRPr="000143F3">
        <w:rPr>
          <w:rFonts w:ascii="Arial" w:hAnsi="Arial" w:cs="Arial"/>
          <w:b/>
          <w:sz w:val="22"/>
          <w:szCs w:val="22"/>
          <w:lang w:eastAsia="en-US"/>
        </w:rPr>
        <w:fldChar w:fldCharType="end"/>
      </w:r>
      <w:r w:rsidRPr="000143F3">
        <w:rPr>
          <w:rFonts w:ascii="Arial" w:hAnsi="Arial" w:cs="Arial"/>
          <w:b/>
          <w:sz w:val="22"/>
          <w:szCs w:val="22"/>
          <w:lang w:eastAsia="en-US"/>
        </w:rPr>
        <w:t xml:space="preserve">: </w:t>
      </w:r>
      <w:r w:rsidRPr="000143F3">
        <w:rPr>
          <w:rFonts w:ascii="Arial" w:hAnsi="Arial" w:cs="Arial"/>
          <w:sz w:val="22"/>
          <w:szCs w:val="22"/>
          <w:lang w:eastAsia="en-US"/>
        </w:rPr>
        <w:t>Terminski plan izvajanja projekta</w:t>
      </w:r>
      <w:bookmarkEnd w:id="204"/>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842"/>
        <w:gridCol w:w="1984"/>
      </w:tblGrid>
      <w:tr w:rsidR="00DA3391" w:rsidRPr="000143F3" w14:paraId="17B3CDED" w14:textId="77777777" w:rsidTr="00BA5C28">
        <w:trPr>
          <w:tblHeader/>
        </w:trPr>
        <w:tc>
          <w:tcPr>
            <w:tcW w:w="5665" w:type="dxa"/>
            <w:shd w:val="clear" w:color="auto" w:fill="B8CCE4"/>
          </w:tcPr>
          <w:p w14:paraId="53C86ED3"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ČASOVNI NAČRT IZVEDBE – Aktivnosti</w:t>
            </w:r>
          </w:p>
        </w:tc>
        <w:tc>
          <w:tcPr>
            <w:tcW w:w="1842" w:type="dxa"/>
            <w:shd w:val="clear" w:color="auto" w:fill="B8CCE4"/>
          </w:tcPr>
          <w:p w14:paraId="4B508199"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Začetek</w:t>
            </w:r>
          </w:p>
        </w:tc>
        <w:tc>
          <w:tcPr>
            <w:tcW w:w="1984" w:type="dxa"/>
            <w:shd w:val="clear" w:color="auto" w:fill="B8CCE4"/>
          </w:tcPr>
          <w:p w14:paraId="6A88A877"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Zaključek</w:t>
            </w:r>
          </w:p>
        </w:tc>
      </w:tr>
      <w:tr w:rsidR="00DA3391" w:rsidRPr="000143F3" w14:paraId="49959A03" w14:textId="77777777" w:rsidTr="00BA5C28">
        <w:tc>
          <w:tcPr>
            <w:tcW w:w="5665" w:type="dxa"/>
            <w:shd w:val="clear" w:color="auto" w:fill="DBE5F1"/>
          </w:tcPr>
          <w:p w14:paraId="67EFB7C4"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Izdelava investicijske dokumentacije</w:t>
            </w:r>
          </w:p>
        </w:tc>
        <w:tc>
          <w:tcPr>
            <w:tcW w:w="1842" w:type="dxa"/>
            <w:shd w:val="clear" w:color="auto" w:fill="DBE5F1"/>
          </w:tcPr>
          <w:p w14:paraId="7269BCA8"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08/2024</w:t>
            </w:r>
          </w:p>
        </w:tc>
        <w:tc>
          <w:tcPr>
            <w:tcW w:w="1984" w:type="dxa"/>
            <w:shd w:val="clear" w:color="auto" w:fill="DBE5F1"/>
          </w:tcPr>
          <w:p w14:paraId="5D776CCB" w14:textId="5226D7F4"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09/</w:t>
            </w:r>
            <w:r w:rsidR="00112901" w:rsidRPr="000143F3">
              <w:rPr>
                <w:rFonts w:ascii="Arial" w:eastAsia="Arial" w:hAnsi="Arial" w:cs="Arial"/>
                <w:b/>
                <w:sz w:val="22"/>
                <w:szCs w:val="22"/>
                <w:lang w:eastAsia="en-US"/>
              </w:rPr>
              <w:t>2035</w:t>
            </w:r>
          </w:p>
        </w:tc>
      </w:tr>
      <w:tr w:rsidR="00DA3391" w:rsidRPr="000143F3" w14:paraId="5918B673" w14:textId="77777777" w:rsidTr="00BA5C28">
        <w:tc>
          <w:tcPr>
            <w:tcW w:w="5665" w:type="dxa"/>
          </w:tcPr>
          <w:p w14:paraId="0B423F02"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dokumenta identifikacije investicijskega projekta (celovit projekt)</w:t>
            </w:r>
          </w:p>
        </w:tc>
        <w:tc>
          <w:tcPr>
            <w:tcW w:w="1842" w:type="dxa"/>
          </w:tcPr>
          <w:p w14:paraId="0777E202"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08/2024</w:t>
            </w:r>
          </w:p>
        </w:tc>
        <w:tc>
          <w:tcPr>
            <w:tcW w:w="1984" w:type="dxa"/>
          </w:tcPr>
          <w:p w14:paraId="1D2615A2"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08/2024</w:t>
            </w:r>
          </w:p>
        </w:tc>
      </w:tr>
      <w:tr w:rsidR="00DA3391" w:rsidRPr="000143F3" w14:paraId="17DA7601" w14:textId="77777777" w:rsidTr="00BA5C28">
        <w:tc>
          <w:tcPr>
            <w:tcW w:w="5665" w:type="dxa"/>
          </w:tcPr>
          <w:p w14:paraId="241C4860"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dokumenta identifikacije investicijskega projekta (trajnostna mobilnost)</w:t>
            </w:r>
          </w:p>
        </w:tc>
        <w:tc>
          <w:tcPr>
            <w:tcW w:w="1842" w:type="dxa"/>
          </w:tcPr>
          <w:p w14:paraId="6C11423F"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08/2025</w:t>
            </w:r>
          </w:p>
        </w:tc>
        <w:tc>
          <w:tcPr>
            <w:tcW w:w="1984" w:type="dxa"/>
          </w:tcPr>
          <w:p w14:paraId="6D274DA4"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DA3391" w:rsidRPr="000143F3" w14:paraId="69B24601" w14:textId="77777777" w:rsidTr="00BA5C28">
        <w:tc>
          <w:tcPr>
            <w:tcW w:w="5665" w:type="dxa"/>
          </w:tcPr>
          <w:p w14:paraId="32EDCDB8"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predinvesticijske zasnove</w:t>
            </w:r>
          </w:p>
        </w:tc>
        <w:tc>
          <w:tcPr>
            <w:tcW w:w="1842" w:type="dxa"/>
          </w:tcPr>
          <w:p w14:paraId="67F9DF03"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c>
          <w:tcPr>
            <w:tcW w:w="1984" w:type="dxa"/>
          </w:tcPr>
          <w:p w14:paraId="77ED67C1"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DA3391" w:rsidRPr="000143F3" w14:paraId="5B929854" w14:textId="77777777" w:rsidTr="00BA5C28">
        <w:tc>
          <w:tcPr>
            <w:tcW w:w="5665" w:type="dxa"/>
          </w:tcPr>
          <w:p w14:paraId="77348DF8"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investicijskega programa</w:t>
            </w:r>
          </w:p>
        </w:tc>
        <w:tc>
          <w:tcPr>
            <w:tcW w:w="1842" w:type="dxa"/>
          </w:tcPr>
          <w:p w14:paraId="36375BBB"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c>
          <w:tcPr>
            <w:tcW w:w="1984" w:type="dxa"/>
          </w:tcPr>
          <w:p w14:paraId="04C6D97F"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DA3391" w:rsidRPr="000143F3" w14:paraId="200230E2" w14:textId="77777777" w:rsidTr="00BA5C28">
        <w:tc>
          <w:tcPr>
            <w:tcW w:w="5665" w:type="dxa"/>
            <w:shd w:val="clear" w:color="auto" w:fill="DBE5F1"/>
          </w:tcPr>
          <w:p w14:paraId="21EABB63"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 xml:space="preserve">Izdelava projektne dokumentacije </w:t>
            </w:r>
          </w:p>
        </w:tc>
        <w:tc>
          <w:tcPr>
            <w:tcW w:w="1842" w:type="dxa"/>
            <w:shd w:val="clear" w:color="auto" w:fill="DBE5F1"/>
          </w:tcPr>
          <w:p w14:paraId="45239BE2"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06/2025</w:t>
            </w:r>
          </w:p>
        </w:tc>
        <w:tc>
          <w:tcPr>
            <w:tcW w:w="1984" w:type="dxa"/>
            <w:shd w:val="clear" w:color="auto" w:fill="DBE5F1"/>
          </w:tcPr>
          <w:p w14:paraId="021FFB8E"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09/2025</w:t>
            </w:r>
          </w:p>
        </w:tc>
      </w:tr>
      <w:tr w:rsidR="00DA3391" w:rsidRPr="000143F3" w14:paraId="04A2A0ED" w14:textId="77777777" w:rsidTr="00BA5C28">
        <w:tc>
          <w:tcPr>
            <w:tcW w:w="5665" w:type="dxa"/>
          </w:tcPr>
          <w:p w14:paraId="0F1A0DB9"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projektne dokumentacije DGD</w:t>
            </w:r>
          </w:p>
        </w:tc>
        <w:tc>
          <w:tcPr>
            <w:tcW w:w="1842" w:type="dxa"/>
          </w:tcPr>
          <w:p w14:paraId="758D1E7D"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06/2025</w:t>
            </w:r>
          </w:p>
        </w:tc>
        <w:tc>
          <w:tcPr>
            <w:tcW w:w="1984" w:type="dxa"/>
          </w:tcPr>
          <w:p w14:paraId="41D788A9"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DA3391" w:rsidRPr="000143F3" w14:paraId="42A1661E" w14:textId="77777777" w:rsidTr="00BA5C28">
        <w:tc>
          <w:tcPr>
            <w:tcW w:w="5665" w:type="dxa"/>
          </w:tcPr>
          <w:p w14:paraId="6E045C4B"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Izdelava projektne dokumentacije PZI</w:t>
            </w:r>
          </w:p>
        </w:tc>
        <w:tc>
          <w:tcPr>
            <w:tcW w:w="1842" w:type="dxa"/>
          </w:tcPr>
          <w:p w14:paraId="38558BED"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08/2025</w:t>
            </w:r>
          </w:p>
        </w:tc>
        <w:tc>
          <w:tcPr>
            <w:tcW w:w="1984" w:type="dxa"/>
          </w:tcPr>
          <w:p w14:paraId="44E5E57B" w14:textId="77777777" w:rsidR="00DA3391" w:rsidRPr="000143F3" w:rsidRDefault="00DA3391" w:rsidP="005E53A1">
            <w:pPr>
              <w:spacing w:before="120" w:after="120" w:line="276" w:lineRule="auto"/>
              <w:rPr>
                <w:rFonts w:ascii="Arial" w:eastAsia="Arial" w:hAnsi="Arial" w:cs="Arial"/>
                <w:bCs/>
                <w:sz w:val="22"/>
                <w:szCs w:val="22"/>
                <w:lang w:eastAsia="en-US"/>
              </w:rPr>
            </w:pPr>
            <w:r w:rsidRPr="000143F3">
              <w:rPr>
                <w:rFonts w:ascii="Arial" w:eastAsia="Arial" w:hAnsi="Arial" w:cs="Arial"/>
                <w:bCs/>
                <w:sz w:val="22"/>
                <w:szCs w:val="22"/>
                <w:lang w:eastAsia="en-US"/>
              </w:rPr>
              <w:t>09/2025</w:t>
            </w:r>
          </w:p>
        </w:tc>
      </w:tr>
      <w:tr w:rsidR="00DA3391" w:rsidRPr="000143F3" w14:paraId="4D138A87" w14:textId="77777777" w:rsidTr="00BA5C28">
        <w:tc>
          <w:tcPr>
            <w:tcW w:w="5665" w:type="dxa"/>
            <w:shd w:val="clear" w:color="auto" w:fill="DBE5F1"/>
          </w:tcPr>
          <w:p w14:paraId="44D75CD9"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IZVEDBA investicijskega projekta in predaja izvedenih del namenu</w:t>
            </w:r>
          </w:p>
        </w:tc>
        <w:tc>
          <w:tcPr>
            <w:tcW w:w="1842" w:type="dxa"/>
            <w:shd w:val="clear" w:color="auto" w:fill="DBE5F1"/>
          </w:tcPr>
          <w:p w14:paraId="1511C368" w14:textId="63700CD9"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01/20</w:t>
            </w:r>
            <w:r w:rsidR="00BC0DCF" w:rsidRPr="000143F3">
              <w:rPr>
                <w:rFonts w:ascii="Arial" w:eastAsia="Arial" w:hAnsi="Arial" w:cs="Arial"/>
                <w:b/>
                <w:sz w:val="22"/>
                <w:szCs w:val="22"/>
                <w:lang w:eastAsia="en-US"/>
              </w:rPr>
              <w:t>3</w:t>
            </w:r>
            <w:r w:rsidRPr="000143F3">
              <w:rPr>
                <w:rFonts w:ascii="Arial" w:eastAsia="Arial" w:hAnsi="Arial" w:cs="Arial"/>
                <w:b/>
                <w:sz w:val="22"/>
                <w:szCs w:val="22"/>
                <w:lang w:eastAsia="en-US"/>
              </w:rPr>
              <w:t>6</w:t>
            </w:r>
          </w:p>
        </w:tc>
        <w:tc>
          <w:tcPr>
            <w:tcW w:w="1984" w:type="dxa"/>
            <w:shd w:val="clear" w:color="auto" w:fill="DBE5F1"/>
          </w:tcPr>
          <w:p w14:paraId="658226B3" w14:textId="77795DFF"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12/20</w:t>
            </w:r>
            <w:r w:rsidR="00BC0DCF" w:rsidRPr="000143F3">
              <w:rPr>
                <w:rFonts w:ascii="Arial" w:eastAsia="Arial" w:hAnsi="Arial" w:cs="Arial"/>
                <w:b/>
                <w:sz w:val="22"/>
                <w:szCs w:val="22"/>
                <w:lang w:eastAsia="en-US"/>
              </w:rPr>
              <w:t>3</w:t>
            </w:r>
            <w:r w:rsidRPr="000143F3">
              <w:rPr>
                <w:rFonts w:ascii="Arial" w:eastAsia="Arial" w:hAnsi="Arial" w:cs="Arial"/>
                <w:b/>
                <w:sz w:val="22"/>
                <w:szCs w:val="22"/>
                <w:lang w:eastAsia="en-US"/>
              </w:rPr>
              <w:t>9</w:t>
            </w:r>
          </w:p>
        </w:tc>
      </w:tr>
      <w:tr w:rsidR="00DA3391" w:rsidRPr="000143F3" w14:paraId="67BADB10" w14:textId="77777777" w:rsidTr="00BA5C28">
        <w:tc>
          <w:tcPr>
            <w:tcW w:w="5665" w:type="dxa"/>
            <w:shd w:val="clear" w:color="auto" w:fill="D9D9D9"/>
          </w:tcPr>
          <w:p w14:paraId="01B62D4C"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Izvedba gradbeno obrtniških in instalacijskih del</w:t>
            </w:r>
          </w:p>
        </w:tc>
        <w:tc>
          <w:tcPr>
            <w:tcW w:w="1842" w:type="dxa"/>
            <w:shd w:val="clear" w:color="auto" w:fill="D9D9D9"/>
          </w:tcPr>
          <w:p w14:paraId="44F45E54" w14:textId="611DB418"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01/20</w:t>
            </w:r>
            <w:r w:rsidR="00BC0DCF" w:rsidRPr="000143F3">
              <w:rPr>
                <w:rFonts w:ascii="Arial" w:eastAsia="Arial" w:hAnsi="Arial" w:cs="Arial"/>
                <w:b/>
                <w:sz w:val="22"/>
                <w:szCs w:val="22"/>
                <w:lang w:eastAsia="en-US"/>
              </w:rPr>
              <w:t>3</w:t>
            </w:r>
            <w:r w:rsidRPr="000143F3">
              <w:rPr>
                <w:rFonts w:ascii="Arial" w:eastAsia="Arial" w:hAnsi="Arial" w:cs="Arial"/>
                <w:b/>
                <w:sz w:val="22"/>
                <w:szCs w:val="22"/>
                <w:lang w:eastAsia="en-US"/>
              </w:rPr>
              <w:t>6</w:t>
            </w:r>
          </w:p>
        </w:tc>
        <w:tc>
          <w:tcPr>
            <w:tcW w:w="1984" w:type="dxa"/>
            <w:shd w:val="clear" w:color="auto" w:fill="D9D9D9"/>
          </w:tcPr>
          <w:p w14:paraId="6DD38C50" w14:textId="5C4F1155"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12/20</w:t>
            </w:r>
            <w:r w:rsidR="00BC0DCF" w:rsidRPr="000143F3">
              <w:rPr>
                <w:rFonts w:ascii="Arial" w:eastAsia="Arial" w:hAnsi="Arial" w:cs="Arial"/>
                <w:b/>
                <w:sz w:val="22"/>
                <w:szCs w:val="22"/>
                <w:lang w:eastAsia="en-US"/>
              </w:rPr>
              <w:t>3</w:t>
            </w:r>
            <w:r w:rsidRPr="000143F3">
              <w:rPr>
                <w:rFonts w:ascii="Arial" w:eastAsia="Arial" w:hAnsi="Arial" w:cs="Arial"/>
                <w:b/>
                <w:sz w:val="22"/>
                <w:szCs w:val="22"/>
                <w:lang w:eastAsia="en-US"/>
              </w:rPr>
              <w:t>9</w:t>
            </w:r>
          </w:p>
        </w:tc>
      </w:tr>
      <w:tr w:rsidR="00DA3391" w:rsidRPr="000143F3" w14:paraId="4A2A8C59" w14:textId="77777777" w:rsidTr="00BA5C28">
        <w:tc>
          <w:tcPr>
            <w:tcW w:w="5665" w:type="dxa"/>
          </w:tcPr>
          <w:p w14:paraId="0672D45A"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Izvedba postopka JN za izbor izvajalca GOI del</w:t>
            </w:r>
          </w:p>
        </w:tc>
        <w:tc>
          <w:tcPr>
            <w:tcW w:w="1842" w:type="dxa"/>
          </w:tcPr>
          <w:p w14:paraId="7E492482" w14:textId="4CD9E7A8"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01/20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6</w:t>
            </w:r>
          </w:p>
        </w:tc>
        <w:tc>
          <w:tcPr>
            <w:tcW w:w="1984" w:type="dxa"/>
          </w:tcPr>
          <w:p w14:paraId="570A88AF" w14:textId="2C026F81"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06/20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6</w:t>
            </w:r>
          </w:p>
        </w:tc>
      </w:tr>
      <w:tr w:rsidR="00DA3391" w:rsidRPr="000143F3" w14:paraId="30E8D7C8" w14:textId="77777777" w:rsidTr="00BA5C28">
        <w:tc>
          <w:tcPr>
            <w:tcW w:w="5665" w:type="dxa"/>
          </w:tcPr>
          <w:p w14:paraId="5D5705F3"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Podpis gradbene pogodbe z izvajalcem GOI del</w:t>
            </w:r>
          </w:p>
        </w:tc>
        <w:tc>
          <w:tcPr>
            <w:tcW w:w="1842" w:type="dxa"/>
          </w:tcPr>
          <w:p w14:paraId="6E8C3063" w14:textId="0D2EC18A"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06/20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6</w:t>
            </w:r>
          </w:p>
        </w:tc>
        <w:tc>
          <w:tcPr>
            <w:tcW w:w="1984" w:type="dxa"/>
          </w:tcPr>
          <w:p w14:paraId="13294280" w14:textId="668313D4"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06/20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6</w:t>
            </w:r>
          </w:p>
        </w:tc>
      </w:tr>
      <w:tr w:rsidR="00DA3391" w:rsidRPr="000143F3" w14:paraId="38053F02" w14:textId="77777777" w:rsidTr="00BA5C28">
        <w:tc>
          <w:tcPr>
            <w:tcW w:w="5665" w:type="dxa"/>
          </w:tcPr>
          <w:p w14:paraId="6FAADEBB"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Uvedba izvajalca GOI del v delo</w:t>
            </w:r>
          </w:p>
        </w:tc>
        <w:tc>
          <w:tcPr>
            <w:tcW w:w="1842" w:type="dxa"/>
          </w:tcPr>
          <w:p w14:paraId="092FAC4A" w14:textId="472AC05D"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07/20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6</w:t>
            </w:r>
          </w:p>
        </w:tc>
        <w:tc>
          <w:tcPr>
            <w:tcW w:w="1984" w:type="dxa"/>
          </w:tcPr>
          <w:p w14:paraId="04F14C35" w14:textId="1C012814"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07/20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6</w:t>
            </w:r>
          </w:p>
        </w:tc>
      </w:tr>
      <w:tr w:rsidR="00DA3391" w:rsidRPr="000143F3" w14:paraId="5E160AE1" w14:textId="77777777" w:rsidTr="00BA5C28">
        <w:tc>
          <w:tcPr>
            <w:tcW w:w="5665" w:type="dxa"/>
          </w:tcPr>
          <w:p w14:paraId="3C4EFA95"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Izvedba GOI del</w:t>
            </w:r>
          </w:p>
        </w:tc>
        <w:tc>
          <w:tcPr>
            <w:tcW w:w="1842" w:type="dxa"/>
          </w:tcPr>
          <w:p w14:paraId="3CEFEB37" w14:textId="75968739"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07/20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6</w:t>
            </w:r>
          </w:p>
        </w:tc>
        <w:tc>
          <w:tcPr>
            <w:tcW w:w="1984" w:type="dxa"/>
          </w:tcPr>
          <w:p w14:paraId="5B1F6296" w14:textId="533FD30B"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09/20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9</w:t>
            </w:r>
          </w:p>
        </w:tc>
      </w:tr>
      <w:tr w:rsidR="00DA3391" w:rsidRPr="000143F3" w14:paraId="0DA09CC2" w14:textId="77777777" w:rsidTr="00BA5C28">
        <w:tc>
          <w:tcPr>
            <w:tcW w:w="5665" w:type="dxa"/>
          </w:tcPr>
          <w:p w14:paraId="0EAC3348"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Priprava dokumentacije za tehnični pregled in izvedba tehničnega pregleda</w:t>
            </w:r>
          </w:p>
        </w:tc>
        <w:tc>
          <w:tcPr>
            <w:tcW w:w="1842" w:type="dxa"/>
          </w:tcPr>
          <w:p w14:paraId="7F3806F4" w14:textId="68A79999"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09/20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9</w:t>
            </w:r>
          </w:p>
        </w:tc>
        <w:tc>
          <w:tcPr>
            <w:tcW w:w="1984" w:type="dxa"/>
          </w:tcPr>
          <w:p w14:paraId="236FA884" w14:textId="027EAB44"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11/20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9</w:t>
            </w:r>
          </w:p>
        </w:tc>
      </w:tr>
      <w:tr w:rsidR="00DA3391" w:rsidRPr="000143F3" w14:paraId="0A5D383A" w14:textId="77777777" w:rsidTr="00BA5C28">
        <w:tc>
          <w:tcPr>
            <w:tcW w:w="5665" w:type="dxa"/>
          </w:tcPr>
          <w:p w14:paraId="65AA78EB" w14:textId="77777777"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Primopredaja izvedenih del</w:t>
            </w:r>
          </w:p>
        </w:tc>
        <w:tc>
          <w:tcPr>
            <w:tcW w:w="1842" w:type="dxa"/>
          </w:tcPr>
          <w:p w14:paraId="57EDC349" w14:textId="5612A2D1"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12/20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9</w:t>
            </w:r>
          </w:p>
        </w:tc>
        <w:tc>
          <w:tcPr>
            <w:tcW w:w="1984" w:type="dxa"/>
          </w:tcPr>
          <w:p w14:paraId="5769A148" w14:textId="4053E4FD" w:rsidR="00DA3391" w:rsidRPr="000143F3" w:rsidRDefault="00DA3391" w:rsidP="005E53A1">
            <w:pPr>
              <w:spacing w:before="120" w:after="120" w:line="276" w:lineRule="auto"/>
              <w:rPr>
                <w:rFonts w:ascii="Arial" w:eastAsia="Arial" w:hAnsi="Arial" w:cs="Arial"/>
                <w:sz w:val="22"/>
                <w:szCs w:val="22"/>
                <w:lang w:eastAsia="en-US"/>
              </w:rPr>
            </w:pPr>
            <w:r w:rsidRPr="000143F3">
              <w:rPr>
                <w:rFonts w:ascii="Arial" w:eastAsia="Arial" w:hAnsi="Arial" w:cs="Arial"/>
                <w:sz w:val="22"/>
                <w:szCs w:val="22"/>
                <w:lang w:eastAsia="en-US"/>
              </w:rPr>
              <w:t>12/20</w:t>
            </w:r>
            <w:r w:rsidR="00BC0DCF" w:rsidRPr="000143F3">
              <w:rPr>
                <w:rFonts w:ascii="Arial" w:eastAsia="Arial" w:hAnsi="Arial" w:cs="Arial"/>
                <w:sz w:val="22"/>
                <w:szCs w:val="22"/>
                <w:lang w:eastAsia="en-US"/>
              </w:rPr>
              <w:t>3</w:t>
            </w:r>
            <w:r w:rsidRPr="000143F3">
              <w:rPr>
                <w:rFonts w:ascii="Arial" w:eastAsia="Arial" w:hAnsi="Arial" w:cs="Arial"/>
                <w:sz w:val="22"/>
                <w:szCs w:val="22"/>
                <w:lang w:eastAsia="en-US"/>
              </w:rPr>
              <w:t>9</w:t>
            </w:r>
          </w:p>
        </w:tc>
      </w:tr>
      <w:tr w:rsidR="00DA3391" w:rsidRPr="000143F3" w14:paraId="1CC7A446" w14:textId="77777777" w:rsidTr="00BA5C28">
        <w:tc>
          <w:tcPr>
            <w:tcW w:w="5665" w:type="dxa"/>
            <w:shd w:val="clear" w:color="auto" w:fill="D9D9D9"/>
          </w:tcPr>
          <w:p w14:paraId="3542C038"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Predaja izvedenih del namenu (prenos v uporabo)</w:t>
            </w:r>
          </w:p>
        </w:tc>
        <w:tc>
          <w:tcPr>
            <w:tcW w:w="1842" w:type="dxa"/>
            <w:shd w:val="clear" w:color="auto" w:fill="D9D9D9"/>
          </w:tcPr>
          <w:p w14:paraId="5CD4F231" w14:textId="144280F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12/20</w:t>
            </w:r>
            <w:r w:rsidR="00BC0DCF" w:rsidRPr="000143F3">
              <w:rPr>
                <w:rFonts w:ascii="Arial" w:eastAsia="Arial" w:hAnsi="Arial" w:cs="Arial"/>
                <w:b/>
                <w:sz w:val="22"/>
                <w:szCs w:val="22"/>
                <w:lang w:eastAsia="en-US"/>
              </w:rPr>
              <w:t>3</w:t>
            </w:r>
            <w:r w:rsidRPr="000143F3">
              <w:rPr>
                <w:rFonts w:ascii="Arial" w:eastAsia="Arial" w:hAnsi="Arial" w:cs="Arial"/>
                <w:b/>
                <w:sz w:val="22"/>
                <w:szCs w:val="22"/>
                <w:lang w:eastAsia="en-US"/>
              </w:rPr>
              <w:t>9</w:t>
            </w:r>
          </w:p>
        </w:tc>
        <w:tc>
          <w:tcPr>
            <w:tcW w:w="1984" w:type="dxa"/>
            <w:shd w:val="clear" w:color="auto" w:fill="D9D9D9"/>
          </w:tcPr>
          <w:p w14:paraId="705C3770" w14:textId="77777777" w:rsidR="00DA3391" w:rsidRPr="000143F3" w:rsidRDefault="00DA3391" w:rsidP="005E53A1">
            <w:pPr>
              <w:spacing w:before="120" w:after="120" w:line="276" w:lineRule="auto"/>
              <w:rPr>
                <w:rFonts w:ascii="Arial" w:eastAsia="Arial" w:hAnsi="Arial" w:cs="Arial"/>
                <w:b/>
                <w:sz w:val="22"/>
                <w:szCs w:val="22"/>
                <w:lang w:eastAsia="en-US"/>
              </w:rPr>
            </w:pPr>
          </w:p>
        </w:tc>
      </w:tr>
      <w:tr w:rsidR="00DA3391" w:rsidRPr="000143F3" w14:paraId="63E54253" w14:textId="77777777" w:rsidTr="00BA5C28">
        <w:tc>
          <w:tcPr>
            <w:tcW w:w="5665" w:type="dxa"/>
            <w:shd w:val="clear" w:color="auto" w:fill="DBE5F1"/>
          </w:tcPr>
          <w:p w14:paraId="31F5CA27" w14:textId="77777777"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lastRenderedPageBreak/>
              <w:t>ZAKLJUČEK PROJEKTA (zaključek vseh aktivnosti v okviru projekta in financiranja in priprava Končnega poročila)</w:t>
            </w:r>
          </w:p>
        </w:tc>
        <w:tc>
          <w:tcPr>
            <w:tcW w:w="1842" w:type="dxa"/>
            <w:shd w:val="clear" w:color="auto" w:fill="DBE5F1"/>
          </w:tcPr>
          <w:p w14:paraId="3D5900E7" w14:textId="77777777" w:rsidR="00DA3391" w:rsidRPr="000143F3" w:rsidRDefault="00DA3391" w:rsidP="005E53A1">
            <w:pPr>
              <w:spacing w:before="120" w:after="120" w:line="276" w:lineRule="auto"/>
              <w:rPr>
                <w:rFonts w:ascii="Arial" w:eastAsia="Arial" w:hAnsi="Arial" w:cs="Arial"/>
                <w:b/>
                <w:sz w:val="22"/>
                <w:szCs w:val="22"/>
                <w:lang w:eastAsia="en-US"/>
              </w:rPr>
            </w:pPr>
          </w:p>
        </w:tc>
        <w:tc>
          <w:tcPr>
            <w:tcW w:w="1984" w:type="dxa"/>
            <w:shd w:val="clear" w:color="auto" w:fill="DBE5F1"/>
          </w:tcPr>
          <w:p w14:paraId="1A846361" w14:textId="60D35D98" w:rsidR="00DA3391" w:rsidRPr="000143F3" w:rsidRDefault="00DA3391" w:rsidP="005E53A1">
            <w:pPr>
              <w:spacing w:before="120" w:after="120" w:line="276" w:lineRule="auto"/>
              <w:rPr>
                <w:rFonts w:ascii="Arial" w:eastAsia="Arial" w:hAnsi="Arial" w:cs="Arial"/>
                <w:b/>
                <w:sz w:val="22"/>
                <w:szCs w:val="22"/>
                <w:lang w:eastAsia="en-US"/>
              </w:rPr>
            </w:pPr>
            <w:r w:rsidRPr="000143F3">
              <w:rPr>
                <w:rFonts w:ascii="Arial" w:eastAsia="Arial" w:hAnsi="Arial" w:cs="Arial"/>
                <w:b/>
                <w:sz w:val="22"/>
                <w:szCs w:val="22"/>
                <w:lang w:eastAsia="en-US"/>
              </w:rPr>
              <w:t>12/20</w:t>
            </w:r>
            <w:r w:rsidR="00BC0DCF" w:rsidRPr="000143F3">
              <w:rPr>
                <w:rFonts w:ascii="Arial" w:eastAsia="Arial" w:hAnsi="Arial" w:cs="Arial"/>
                <w:b/>
                <w:sz w:val="22"/>
                <w:szCs w:val="22"/>
                <w:lang w:eastAsia="en-US"/>
              </w:rPr>
              <w:t>3</w:t>
            </w:r>
            <w:r w:rsidRPr="000143F3">
              <w:rPr>
                <w:rFonts w:ascii="Arial" w:eastAsia="Arial" w:hAnsi="Arial" w:cs="Arial"/>
                <w:b/>
                <w:sz w:val="22"/>
                <w:szCs w:val="22"/>
                <w:lang w:eastAsia="en-US"/>
              </w:rPr>
              <w:t>9</w:t>
            </w:r>
          </w:p>
        </w:tc>
      </w:tr>
    </w:tbl>
    <w:p w14:paraId="6D2E4BEE" w14:textId="77777777" w:rsidR="00DA3391" w:rsidRPr="000143F3" w:rsidRDefault="00DA3391" w:rsidP="005E53A1">
      <w:pPr>
        <w:spacing w:after="120" w:line="276" w:lineRule="auto"/>
        <w:jc w:val="both"/>
        <w:rPr>
          <w:rFonts w:ascii="Arial" w:hAnsi="Arial" w:cs="Arial"/>
          <w:sz w:val="22"/>
          <w:szCs w:val="22"/>
          <w:lang w:eastAsia="en-US"/>
        </w:rPr>
      </w:pPr>
    </w:p>
    <w:p w14:paraId="2423EB3D" w14:textId="2B2EEE88" w:rsidR="00DA3391" w:rsidRPr="000143F3" w:rsidRDefault="00DA3391" w:rsidP="005E53A1">
      <w:pPr>
        <w:spacing w:after="120" w:line="276" w:lineRule="auto"/>
        <w:jc w:val="both"/>
        <w:rPr>
          <w:rFonts w:ascii="Arial" w:hAnsi="Arial" w:cs="Arial"/>
          <w:sz w:val="22"/>
          <w:szCs w:val="22"/>
        </w:rPr>
      </w:pPr>
      <w:r w:rsidRPr="000143F3">
        <w:rPr>
          <w:rFonts w:ascii="Arial" w:hAnsi="Arial" w:cs="Arial"/>
          <w:sz w:val="22"/>
          <w:szCs w:val="22"/>
        </w:rPr>
        <w:t xml:space="preserve">Celotna izvedba investicije na obravnavanem območju se je začela z odkupom nepremičnine ob Govekarjevi v letu 2023 in se bo izvajala do predvidoma marca </w:t>
      </w:r>
      <w:r w:rsidR="00BC0DCF" w:rsidRPr="000143F3">
        <w:rPr>
          <w:rFonts w:ascii="Arial" w:hAnsi="Arial" w:cs="Arial"/>
          <w:sz w:val="22"/>
          <w:szCs w:val="22"/>
        </w:rPr>
        <w:t>2039</w:t>
      </w:r>
      <w:r w:rsidRPr="000143F3">
        <w:rPr>
          <w:rFonts w:ascii="Arial" w:hAnsi="Arial" w:cs="Arial"/>
          <w:sz w:val="22"/>
          <w:szCs w:val="22"/>
        </w:rPr>
        <w:t>, ko se predvideva zaključek projekta in predaja namenu.</w:t>
      </w:r>
    </w:p>
    <w:p w14:paraId="11044DB8" w14:textId="3A645654" w:rsidR="00DA3391" w:rsidRPr="000143F3" w:rsidRDefault="00DA3391" w:rsidP="005E53A1">
      <w:pPr>
        <w:spacing w:after="120" w:line="276" w:lineRule="auto"/>
        <w:jc w:val="both"/>
        <w:rPr>
          <w:rFonts w:ascii="Arial" w:hAnsi="Arial" w:cs="Arial"/>
          <w:sz w:val="22"/>
          <w:szCs w:val="22"/>
        </w:rPr>
      </w:pPr>
      <w:r w:rsidRPr="000143F3">
        <w:rPr>
          <w:rFonts w:ascii="Arial" w:hAnsi="Arial" w:cs="Arial"/>
          <w:sz w:val="22"/>
          <w:szCs w:val="22"/>
        </w:rPr>
        <w:t>V letošnjem letu in v letu 2025 je predvidena izdelava projektne dokumentacije. V letu 20</w:t>
      </w:r>
      <w:r w:rsidR="00BC0DCF" w:rsidRPr="000143F3">
        <w:rPr>
          <w:rFonts w:ascii="Arial" w:hAnsi="Arial" w:cs="Arial"/>
          <w:sz w:val="22"/>
          <w:szCs w:val="22"/>
        </w:rPr>
        <w:t>3</w:t>
      </w:r>
      <w:r w:rsidRPr="000143F3">
        <w:rPr>
          <w:rFonts w:ascii="Arial" w:hAnsi="Arial" w:cs="Arial"/>
          <w:sz w:val="22"/>
          <w:szCs w:val="22"/>
        </w:rPr>
        <w:t>6 sledi objava javnih naročil in izbire izvajalcev ter začetek fizične izvedbe investicije. Sama izvedba po posameznih ukrepih je odvisna tudi od organizacija izbranega izvajalca GOI del. V prvi polovici leta 20</w:t>
      </w:r>
      <w:r w:rsidR="00BC0DCF" w:rsidRPr="000143F3">
        <w:rPr>
          <w:rFonts w:ascii="Arial" w:hAnsi="Arial" w:cs="Arial"/>
          <w:sz w:val="22"/>
          <w:szCs w:val="22"/>
        </w:rPr>
        <w:t>3</w:t>
      </w:r>
      <w:r w:rsidRPr="000143F3">
        <w:rPr>
          <w:rFonts w:ascii="Arial" w:hAnsi="Arial" w:cs="Arial"/>
          <w:sz w:val="22"/>
          <w:szCs w:val="22"/>
        </w:rPr>
        <w:t>9 je predviden zaključek gradbenih posegov in predaja objekta namenu.</w:t>
      </w:r>
    </w:p>
    <w:p w14:paraId="6D26350D" w14:textId="77777777" w:rsidR="00DA3391" w:rsidRPr="000143F3" w:rsidRDefault="00DA3391" w:rsidP="005E53A1">
      <w:pPr>
        <w:spacing w:after="120" w:line="276" w:lineRule="auto"/>
        <w:jc w:val="both"/>
        <w:rPr>
          <w:rFonts w:ascii="Arial" w:hAnsi="Arial" w:cs="Arial"/>
          <w:sz w:val="22"/>
          <w:szCs w:val="22"/>
        </w:rPr>
      </w:pPr>
    </w:p>
    <w:p w14:paraId="6DCE302D" w14:textId="77777777" w:rsidR="00DA3391" w:rsidRPr="000143F3" w:rsidRDefault="00DA3391" w:rsidP="005E53A1">
      <w:pPr>
        <w:spacing w:after="120" w:line="276" w:lineRule="auto"/>
        <w:ind w:left="1410" w:hanging="1410"/>
        <w:jc w:val="both"/>
        <w:rPr>
          <w:rFonts w:ascii="Arial" w:hAnsi="Arial" w:cs="Arial"/>
          <w:b/>
          <w:sz w:val="22"/>
          <w:szCs w:val="22"/>
        </w:rPr>
        <w:sectPr w:rsidR="00DA3391" w:rsidRPr="000143F3" w:rsidSect="00DA3391">
          <w:pgSz w:w="11906" w:h="16838" w:code="9"/>
          <w:pgMar w:top="1134" w:right="1417" w:bottom="1417" w:left="1134" w:header="708" w:footer="708" w:gutter="0"/>
          <w:cols w:space="708"/>
          <w:titlePg/>
          <w:docGrid w:linePitch="360"/>
        </w:sectPr>
      </w:pPr>
    </w:p>
    <w:p w14:paraId="1A1B2350" w14:textId="6E0208A9" w:rsidR="00DA3391" w:rsidRPr="000143F3" w:rsidRDefault="00DA3391" w:rsidP="005E53A1">
      <w:pPr>
        <w:spacing w:after="120" w:line="276" w:lineRule="auto"/>
        <w:ind w:left="1410" w:hanging="1410"/>
        <w:jc w:val="both"/>
        <w:rPr>
          <w:rFonts w:ascii="Arial" w:hAnsi="Arial" w:cs="Arial"/>
          <w:sz w:val="22"/>
          <w:szCs w:val="22"/>
        </w:rPr>
      </w:pPr>
      <w:bookmarkStart w:id="205" w:name="_Toc209531104"/>
      <w:r w:rsidRPr="000143F3">
        <w:rPr>
          <w:rFonts w:ascii="Arial" w:hAnsi="Arial" w:cs="Arial"/>
          <w:b/>
          <w:sz w:val="22"/>
          <w:szCs w:val="22"/>
        </w:rPr>
        <w:lastRenderedPageBreak/>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12</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Finančni terminski plan investicije v stalnih cenah</w:t>
      </w:r>
      <w:bookmarkEnd w:id="205"/>
      <w:r w:rsidRPr="000143F3">
        <w:rPr>
          <w:rFonts w:ascii="Arial" w:hAnsi="Arial" w:cs="Arial"/>
          <w:sz w:val="22"/>
          <w:szCs w:val="22"/>
        </w:rPr>
        <w:t xml:space="preserve"> </w:t>
      </w:r>
    </w:p>
    <w:tbl>
      <w:tblPr>
        <w:tblW w:w="14661" w:type="dxa"/>
        <w:tblLayout w:type="fixed"/>
        <w:tblCellMar>
          <w:left w:w="70" w:type="dxa"/>
          <w:right w:w="70" w:type="dxa"/>
        </w:tblCellMar>
        <w:tblLook w:val="04A0" w:firstRow="1" w:lastRow="0" w:firstColumn="1" w:lastColumn="0" w:noHBand="0" w:noVBand="1"/>
      </w:tblPr>
      <w:tblGrid>
        <w:gridCol w:w="4106"/>
        <w:gridCol w:w="1436"/>
        <w:gridCol w:w="1032"/>
        <w:gridCol w:w="1294"/>
        <w:gridCol w:w="1294"/>
        <w:gridCol w:w="1294"/>
        <w:gridCol w:w="1364"/>
        <w:gridCol w:w="1547"/>
        <w:gridCol w:w="1294"/>
      </w:tblGrid>
      <w:tr w:rsidR="00113C56" w:rsidRPr="000143F3" w14:paraId="1CE18E94" w14:textId="77777777" w:rsidTr="0093689D">
        <w:trPr>
          <w:trHeight w:val="20"/>
          <w:tblHeader/>
        </w:trPr>
        <w:tc>
          <w:tcPr>
            <w:tcW w:w="4106"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38A4915D" w14:textId="77777777" w:rsidR="00113C56" w:rsidRPr="000143F3" w:rsidRDefault="00113C56"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Postavka</w:t>
            </w:r>
          </w:p>
        </w:tc>
        <w:tc>
          <w:tcPr>
            <w:tcW w:w="1436" w:type="dxa"/>
            <w:tcBorders>
              <w:top w:val="single" w:sz="4" w:space="0" w:color="auto"/>
              <w:left w:val="nil"/>
              <w:bottom w:val="single" w:sz="4" w:space="0" w:color="auto"/>
              <w:right w:val="single" w:sz="4" w:space="0" w:color="auto"/>
            </w:tcBorders>
            <w:shd w:val="clear" w:color="000000" w:fill="153D64"/>
            <w:noWrap/>
            <w:vAlign w:val="bottom"/>
            <w:hideMark/>
          </w:tcPr>
          <w:p w14:paraId="1C695D9A" w14:textId="77777777" w:rsidR="00113C56" w:rsidRPr="000143F3" w:rsidRDefault="00113C56"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w:t>
            </w:r>
          </w:p>
        </w:tc>
        <w:tc>
          <w:tcPr>
            <w:tcW w:w="1032" w:type="dxa"/>
            <w:tcBorders>
              <w:top w:val="single" w:sz="4" w:space="0" w:color="auto"/>
              <w:left w:val="nil"/>
              <w:bottom w:val="single" w:sz="4" w:space="0" w:color="auto"/>
              <w:right w:val="single" w:sz="4" w:space="0" w:color="auto"/>
            </w:tcBorders>
            <w:shd w:val="clear" w:color="000000" w:fill="153D64"/>
            <w:noWrap/>
            <w:vAlign w:val="bottom"/>
            <w:hideMark/>
          </w:tcPr>
          <w:p w14:paraId="113894FF" w14:textId="77777777" w:rsidR="00113C56" w:rsidRPr="000143F3" w:rsidRDefault="00113C56"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42B8A904"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4138E900" w14:textId="777777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3F4F8A14" w14:textId="2A4A6784"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2036</w:t>
            </w:r>
          </w:p>
        </w:tc>
        <w:tc>
          <w:tcPr>
            <w:tcW w:w="1364" w:type="dxa"/>
            <w:tcBorders>
              <w:top w:val="single" w:sz="4" w:space="0" w:color="auto"/>
              <w:left w:val="nil"/>
              <w:bottom w:val="single" w:sz="4" w:space="0" w:color="auto"/>
              <w:right w:val="single" w:sz="4" w:space="0" w:color="auto"/>
            </w:tcBorders>
            <w:shd w:val="clear" w:color="000000" w:fill="153D64"/>
            <w:noWrap/>
            <w:vAlign w:val="bottom"/>
            <w:hideMark/>
          </w:tcPr>
          <w:p w14:paraId="6970FC60" w14:textId="359E3C7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2037</w:t>
            </w:r>
          </w:p>
        </w:tc>
        <w:tc>
          <w:tcPr>
            <w:tcW w:w="1547" w:type="dxa"/>
            <w:tcBorders>
              <w:top w:val="single" w:sz="4" w:space="0" w:color="auto"/>
              <w:left w:val="nil"/>
              <w:bottom w:val="single" w:sz="4" w:space="0" w:color="auto"/>
              <w:right w:val="single" w:sz="4" w:space="0" w:color="auto"/>
            </w:tcBorders>
            <w:shd w:val="clear" w:color="000000" w:fill="153D64"/>
            <w:noWrap/>
            <w:vAlign w:val="bottom"/>
            <w:hideMark/>
          </w:tcPr>
          <w:p w14:paraId="2E8EEA49" w14:textId="75F0B95C"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2038</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3BBEAC37" w14:textId="6FB4A9A7" w:rsidR="00113C56" w:rsidRPr="000143F3" w:rsidRDefault="00113C56"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2039</w:t>
            </w:r>
          </w:p>
        </w:tc>
      </w:tr>
      <w:tr w:rsidR="00113C56" w:rsidRPr="000143F3" w14:paraId="7F1EEB89"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14277A04"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Govekarjeva cesta</w:t>
            </w:r>
          </w:p>
        </w:tc>
        <w:tc>
          <w:tcPr>
            <w:tcW w:w="1436" w:type="dxa"/>
            <w:tcBorders>
              <w:top w:val="nil"/>
              <w:left w:val="nil"/>
              <w:bottom w:val="single" w:sz="4" w:space="0" w:color="auto"/>
              <w:right w:val="single" w:sz="4" w:space="0" w:color="auto"/>
            </w:tcBorders>
            <w:noWrap/>
            <w:vAlign w:val="bottom"/>
            <w:hideMark/>
          </w:tcPr>
          <w:p w14:paraId="4980B26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762.720,00</w:t>
            </w:r>
          </w:p>
        </w:tc>
        <w:tc>
          <w:tcPr>
            <w:tcW w:w="1032" w:type="dxa"/>
            <w:tcBorders>
              <w:top w:val="nil"/>
              <w:left w:val="nil"/>
              <w:bottom w:val="single" w:sz="4" w:space="0" w:color="auto"/>
              <w:right w:val="single" w:sz="4" w:space="0" w:color="auto"/>
            </w:tcBorders>
            <w:noWrap/>
            <w:vAlign w:val="bottom"/>
            <w:hideMark/>
          </w:tcPr>
          <w:p w14:paraId="6949408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25,36%</w:t>
            </w:r>
          </w:p>
        </w:tc>
        <w:tc>
          <w:tcPr>
            <w:tcW w:w="1294" w:type="dxa"/>
            <w:tcBorders>
              <w:top w:val="nil"/>
              <w:left w:val="nil"/>
              <w:bottom w:val="single" w:sz="4" w:space="0" w:color="auto"/>
              <w:right w:val="single" w:sz="4" w:space="0" w:color="auto"/>
            </w:tcBorders>
            <w:noWrap/>
            <w:vAlign w:val="bottom"/>
            <w:hideMark/>
          </w:tcPr>
          <w:p w14:paraId="3A3C975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185BAF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2628CF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9C5D30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250.000,00</w:t>
            </w:r>
          </w:p>
        </w:tc>
        <w:tc>
          <w:tcPr>
            <w:tcW w:w="1547" w:type="dxa"/>
            <w:tcBorders>
              <w:top w:val="nil"/>
              <w:left w:val="nil"/>
              <w:bottom w:val="single" w:sz="4" w:space="0" w:color="auto"/>
              <w:right w:val="single" w:sz="4" w:space="0" w:color="auto"/>
            </w:tcBorders>
            <w:noWrap/>
            <w:vAlign w:val="bottom"/>
            <w:hideMark/>
          </w:tcPr>
          <w:p w14:paraId="153D15A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512.720,00</w:t>
            </w:r>
          </w:p>
        </w:tc>
        <w:tc>
          <w:tcPr>
            <w:tcW w:w="1294" w:type="dxa"/>
            <w:tcBorders>
              <w:top w:val="nil"/>
              <w:left w:val="nil"/>
              <w:bottom w:val="single" w:sz="4" w:space="0" w:color="auto"/>
              <w:right w:val="single" w:sz="4" w:space="0" w:color="auto"/>
            </w:tcBorders>
            <w:noWrap/>
            <w:vAlign w:val="bottom"/>
            <w:hideMark/>
          </w:tcPr>
          <w:p w14:paraId="637448E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67CC9A66"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603EEA7E"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Troštova ulica</w:t>
            </w:r>
          </w:p>
        </w:tc>
        <w:tc>
          <w:tcPr>
            <w:tcW w:w="1436" w:type="dxa"/>
            <w:tcBorders>
              <w:top w:val="nil"/>
              <w:left w:val="nil"/>
              <w:bottom w:val="single" w:sz="4" w:space="0" w:color="auto"/>
              <w:right w:val="single" w:sz="4" w:space="0" w:color="auto"/>
            </w:tcBorders>
            <w:noWrap/>
            <w:vAlign w:val="bottom"/>
            <w:hideMark/>
          </w:tcPr>
          <w:p w14:paraId="68B6CA3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032" w:type="dxa"/>
            <w:tcBorders>
              <w:top w:val="nil"/>
              <w:left w:val="nil"/>
              <w:bottom w:val="single" w:sz="4" w:space="0" w:color="auto"/>
              <w:right w:val="single" w:sz="4" w:space="0" w:color="auto"/>
            </w:tcBorders>
            <w:noWrap/>
            <w:vAlign w:val="bottom"/>
            <w:hideMark/>
          </w:tcPr>
          <w:p w14:paraId="4777EBF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4,50%</w:t>
            </w:r>
          </w:p>
        </w:tc>
        <w:tc>
          <w:tcPr>
            <w:tcW w:w="1294" w:type="dxa"/>
            <w:tcBorders>
              <w:top w:val="nil"/>
              <w:left w:val="nil"/>
              <w:bottom w:val="single" w:sz="4" w:space="0" w:color="auto"/>
              <w:right w:val="single" w:sz="4" w:space="0" w:color="auto"/>
            </w:tcBorders>
            <w:noWrap/>
            <w:vAlign w:val="bottom"/>
            <w:hideMark/>
          </w:tcPr>
          <w:p w14:paraId="5EA4D3C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45D39BA"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77C9CD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29AB3B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135.240,00</w:t>
            </w:r>
          </w:p>
        </w:tc>
        <w:tc>
          <w:tcPr>
            <w:tcW w:w="1547" w:type="dxa"/>
            <w:tcBorders>
              <w:top w:val="nil"/>
              <w:left w:val="nil"/>
              <w:bottom w:val="single" w:sz="4" w:space="0" w:color="auto"/>
              <w:right w:val="single" w:sz="4" w:space="0" w:color="auto"/>
            </w:tcBorders>
            <w:noWrap/>
            <w:vAlign w:val="bottom"/>
            <w:hideMark/>
          </w:tcPr>
          <w:p w14:paraId="43ED166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981134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18825D99"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2F4C2993"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Križišče Govekarjeva-Troštova</w:t>
            </w:r>
          </w:p>
        </w:tc>
        <w:tc>
          <w:tcPr>
            <w:tcW w:w="1436" w:type="dxa"/>
            <w:tcBorders>
              <w:top w:val="nil"/>
              <w:left w:val="nil"/>
              <w:bottom w:val="single" w:sz="4" w:space="0" w:color="auto"/>
              <w:right w:val="single" w:sz="4" w:space="0" w:color="auto"/>
            </w:tcBorders>
            <w:noWrap/>
            <w:vAlign w:val="bottom"/>
            <w:hideMark/>
          </w:tcPr>
          <w:p w14:paraId="17E3C32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032" w:type="dxa"/>
            <w:tcBorders>
              <w:top w:val="nil"/>
              <w:left w:val="nil"/>
              <w:bottom w:val="single" w:sz="4" w:space="0" w:color="auto"/>
              <w:right w:val="single" w:sz="4" w:space="0" w:color="auto"/>
            </w:tcBorders>
            <w:noWrap/>
            <w:vAlign w:val="bottom"/>
            <w:hideMark/>
          </w:tcPr>
          <w:p w14:paraId="17C32F8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4,23%</w:t>
            </w:r>
          </w:p>
        </w:tc>
        <w:tc>
          <w:tcPr>
            <w:tcW w:w="1294" w:type="dxa"/>
            <w:tcBorders>
              <w:top w:val="nil"/>
              <w:left w:val="nil"/>
              <w:bottom w:val="single" w:sz="4" w:space="0" w:color="auto"/>
              <w:right w:val="single" w:sz="4" w:space="0" w:color="auto"/>
            </w:tcBorders>
            <w:noWrap/>
            <w:vAlign w:val="bottom"/>
            <w:hideMark/>
          </w:tcPr>
          <w:p w14:paraId="3602040A"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661B28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D099B2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4934D3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127.200,00</w:t>
            </w:r>
          </w:p>
        </w:tc>
        <w:tc>
          <w:tcPr>
            <w:tcW w:w="1547" w:type="dxa"/>
            <w:tcBorders>
              <w:top w:val="nil"/>
              <w:left w:val="nil"/>
              <w:bottom w:val="single" w:sz="4" w:space="0" w:color="auto"/>
              <w:right w:val="single" w:sz="4" w:space="0" w:color="auto"/>
            </w:tcBorders>
            <w:noWrap/>
            <w:vAlign w:val="bottom"/>
            <w:hideMark/>
          </w:tcPr>
          <w:p w14:paraId="4206FE0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14CC08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4A89EFF5"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5C4D81A9"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Javni sistem izposoje koles</w:t>
            </w:r>
          </w:p>
        </w:tc>
        <w:tc>
          <w:tcPr>
            <w:tcW w:w="1436" w:type="dxa"/>
            <w:tcBorders>
              <w:top w:val="nil"/>
              <w:left w:val="nil"/>
              <w:bottom w:val="single" w:sz="4" w:space="0" w:color="auto"/>
              <w:right w:val="single" w:sz="4" w:space="0" w:color="auto"/>
            </w:tcBorders>
            <w:noWrap/>
            <w:vAlign w:val="bottom"/>
            <w:hideMark/>
          </w:tcPr>
          <w:p w14:paraId="24740A6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c>
          <w:tcPr>
            <w:tcW w:w="1032" w:type="dxa"/>
            <w:tcBorders>
              <w:top w:val="nil"/>
              <w:left w:val="nil"/>
              <w:bottom w:val="single" w:sz="4" w:space="0" w:color="auto"/>
              <w:right w:val="single" w:sz="4" w:space="0" w:color="auto"/>
            </w:tcBorders>
            <w:noWrap/>
            <w:vAlign w:val="bottom"/>
            <w:hideMark/>
          </w:tcPr>
          <w:p w14:paraId="12BF313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1,78%</w:t>
            </w:r>
          </w:p>
        </w:tc>
        <w:tc>
          <w:tcPr>
            <w:tcW w:w="1294" w:type="dxa"/>
            <w:tcBorders>
              <w:top w:val="nil"/>
              <w:left w:val="nil"/>
              <w:bottom w:val="single" w:sz="4" w:space="0" w:color="auto"/>
              <w:right w:val="single" w:sz="4" w:space="0" w:color="auto"/>
            </w:tcBorders>
            <w:noWrap/>
            <w:vAlign w:val="bottom"/>
            <w:hideMark/>
          </w:tcPr>
          <w:p w14:paraId="4BCFB5C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A7CEF2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5F07C6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5E2047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53.572,00</w:t>
            </w:r>
          </w:p>
        </w:tc>
        <w:tc>
          <w:tcPr>
            <w:tcW w:w="1547" w:type="dxa"/>
            <w:tcBorders>
              <w:top w:val="nil"/>
              <w:left w:val="nil"/>
              <w:bottom w:val="single" w:sz="4" w:space="0" w:color="auto"/>
              <w:right w:val="single" w:sz="4" w:space="0" w:color="auto"/>
            </w:tcBorders>
            <w:noWrap/>
            <w:vAlign w:val="bottom"/>
            <w:hideMark/>
          </w:tcPr>
          <w:p w14:paraId="1AD1284A"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5034C1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047789E5"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28C7644B"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Govekarjeva cesta</w:t>
            </w:r>
          </w:p>
        </w:tc>
        <w:tc>
          <w:tcPr>
            <w:tcW w:w="1436" w:type="dxa"/>
            <w:tcBorders>
              <w:top w:val="nil"/>
              <w:left w:val="nil"/>
              <w:bottom w:val="single" w:sz="4" w:space="0" w:color="auto"/>
              <w:right w:val="single" w:sz="4" w:space="0" w:color="auto"/>
            </w:tcBorders>
            <w:noWrap/>
            <w:vAlign w:val="bottom"/>
            <w:hideMark/>
          </w:tcPr>
          <w:p w14:paraId="045F665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5AE6E4C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66E4D00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30DC64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27B956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A1FC94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47" w:type="dxa"/>
            <w:tcBorders>
              <w:top w:val="nil"/>
              <w:left w:val="nil"/>
              <w:bottom w:val="single" w:sz="4" w:space="0" w:color="auto"/>
              <w:right w:val="single" w:sz="4" w:space="0" w:color="auto"/>
            </w:tcBorders>
            <w:noWrap/>
            <w:vAlign w:val="bottom"/>
            <w:hideMark/>
          </w:tcPr>
          <w:p w14:paraId="007913B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FF711E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7DB30DF3"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78F1B821"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staro župnišče</w:t>
            </w:r>
          </w:p>
        </w:tc>
        <w:tc>
          <w:tcPr>
            <w:tcW w:w="1436" w:type="dxa"/>
            <w:tcBorders>
              <w:top w:val="nil"/>
              <w:left w:val="nil"/>
              <w:bottom w:val="single" w:sz="4" w:space="0" w:color="auto"/>
              <w:right w:val="single" w:sz="4" w:space="0" w:color="auto"/>
            </w:tcBorders>
            <w:noWrap/>
            <w:vAlign w:val="bottom"/>
            <w:hideMark/>
          </w:tcPr>
          <w:p w14:paraId="6C31D50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4EC758B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50A3749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9BBC3D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3547E1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7B76560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5CE44C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294" w:type="dxa"/>
            <w:tcBorders>
              <w:top w:val="nil"/>
              <w:left w:val="nil"/>
              <w:bottom w:val="single" w:sz="4" w:space="0" w:color="auto"/>
              <w:right w:val="single" w:sz="4" w:space="0" w:color="auto"/>
            </w:tcBorders>
            <w:noWrap/>
            <w:vAlign w:val="bottom"/>
            <w:hideMark/>
          </w:tcPr>
          <w:p w14:paraId="5532174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73065777"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592B0E59"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trg (kolesarnica)</w:t>
            </w:r>
          </w:p>
        </w:tc>
        <w:tc>
          <w:tcPr>
            <w:tcW w:w="1436" w:type="dxa"/>
            <w:tcBorders>
              <w:top w:val="nil"/>
              <w:left w:val="nil"/>
              <w:bottom w:val="single" w:sz="4" w:space="0" w:color="auto"/>
              <w:right w:val="single" w:sz="4" w:space="0" w:color="auto"/>
            </w:tcBorders>
            <w:noWrap/>
            <w:vAlign w:val="bottom"/>
            <w:hideMark/>
          </w:tcPr>
          <w:p w14:paraId="63D25BE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c>
          <w:tcPr>
            <w:tcW w:w="1032" w:type="dxa"/>
            <w:tcBorders>
              <w:top w:val="nil"/>
              <w:left w:val="nil"/>
              <w:bottom w:val="single" w:sz="4" w:space="0" w:color="auto"/>
              <w:right w:val="single" w:sz="4" w:space="0" w:color="auto"/>
            </w:tcBorders>
            <w:noWrap/>
            <w:vAlign w:val="bottom"/>
            <w:hideMark/>
          </w:tcPr>
          <w:p w14:paraId="181C722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0,67%</w:t>
            </w:r>
          </w:p>
        </w:tc>
        <w:tc>
          <w:tcPr>
            <w:tcW w:w="1294" w:type="dxa"/>
            <w:tcBorders>
              <w:top w:val="nil"/>
              <w:left w:val="nil"/>
              <w:bottom w:val="single" w:sz="4" w:space="0" w:color="auto"/>
              <w:right w:val="single" w:sz="4" w:space="0" w:color="auto"/>
            </w:tcBorders>
            <w:noWrap/>
            <w:vAlign w:val="bottom"/>
            <w:hideMark/>
          </w:tcPr>
          <w:p w14:paraId="165415B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2D1D54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6EF45A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44F069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6BD4F5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20.000,00</w:t>
            </w:r>
          </w:p>
        </w:tc>
        <w:tc>
          <w:tcPr>
            <w:tcW w:w="1294" w:type="dxa"/>
            <w:tcBorders>
              <w:top w:val="nil"/>
              <w:left w:val="nil"/>
              <w:bottom w:val="single" w:sz="4" w:space="0" w:color="auto"/>
              <w:right w:val="single" w:sz="4" w:space="0" w:color="auto"/>
            </w:tcBorders>
            <w:noWrap/>
            <w:vAlign w:val="bottom"/>
            <w:hideMark/>
          </w:tcPr>
          <w:p w14:paraId="179966B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5DFCCD78"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55565A07"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telovadnica</w:t>
            </w:r>
          </w:p>
        </w:tc>
        <w:tc>
          <w:tcPr>
            <w:tcW w:w="1436" w:type="dxa"/>
            <w:tcBorders>
              <w:top w:val="nil"/>
              <w:left w:val="nil"/>
              <w:bottom w:val="single" w:sz="4" w:space="0" w:color="auto"/>
              <w:right w:val="single" w:sz="4" w:space="0" w:color="auto"/>
            </w:tcBorders>
            <w:noWrap/>
            <w:vAlign w:val="bottom"/>
            <w:hideMark/>
          </w:tcPr>
          <w:p w14:paraId="6CC8AAA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694819B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0E0F794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2ACF6B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0823E8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FA5654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47" w:type="dxa"/>
            <w:tcBorders>
              <w:top w:val="nil"/>
              <w:left w:val="nil"/>
              <w:bottom w:val="single" w:sz="4" w:space="0" w:color="auto"/>
              <w:right w:val="single" w:sz="4" w:space="0" w:color="auto"/>
            </w:tcBorders>
            <w:noWrap/>
            <w:vAlign w:val="bottom"/>
            <w:hideMark/>
          </w:tcPr>
          <w:p w14:paraId="672C753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F9ABAC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775839E3"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4663589F"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park</w:t>
            </w:r>
          </w:p>
        </w:tc>
        <w:tc>
          <w:tcPr>
            <w:tcW w:w="1436" w:type="dxa"/>
            <w:tcBorders>
              <w:top w:val="nil"/>
              <w:left w:val="nil"/>
              <w:bottom w:val="single" w:sz="4" w:space="0" w:color="auto"/>
              <w:right w:val="single" w:sz="4" w:space="0" w:color="auto"/>
            </w:tcBorders>
            <w:noWrap/>
            <w:vAlign w:val="bottom"/>
            <w:hideMark/>
          </w:tcPr>
          <w:p w14:paraId="6C4BB86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032" w:type="dxa"/>
            <w:tcBorders>
              <w:top w:val="nil"/>
              <w:left w:val="nil"/>
              <w:bottom w:val="single" w:sz="4" w:space="0" w:color="auto"/>
              <w:right w:val="single" w:sz="4" w:space="0" w:color="auto"/>
            </w:tcBorders>
            <w:noWrap/>
            <w:vAlign w:val="bottom"/>
            <w:hideMark/>
          </w:tcPr>
          <w:p w14:paraId="2FEE562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656C176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ECB4A5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7F10AE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53D465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1.250,00</w:t>
            </w:r>
          </w:p>
        </w:tc>
        <w:tc>
          <w:tcPr>
            <w:tcW w:w="1547" w:type="dxa"/>
            <w:tcBorders>
              <w:top w:val="nil"/>
              <w:left w:val="nil"/>
              <w:bottom w:val="single" w:sz="4" w:space="0" w:color="auto"/>
              <w:right w:val="single" w:sz="4" w:space="0" w:color="auto"/>
            </w:tcBorders>
            <w:noWrap/>
            <w:vAlign w:val="bottom"/>
            <w:hideMark/>
          </w:tcPr>
          <w:p w14:paraId="2AC1724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A4A818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369FEB1A"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0EB1A07F"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Merilniki, prikazovalniki in števci</w:t>
            </w:r>
          </w:p>
        </w:tc>
        <w:tc>
          <w:tcPr>
            <w:tcW w:w="1436" w:type="dxa"/>
            <w:tcBorders>
              <w:top w:val="nil"/>
              <w:left w:val="nil"/>
              <w:bottom w:val="single" w:sz="4" w:space="0" w:color="auto"/>
              <w:right w:val="single" w:sz="4" w:space="0" w:color="auto"/>
            </w:tcBorders>
            <w:noWrap/>
            <w:vAlign w:val="bottom"/>
            <w:hideMark/>
          </w:tcPr>
          <w:p w14:paraId="4F66D25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032" w:type="dxa"/>
            <w:tcBorders>
              <w:top w:val="nil"/>
              <w:left w:val="nil"/>
              <w:bottom w:val="single" w:sz="4" w:space="0" w:color="auto"/>
              <w:right w:val="single" w:sz="4" w:space="0" w:color="auto"/>
            </w:tcBorders>
            <w:noWrap/>
            <w:vAlign w:val="bottom"/>
            <w:hideMark/>
          </w:tcPr>
          <w:p w14:paraId="369F77B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1,58%</w:t>
            </w:r>
          </w:p>
        </w:tc>
        <w:tc>
          <w:tcPr>
            <w:tcW w:w="1294" w:type="dxa"/>
            <w:tcBorders>
              <w:top w:val="nil"/>
              <w:left w:val="nil"/>
              <w:bottom w:val="single" w:sz="4" w:space="0" w:color="auto"/>
              <w:right w:val="single" w:sz="4" w:space="0" w:color="auto"/>
            </w:tcBorders>
            <w:noWrap/>
            <w:vAlign w:val="bottom"/>
            <w:hideMark/>
          </w:tcPr>
          <w:p w14:paraId="1EC199B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432548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9E1731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790A28F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5D1F76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47.399,00</w:t>
            </w:r>
          </w:p>
        </w:tc>
        <w:tc>
          <w:tcPr>
            <w:tcW w:w="1294" w:type="dxa"/>
            <w:tcBorders>
              <w:top w:val="nil"/>
              <w:left w:val="nil"/>
              <w:bottom w:val="single" w:sz="4" w:space="0" w:color="auto"/>
              <w:right w:val="single" w:sz="4" w:space="0" w:color="auto"/>
            </w:tcBorders>
            <w:noWrap/>
            <w:vAlign w:val="bottom"/>
            <w:hideMark/>
          </w:tcPr>
          <w:p w14:paraId="330DE1E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51724F5E"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300B2747"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nivo ceste</w:t>
            </w:r>
          </w:p>
        </w:tc>
        <w:tc>
          <w:tcPr>
            <w:tcW w:w="1436" w:type="dxa"/>
            <w:tcBorders>
              <w:top w:val="nil"/>
              <w:left w:val="nil"/>
              <w:bottom w:val="single" w:sz="4" w:space="0" w:color="auto"/>
              <w:right w:val="single" w:sz="4" w:space="0" w:color="auto"/>
            </w:tcBorders>
            <w:noWrap/>
            <w:vAlign w:val="bottom"/>
            <w:hideMark/>
          </w:tcPr>
          <w:p w14:paraId="36EE98A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032" w:type="dxa"/>
            <w:tcBorders>
              <w:top w:val="nil"/>
              <w:left w:val="nil"/>
              <w:bottom w:val="single" w:sz="4" w:space="0" w:color="auto"/>
              <w:right w:val="single" w:sz="4" w:space="0" w:color="auto"/>
            </w:tcBorders>
            <w:noWrap/>
            <w:vAlign w:val="bottom"/>
            <w:hideMark/>
          </w:tcPr>
          <w:p w14:paraId="7A63DC1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w:t>
            </w:r>
          </w:p>
        </w:tc>
        <w:tc>
          <w:tcPr>
            <w:tcW w:w="1294" w:type="dxa"/>
            <w:tcBorders>
              <w:top w:val="nil"/>
              <w:left w:val="nil"/>
              <w:bottom w:val="single" w:sz="4" w:space="0" w:color="auto"/>
              <w:right w:val="single" w:sz="4" w:space="0" w:color="auto"/>
            </w:tcBorders>
            <w:noWrap/>
            <w:vAlign w:val="bottom"/>
            <w:hideMark/>
          </w:tcPr>
          <w:p w14:paraId="63FE735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39C5B9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071F75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230.916,00</w:t>
            </w:r>
          </w:p>
        </w:tc>
        <w:tc>
          <w:tcPr>
            <w:tcW w:w="1364" w:type="dxa"/>
            <w:tcBorders>
              <w:top w:val="nil"/>
              <w:left w:val="nil"/>
              <w:bottom w:val="single" w:sz="4" w:space="0" w:color="auto"/>
              <w:right w:val="single" w:sz="4" w:space="0" w:color="auto"/>
            </w:tcBorders>
            <w:noWrap/>
            <w:vAlign w:val="bottom"/>
            <w:hideMark/>
          </w:tcPr>
          <w:p w14:paraId="7F2B5FE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E0B3F2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083201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61C8170F"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295BBA84"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Avtobusno postajališče - nadstrešnica</w:t>
            </w:r>
          </w:p>
        </w:tc>
        <w:tc>
          <w:tcPr>
            <w:tcW w:w="1436" w:type="dxa"/>
            <w:tcBorders>
              <w:top w:val="nil"/>
              <w:left w:val="nil"/>
              <w:bottom w:val="single" w:sz="4" w:space="0" w:color="auto"/>
              <w:right w:val="single" w:sz="4" w:space="0" w:color="auto"/>
            </w:tcBorders>
            <w:noWrap/>
            <w:vAlign w:val="bottom"/>
            <w:hideMark/>
          </w:tcPr>
          <w:p w14:paraId="3F0F2CF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032" w:type="dxa"/>
            <w:tcBorders>
              <w:top w:val="nil"/>
              <w:left w:val="nil"/>
              <w:bottom w:val="single" w:sz="4" w:space="0" w:color="auto"/>
              <w:right w:val="single" w:sz="4" w:space="0" w:color="auto"/>
            </w:tcBorders>
            <w:noWrap/>
            <w:vAlign w:val="bottom"/>
            <w:hideMark/>
          </w:tcPr>
          <w:p w14:paraId="443D303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8,49%</w:t>
            </w:r>
          </w:p>
        </w:tc>
        <w:tc>
          <w:tcPr>
            <w:tcW w:w="1294" w:type="dxa"/>
            <w:tcBorders>
              <w:top w:val="nil"/>
              <w:left w:val="nil"/>
              <w:bottom w:val="single" w:sz="4" w:space="0" w:color="auto"/>
              <w:right w:val="single" w:sz="4" w:space="0" w:color="auto"/>
            </w:tcBorders>
            <w:noWrap/>
            <w:vAlign w:val="bottom"/>
            <w:hideMark/>
          </w:tcPr>
          <w:p w14:paraId="7A6E723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A20541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547B5E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255.300,00</w:t>
            </w:r>
          </w:p>
        </w:tc>
        <w:tc>
          <w:tcPr>
            <w:tcW w:w="1364" w:type="dxa"/>
            <w:tcBorders>
              <w:top w:val="nil"/>
              <w:left w:val="nil"/>
              <w:bottom w:val="single" w:sz="4" w:space="0" w:color="auto"/>
              <w:right w:val="single" w:sz="4" w:space="0" w:color="auto"/>
            </w:tcBorders>
            <w:noWrap/>
            <w:vAlign w:val="bottom"/>
            <w:hideMark/>
          </w:tcPr>
          <w:p w14:paraId="6B1B136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8C402C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2AB542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4371AFD3"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542991CF"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Parkirišče z vhodom v šolo</w:t>
            </w:r>
          </w:p>
        </w:tc>
        <w:tc>
          <w:tcPr>
            <w:tcW w:w="1436" w:type="dxa"/>
            <w:tcBorders>
              <w:top w:val="nil"/>
              <w:left w:val="nil"/>
              <w:bottom w:val="single" w:sz="4" w:space="0" w:color="auto"/>
              <w:right w:val="single" w:sz="4" w:space="0" w:color="auto"/>
            </w:tcBorders>
            <w:noWrap/>
            <w:vAlign w:val="bottom"/>
            <w:hideMark/>
          </w:tcPr>
          <w:p w14:paraId="59CB999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367.620,00</w:t>
            </w:r>
          </w:p>
        </w:tc>
        <w:tc>
          <w:tcPr>
            <w:tcW w:w="1032" w:type="dxa"/>
            <w:tcBorders>
              <w:top w:val="nil"/>
              <w:left w:val="nil"/>
              <w:bottom w:val="single" w:sz="4" w:space="0" w:color="auto"/>
              <w:right w:val="single" w:sz="4" w:space="0" w:color="auto"/>
            </w:tcBorders>
            <w:noWrap/>
            <w:vAlign w:val="bottom"/>
            <w:hideMark/>
          </w:tcPr>
          <w:p w14:paraId="72D075E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12,22%</w:t>
            </w:r>
          </w:p>
        </w:tc>
        <w:tc>
          <w:tcPr>
            <w:tcW w:w="1294" w:type="dxa"/>
            <w:tcBorders>
              <w:top w:val="nil"/>
              <w:left w:val="nil"/>
              <w:bottom w:val="single" w:sz="4" w:space="0" w:color="auto"/>
              <w:right w:val="single" w:sz="4" w:space="0" w:color="auto"/>
            </w:tcBorders>
            <w:noWrap/>
            <w:vAlign w:val="bottom"/>
            <w:hideMark/>
          </w:tcPr>
          <w:p w14:paraId="4247C0F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5C17CA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AD7AE6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F4A141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7F251A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294.096,00</w:t>
            </w:r>
          </w:p>
        </w:tc>
        <w:tc>
          <w:tcPr>
            <w:tcW w:w="1294" w:type="dxa"/>
            <w:tcBorders>
              <w:top w:val="nil"/>
              <w:left w:val="nil"/>
              <w:bottom w:val="single" w:sz="4" w:space="0" w:color="auto"/>
              <w:right w:val="single" w:sz="4" w:space="0" w:color="auto"/>
            </w:tcBorders>
            <w:noWrap/>
            <w:vAlign w:val="bottom"/>
            <w:hideMark/>
          </w:tcPr>
          <w:p w14:paraId="463391E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73.524,00</w:t>
            </w:r>
          </w:p>
        </w:tc>
      </w:tr>
      <w:tr w:rsidR="00113C56" w:rsidRPr="000143F3" w14:paraId="7667641D" w14:textId="77777777" w:rsidTr="0093689D">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7B73081E" w14:textId="77777777" w:rsidR="00113C56" w:rsidRPr="000143F3" w:rsidRDefault="00113C56" w:rsidP="005E53A1">
            <w:pPr>
              <w:spacing w:line="276" w:lineRule="auto"/>
              <w:rPr>
                <w:rFonts w:ascii="Arial" w:hAnsi="Arial" w:cs="Arial"/>
                <w:color w:val="000000"/>
                <w:sz w:val="20"/>
                <w:szCs w:val="20"/>
              </w:rPr>
            </w:pPr>
            <w:r w:rsidRPr="000143F3">
              <w:rPr>
                <w:rFonts w:ascii="Arial" w:hAnsi="Arial" w:cs="Arial"/>
                <w:color w:val="000000"/>
                <w:sz w:val="20"/>
                <w:szCs w:val="20"/>
              </w:rPr>
              <w:t>Skupaj GOI dela</w:t>
            </w:r>
          </w:p>
        </w:tc>
        <w:tc>
          <w:tcPr>
            <w:tcW w:w="1436" w:type="dxa"/>
            <w:tcBorders>
              <w:top w:val="nil"/>
              <w:left w:val="nil"/>
              <w:bottom w:val="single" w:sz="4" w:space="0" w:color="auto"/>
              <w:right w:val="single" w:sz="4" w:space="0" w:color="auto"/>
            </w:tcBorders>
            <w:shd w:val="clear" w:color="000000" w:fill="D9D9D9"/>
            <w:noWrap/>
            <w:vAlign w:val="bottom"/>
            <w:hideMark/>
          </w:tcPr>
          <w:p w14:paraId="070B584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2.004.967,00</w:t>
            </w:r>
          </w:p>
        </w:tc>
        <w:tc>
          <w:tcPr>
            <w:tcW w:w="1032" w:type="dxa"/>
            <w:tcBorders>
              <w:top w:val="nil"/>
              <w:left w:val="nil"/>
              <w:bottom w:val="single" w:sz="4" w:space="0" w:color="auto"/>
              <w:right w:val="single" w:sz="4" w:space="0" w:color="auto"/>
            </w:tcBorders>
            <w:shd w:val="clear" w:color="000000" w:fill="D9D9D9"/>
            <w:noWrap/>
            <w:vAlign w:val="bottom"/>
            <w:hideMark/>
          </w:tcPr>
          <w:p w14:paraId="5945FBC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66,67%</w:t>
            </w:r>
          </w:p>
        </w:tc>
        <w:tc>
          <w:tcPr>
            <w:tcW w:w="1294" w:type="dxa"/>
            <w:tcBorders>
              <w:top w:val="nil"/>
              <w:left w:val="nil"/>
              <w:bottom w:val="single" w:sz="4" w:space="0" w:color="auto"/>
              <w:right w:val="single" w:sz="4" w:space="0" w:color="auto"/>
            </w:tcBorders>
            <w:shd w:val="clear" w:color="000000" w:fill="D9D9D9"/>
            <w:noWrap/>
            <w:vAlign w:val="bottom"/>
            <w:hideMark/>
          </w:tcPr>
          <w:p w14:paraId="6CD9ABCE" w14:textId="77777777" w:rsidR="00113C56" w:rsidRPr="000143F3" w:rsidRDefault="00113C56"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75A0F0D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3A44AE2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486.216,00</w:t>
            </w:r>
          </w:p>
        </w:tc>
        <w:tc>
          <w:tcPr>
            <w:tcW w:w="1364" w:type="dxa"/>
            <w:tcBorders>
              <w:top w:val="nil"/>
              <w:left w:val="nil"/>
              <w:bottom w:val="single" w:sz="4" w:space="0" w:color="auto"/>
              <w:right w:val="single" w:sz="4" w:space="0" w:color="auto"/>
            </w:tcBorders>
            <w:shd w:val="clear" w:color="000000" w:fill="D9D9D9"/>
            <w:noWrap/>
            <w:vAlign w:val="bottom"/>
            <w:hideMark/>
          </w:tcPr>
          <w:p w14:paraId="77D977E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569.762,00</w:t>
            </w:r>
          </w:p>
        </w:tc>
        <w:tc>
          <w:tcPr>
            <w:tcW w:w="1547" w:type="dxa"/>
            <w:tcBorders>
              <w:top w:val="nil"/>
              <w:left w:val="nil"/>
              <w:bottom w:val="single" w:sz="4" w:space="0" w:color="auto"/>
              <w:right w:val="single" w:sz="4" w:space="0" w:color="auto"/>
            </w:tcBorders>
            <w:shd w:val="clear" w:color="000000" w:fill="D9D9D9"/>
            <w:noWrap/>
            <w:vAlign w:val="bottom"/>
            <w:hideMark/>
          </w:tcPr>
          <w:p w14:paraId="6CDA27D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875.465,00</w:t>
            </w:r>
          </w:p>
        </w:tc>
        <w:tc>
          <w:tcPr>
            <w:tcW w:w="1294" w:type="dxa"/>
            <w:tcBorders>
              <w:top w:val="nil"/>
              <w:left w:val="nil"/>
              <w:bottom w:val="single" w:sz="4" w:space="0" w:color="auto"/>
              <w:right w:val="single" w:sz="4" w:space="0" w:color="auto"/>
            </w:tcBorders>
            <w:shd w:val="clear" w:color="000000" w:fill="D9D9D9"/>
            <w:noWrap/>
            <w:vAlign w:val="bottom"/>
            <w:hideMark/>
          </w:tcPr>
          <w:p w14:paraId="0838642A"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73.524,00</w:t>
            </w:r>
          </w:p>
        </w:tc>
      </w:tr>
      <w:tr w:rsidR="00113C56" w:rsidRPr="000143F3" w14:paraId="01939033"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7778A9F6"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436" w:type="dxa"/>
            <w:tcBorders>
              <w:top w:val="nil"/>
              <w:left w:val="nil"/>
              <w:bottom w:val="single" w:sz="4" w:space="0" w:color="auto"/>
              <w:right w:val="single" w:sz="4" w:space="0" w:color="auto"/>
            </w:tcBorders>
            <w:noWrap/>
            <w:vAlign w:val="bottom"/>
            <w:hideMark/>
          </w:tcPr>
          <w:p w14:paraId="6B1D4544"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59.705,75</w:t>
            </w:r>
          </w:p>
        </w:tc>
        <w:tc>
          <w:tcPr>
            <w:tcW w:w="1032" w:type="dxa"/>
            <w:tcBorders>
              <w:top w:val="nil"/>
              <w:left w:val="nil"/>
              <w:bottom w:val="single" w:sz="4" w:space="0" w:color="auto"/>
              <w:right w:val="single" w:sz="4" w:space="0" w:color="auto"/>
            </w:tcBorders>
            <w:noWrap/>
            <w:vAlign w:val="bottom"/>
            <w:hideMark/>
          </w:tcPr>
          <w:p w14:paraId="5CF72821"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1,99%</w:t>
            </w:r>
          </w:p>
        </w:tc>
        <w:tc>
          <w:tcPr>
            <w:tcW w:w="1294" w:type="dxa"/>
            <w:tcBorders>
              <w:top w:val="nil"/>
              <w:left w:val="nil"/>
              <w:bottom w:val="single" w:sz="4" w:space="0" w:color="auto"/>
              <w:right w:val="single" w:sz="4" w:space="0" w:color="auto"/>
            </w:tcBorders>
            <w:noWrap/>
            <w:vAlign w:val="bottom"/>
            <w:hideMark/>
          </w:tcPr>
          <w:p w14:paraId="10CB5F8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51C298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471694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14.586,48</w:t>
            </w:r>
          </w:p>
        </w:tc>
        <w:tc>
          <w:tcPr>
            <w:tcW w:w="1364" w:type="dxa"/>
            <w:tcBorders>
              <w:top w:val="nil"/>
              <w:left w:val="nil"/>
              <w:bottom w:val="single" w:sz="4" w:space="0" w:color="auto"/>
              <w:right w:val="single" w:sz="4" w:space="0" w:color="auto"/>
            </w:tcBorders>
            <w:noWrap/>
            <w:vAlign w:val="bottom"/>
            <w:hideMark/>
          </w:tcPr>
          <w:p w14:paraId="0DE05E6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15.531,90</w:t>
            </w:r>
          </w:p>
        </w:tc>
        <w:tc>
          <w:tcPr>
            <w:tcW w:w="1547" w:type="dxa"/>
            <w:tcBorders>
              <w:top w:val="nil"/>
              <w:left w:val="nil"/>
              <w:bottom w:val="single" w:sz="4" w:space="0" w:color="auto"/>
              <w:right w:val="single" w:sz="4" w:space="0" w:color="auto"/>
            </w:tcBorders>
            <w:noWrap/>
            <w:vAlign w:val="bottom"/>
            <w:hideMark/>
          </w:tcPr>
          <w:p w14:paraId="7391485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26.074,49</w:t>
            </w:r>
          </w:p>
        </w:tc>
        <w:tc>
          <w:tcPr>
            <w:tcW w:w="1294" w:type="dxa"/>
            <w:tcBorders>
              <w:top w:val="nil"/>
              <w:left w:val="nil"/>
              <w:bottom w:val="single" w:sz="4" w:space="0" w:color="auto"/>
              <w:right w:val="single" w:sz="4" w:space="0" w:color="auto"/>
            </w:tcBorders>
            <w:noWrap/>
            <w:vAlign w:val="bottom"/>
            <w:hideMark/>
          </w:tcPr>
          <w:p w14:paraId="279105A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3.512,88</w:t>
            </w:r>
          </w:p>
        </w:tc>
      </w:tr>
      <w:tr w:rsidR="00113C56" w:rsidRPr="000143F3" w14:paraId="0BB2F8FE"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150F998B"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Projektna dokumentacija</w:t>
            </w:r>
          </w:p>
        </w:tc>
        <w:tc>
          <w:tcPr>
            <w:tcW w:w="1436" w:type="dxa"/>
            <w:tcBorders>
              <w:top w:val="nil"/>
              <w:left w:val="nil"/>
              <w:bottom w:val="single" w:sz="4" w:space="0" w:color="auto"/>
              <w:right w:val="single" w:sz="4" w:space="0" w:color="auto"/>
            </w:tcBorders>
            <w:noWrap/>
            <w:vAlign w:val="bottom"/>
            <w:hideMark/>
          </w:tcPr>
          <w:p w14:paraId="12823900"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97.145,33</w:t>
            </w:r>
          </w:p>
        </w:tc>
        <w:tc>
          <w:tcPr>
            <w:tcW w:w="1032" w:type="dxa"/>
            <w:tcBorders>
              <w:top w:val="nil"/>
              <w:left w:val="nil"/>
              <w:bottom w:val="single" w:sz="4" w:space="0" w:color="auto"/>
              <w:right w:val="single" w:sz="4" w:space="0" w:color="auto"/>
            </w:tcBorders>
            <w:noWrap/>
            <w:vAlign w:val="bottom"/>
            <w:hideMark/>
          </w:tcPr>
          <w:p w14:paraId="28D16944"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3,23%</w:t>
            </w:r>
          </w:p>
        </w:tc>
        <w:tc>
          <w:tcPr>
            <w:tcW w:w="1294" w:type="dxa"/>
            <w:tcBorders>
              <w:top w:val="nil"/>
              <w:left w:val="nil"/>
              <w:bottom w:val="single" w:sz="4" w:space="0" w:color="auto"/>
              <w:right w:val="single" w:sz="4" w:space="0" w:color="auto"/>
            </w:tcBorders>
            <w:noWrap/>
            <w:vAlign w:val="bottom"/>
            <w:hideMark/>
          </w:tcPr>
          <w:p w14:paraId="04C010A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7.200,00</w:t>
            </w:r>
          </w:p>
        </w:tc>
        <w:tc>
          <w:tcPr>
            <w:tcW w:w="1294" w:type="dxa"/>
            <w:tcBorders>
              <w:top w:val="nil"/>
              <w:left w:val="nil"/>
              <w:bottom w:val="single" w:sz="4" w:space="0" w:color="auto"/>
              <w:right w:val="single" w:sz="4" w:space="0" w:color="auto"/>
            </w:tcBorders>
            <w:noWrap/>
            <w:vAlign w:val="bottom"/>
            <w:hideMark/>
          </w:tcPr>
          <w:p w14:paraId="574AFE8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72.732,21</w:t>
            </w:r>
          </w:p>
        </w:tc>
        <w:tc>
          <w:tcPr>
            <w:tcW w:w="1294" w:type="dxa"/>
            <w:tcBorders>
              <w:top w:val="nil"/>
              <w:left w:val="nil"/>
              <w:bottom w:val="single" w:sz="4" w:space="0" w:color="auto"/>
              <w:right w:val="single" w:sz="4" w:space="0" w:color="auto"/>
            </w:tcBorders>
            <w:noWrap/>
            <w:vAlign w:val="bottom"/>
            <w:hideMark/>
          </w:tcPr>
          <w:p w14:paraId="7312E01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8.313,12</w:t>
            </w:r>
          </w:p>
        </w:tc>
        <w:tc>
          <w:tcPr>
            <w:tcW w:w="1364" w:type="dxa"/>
            <w:tcBorders>
              <w:top w:val="nil"/>
              <w:left w:val="nil"/>
              <w:bottom w:val="single" w:sz="4" w:space="0" w:color="auto"/>
              <w:right w:val="single" w:sz="4" w:space="0" w:color="auto"/>
            </w:tcBorders>
            <w:noWrap/>
            <w:vAlign w:val="bottom"/>
            <w:hideMark/>
          </w:tcPr>
          <w:p w14:paraId="362C85B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3.856,67</w:t>
            </w:r>
          </w:p>
        </w:tc>
        <w:tc>
          <w:tcPr>
            <w:tcW w:w="1547" w:type="dxa"/>
            <w:tcBorders>
              <w:top w:val="nil"/>
              <w:left w:val="nil"/>
              <w:bottom w:val="single" w:sz="4" w:space="0" w:color="auto"/>
              <w:right w:val="single" w:sz="4" w:space="0" w:color="auto"/>
            </w:tcBorders>
            <w:noWrap/>
            <w:vAlign w:val="bottom"/>
            <w:hideMark/>
          </w:tcPr>
          <w:p w14:paraId="6512748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3.856,67</w:t>
            </w:r>
          </w:p>
        </w:tc>
        <w:tc>
          <w:tcPr>
            <w:tcW w:w="1294" w:type="dxa"/>
            <w:tcBorders>
              <w:top w:val="nil"/>
              <w:left w:val="nil"/>
              <w:bottom w:val="single" w:sz="4" w:space="0" w:color="auto"/>
              <w:right w:val="single" w:sz="4" w:space="0" w:color="auto"/>
            </w:tcBorders>
            <w:noWrap/>
            <w:vAlign w:val="bottom"/>
            <w:hideMark/>
          </w:tcPr>
          <w:p w14:paraId="100E327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1.186,67</w:t>
            </w:r>
          </w:p>
        </w:tc>
      </w:tr>
      <w:tr w:rsidR="00113C56" w:rsidRPr="000143F3" w14:paraId="343C32C3"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tcPr>
          <w:p w14:paraId="6C06E21E"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436" w:type="dxa"/>
            <w:tcBorders>
              <w:top w:val="nil"/>
              <w:left w:val="nil"/>
              <w:bottom w:val="single" w:sz="4" w:space="0" w:color="auto"/>
              <w:right w:val="single" w:sz="4" w:space="0" w:color="auto"/>
            </w:tcBorders>
            <w:noWrap/>
            <w:vAlign w:val="bottom"/>
          </w:tcPr>
          <w:p w14:paraId="5F1D7B6D"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20.049,67</w:t>
            </w:r>
          </w:p>
        </w:tc>
        <w:tc>
          <w:tcPr>
            <w:tcW w:w="1032" w:type="dxa"/>
            <w:tcBorders>
              <w:top w:val="nil"/>
              <w:left w:val="nil"/>
              <w:bottom w:val="single" w:sz="4" w:space="0" w:color="auto"/>
              <w:right w:val="single" w:sz="4" w:space="0" w:color="auto"/>
            </w:tcBorders>
            <w:noWrap/>
            <w:vAlign w:val="bottom"/>
          </w:tcPr>
          <w:p w14:paraId="0914FF69"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0,67%</w:t>
            </w:r>
          </w:p>
        </w:tc>
        <w:tc>
          <w:tcPr>
            <w:tcW w:w="1294" w:type="dxa"/>
            <w:tcBorders>
              <w:top w:val="nil"/>
              <w:left w:val="nil"/>
              <w:bottom w:val="single" w:sz="4" w:space="0" w:color="auto"/>
              <w:right w:val="single" w:sz="4" w:space="0" w:color="auto"/>
            </w:tcBorders>
            <w:noWrap/>
            <w:vAlign w:val="bottom"/>
          </w:tcPr>
          <w:p w14:paraId="0597077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0E05E2B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12D6ED0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4.862,16</w:t>
            </w:r>
          </w:p>
        </w:tc>
        <w:tc>
          <w:tcPr>
            <w:tcW w:w="1364" w:type="dxa"/>
            <w:tcBorders>
              <w:top w:val="nil"/>
              <w:left w:val="nil"/>
              <w:bottom w:val="single" w:sz="4" w:space="0" w:color="auto"/>
              <w:right w:val="single" w:sz="4" w:space="0" w:color="auto"/>
            </w:tcBorders>
            <w:noWrap/>
            <w:vAlign w:val="bottom"/>
          </w:tcPr>
          <w:p w14:paraId="5A4F227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5.697,62</w:t>
            </w:r>
          </w:p>
        </w:tc>
        <w:tc>
          <w:tcPr>
            <w:tcW w:w="1547" w:type="dxa"/>
            <w:tcBorders>
              <w:top w:val="nil"/>
              <w:left w:val="nil"/>
              <w:bottom w:val="single" w:sz="4" w:space="0" w:color="auto"/>
              <w:right w:val="single" w:sz="4" w:space="0" w:color="auto"/>
            </w:tcBorders>
            <w:noWrap/>
            <w:vAlign w:val="bottom"/>
          </w:tcPr>
          <w:p w14:paraId="28EB218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8.754,65</w:t>
            </w:r>
          </w:p>
        </w:tc>
        <w:tc>
          <w:tcPr>
            <w:tcW w:w="1294" w:type="dxa"/>
            <w:tcBorders>
              <w:top w:val="nil"/>
              <w:left w:val="nil"/>
              <w:bottom w:val="single" w:sz="4" w:space="0" w:color="auto"/>
              <w:right w:val="single" w:sz="4" w:space="0" w:color="auto"/>
            </w:tcBorders>
            <w:noWrap/>
            <w:vAlign w:val="bottom"/>
          </w:tcPr>
          <w:p w14:paraId="5F72052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735,24</w:t>
            </w:r>
          </w:p>
        </w:tc>
      </w:tr>
      <w:tr w:rsidR="00113C56" w:rsidRPr="000143F3" w14:paraId="6C434F3B"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04741FE9"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436" w:type="dxa"/>
            <w:tcBorders>
              <w:top w:val="nil"/>
              <w:left w:val="nil"/>
              <w:bottom w:val="single" w:sz="4" w:space="0" w:color="auto"/>
              <w:right w:val="single" w:sz="4" w:space="0" w:color="auto"/>
            </w:tcBorders>
            <w:noWrap/>
            <w:vAlign w:val="bottom"/>
            <w:hideMark/>
          </w:tcPr>
          <w:p w14:paraId="75F8E28A"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4.098,36</w:t>
            </w:r>
          </w:p>
        </w:tc>
        <w:tc>
          <w:tcPr>
            <w:tcW w:w="1032" w:type="dxa"/>
            <w:tcBorders>
              <w:top w:val="nil"/>
              <w:left w:val="nil"/>
              <w:bottom w:val="single" w:sz="4" w:space="0" w:color="auto"/>
              <w:right w:val="single" w:sz="4" w:space="0" w:color="auto"/>
            </w:tcBorders>
            <w:noWrap/>
            <w:vAlign w:val="bottom"/>
            <w:hideMark/>
          </w:tcPr>
          <w:p w14:paraId="6817D179"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0,14%</w:t>
            </w:r>
          </w:p>
        </w:tc>
        <w:tc>
          <w:tcPr>
            <w:tcW w:w="1294" w:type="dxa"/>
            <w:tcBorders>
              <w:top w:val="nil"/>
              <w:left w:val="nil"/>
              <w:bottom w:val="single" w:sz="4" w:space="0" w:color="auto"/>
              <w:right w:val="single" w:sz="4" w:space="0" w:color="auto"/>
            </w:tcBorders>
            <w:noWrap/>
            <w:vAlign w:val="bottom"/>
            <w:hideMark/>
          </w:tcPr>
          <w:p w14:paraId="74CC0D3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323ACE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AADF7E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1.639,34</w:t>
            </w:r>
          </w:p>
        </w:tc>
        <w:tc>
          <w:tcPr>
            <w:tcW w:w="1364" w:type="dxa"/>
            <w:tcBorders>
              <w:top w:val="nil"/>
              <w:left w:val="nil"/>
              <w:bottom w:val="single" w:sz="4" w:space="0" w:color="auto"/>
              <w:right w:val="single" w:sz="4" w:space="0" w:color="auto"/>
            </w:tcBorders>
            <w:noWrap/>
            <w:vAlign w:val="bottom"/>
            <w:hideMark/>
          </w:tcPr>
          <w:p w14:paraId="1F0C6A2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409,84</w:t>
            </w:r>
          </w:p>
        </w:tc>
        <w:tc>
          <w:tcPr>
            <w:tcW w:w="1547" w:type="dxa"/>
            <w:tcBorders>
              <w:top w:val="nil"/>
              <w:left w:val="nil"/>
              <w:bottom w:val="single" w:sz="4" w:space="0" w:color="auto"/>
              <w:right w:val="single" w:sz="4" w:space="0" w:color="auto"/>
            </w:tcBorders>
            <w:noWrap/>
            <w:vAlign w:val="bottom"/>
            <w:hideMark/>
          </w:tcPr>
          <w:p w14:paraId="3A504E9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409,84</w:t>
            </w:r>
          </w:p>
        </w:tc>
        <w:tc>
          <w:tcPr>
            <w:tcW w:w="1294" w:type="dxa"/>
            <w:tcBorders>
              <w:top w:val="nil"/>
              <w:left w:val="nil"/>
              <w:bottom w:val="single" w:sz="4" w:space="0" w:color="auto"/>
              <w:right w:val="single" w:sz="4" w:space="0" w:color="auto"/>
            </w:tcBorders>
            <w:noWrap/>
            <w:vAlign w:val="bottom"/>
            <w:hideMark/>
          </w:tcPr>
          <w:p w14:paraId="35E34E6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1.639,34</w:t>
            </w:r>
          </w:p>
        </w:tc>
      </w:tr>
      <w:tr w:rsidR="00113C56" w:rsidRPr="000143F3" w14:paraId="234D68DE"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6D4382C4"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436" w:type="dxa"/>
            <w:tcBorders>
              <w:top w:val="nil"/>
              <w:left w:val="nil"/>
              <w:bottom w:val="single" w:sz="4" w:space="0" w:color="auto"/>
              <w:right w:val="single" w:sz="4" w:space="0" w:color="auto"/>
            </w:tcBorders>
            <w:noWrap/>
            <w:vAlign w:val="bottom"/>
            <w:hideMark/>
          </w:tcPr>
          <w:p w14:paraId="51FC8E9D"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14.265,88</w:t>
            </w:r>
          </w:p>
        </w:tc>
        <w:tc>
          <w:tcPr>
            <w:tcW w:w="1032" w:type="dxa"/>
            <w:tcBorders>
              <w:top w:val="nil"/>
              <w:left w:val="nil"/>
              <w:bottom w:val="single" w:sz="4" w:space="0" w:color="auto"/>
              <w:right w:val="single" w:sz="4" w:space="0" w:color="auto"/>
            </w:tcBorders>
            <w:noWrap/>
            <w:vAlign w:val="bottom"/>
            <w:hideMark/>
          </w:tcPr>
          <w:p w14:paraId="60F80F26"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0,47%</w:t>
            </w:r>
          </w:p>
        </w:tc>
        <w:tc>
          <w:tcPr>
            <w:tcW w:w="1294" w:type="dxa"/>
            <w:tcBorders>
              <w:top w:val="nil"/>
              <w:left w:val="nil"/>
              <w:bottom w:val="single" w:sz="4" w:space="0" w:color="auto"/>
              <w:right w:val="single" w:sz="4" w:space="0" w:color="auto"/>
            </w:tcBorders>
            <w:noWrap/>
            <w:vAlign w:val="bottom"/>
            <w:hideMark/>
          </w:tcPr>
          <w:p w14:paraId="276A172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700,00</w:t>
            </w:r>
          </w:p>
        </w:tc>
        <w:tc>
          <w:tcPr>
            <w:tcW w:w="1294" w:type="dxa"/>
            <w:tcBorders>
              <w:top w:val="nil"/>
              <w:left w:val="nil"/>
              <w:bottom w:val="single" w:sz="4" w:space="0" w:color="auto"/>
              <w:right w:val="single" w:sz="4" w:space="0" w:color="auto"/>
            </w:tcBorders>
            <w:noWrap/>
            <w:vAlign w:val="bottom"/>
            <w:hideMark/>
          </w:tcPr>
          <w:p w14:paraId="2C06C75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13.565,88</w:t>
            </w:r>
          </w:p>
        </w:tc>
        <w:tc>
          <w:tcPr>
            <w:tcW w:w="1294" w:type="dxa"/>
            <w:tcBorders>
              <w:top w:val="nil"/>
              <w:left w:val="nil"/>
              <w:bottom w:val="single" w:sz="4" w:space="0" w:color="auto"/>
              <w:right w:val="single" w:sz="4" w:space="0" w:color="auto"/>
            </w:tcBorders>
            <w:noWrap/>
            <w:vAlign w:val="bottom"/>
            <w:hideMark/>
          </w:tcPr>
          <w:p w14:paraId="1B198FA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EA98F2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9E4B01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543562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5121344D"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6BBCDDCB"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436" w:type="dxa"/>
            <w:tcBorders>
              <w:top w:val="nil"/>
              <w:left w:val="nil"/>
              <w:bottom w:val="single" w:sz="4" w:space="0" w:color="auto"/>
              <w:right w:val="single" w:sz="4" w:space="0" w:color="auto"/>
            </w:tcBorders>
            <w:noWrap/>
            <w:vAlign w:val="bottom"/>
            <w:hideMark/>
          </w:tcPr>
          <w:p w14:paraId="4795AA15"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6.694,90</w:t>
            </w:r>
          </w:p>
        </w:tc>
        <w:tc>
          <w:tcPr>
            <w:tcW w:w="1032" w:type="dxa"/>
            <w:tcBorders>
              <w:top w:val="nil"/>
              <w:left w:val="nil"/>
              <w:bottom w:val="single" w:sz="4" w:space="0" w:color="auto"/>
              <w:right w:val="single" w:sz="4" w:space="0" w:color="auto"/>
            </w:tcBorders>
            <w:noWrap/>
            <w:vAlign w:val="bottom"/>
            <w:hideMark/>
          </w:tcPr>
          <w:p w14:paraId="53AAD2DA"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0,22%</w:t>
            </w:r>
          </w:p>
        </w:tc>
        <w:tc>
          <w:tcPr>
            <w:tcW w:w="1294" w:type="dxa"/>
            <w:tcBorders>
              <w:top w:val="nil"/>
              <w:left w:val="nil"/>
              <w:bottom w:val="single" w:sz="4" w:space="0" w:color="auto"/>
              <w:right w:val="single" w:sz="4" w:space="0" w:color="auto"/>
            </w:tcBorders>
            <w:noWrap/>
            <w:vAlign w:val="bottom"/>
            <w:hideMark/>
          </w:tcPr>
          <w:p w14:paraId="5B67CC4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81402BA"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2B971F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1.986,86</w:t>
            </w:r>
          </w:p>
        </w:tc>
        <w:tc>
          <w:tcPr>
            <w:tcW w:w="1364" w:type="dxa"/>
            <w:tcBorders>
              <w:top w:val="nil"/>
              <w:left w:val="nil"/>
              <w:bottom w:val="single" w:sz="4" w:space="0" w:color="auto"/>
              <w:right w:val="single" w:sz="4" w:space="0" w:color="auto"/>
            </w:tcBorders>
            <w:noWrap/>
            <w:vAlign w:val="bottom"/>
            <w:hideMark/>
          </w:tcPr>
          <w:p w14:paraId="4F56B74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1.545,33</w:t>
            </w:r>
          </w:p>
        </w:tc>
        <w:tc>
          <w:tcPr>
            <w:tcW w:w="1547" w:type="dxa"/>
            <w:tcBorders>
              <w:top w:val="nil"/>
              <w:left w:val="nil"/>
              <w:bottom w:val="single" w:sz="4" w:space="0" w:color="auto"/>
              <w:right w:val="single" w:sz="4" w:space="0" w:color="auto"/>
            </w:tcBorders>
            <w:noWrap/>
            <w:vAlign w:val="bottom"/>
            <w:hideMark/>
          </w:tcPr>
          <w:p w14:paraId="4CC1D37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1.545,33</w:t>
            </w:r>
          </w:p>
        </w:tc>
        <w:tc>
          <w:tcPr>
            <w:tcW w:w="1294" w:type="dxa"/>
            <w:tcBorders>
              <w:top w:val="nil"/>
              <w:left w:val="nil"/>
              <w:bottom w:val="single" w:sz="4" w:space="0" w:color="auto"/>
              <w:right w:val="single" w:sz="4" w:space="0" w:color="auto"/>
            </w:tcBorders>
            <w:noWrap/>
            <w:vAlign w:val="bottom"/>
            <w:hideMark/>
          </w:tcPr>
          <w:p w14:paraId="42DA70A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1.617,38</w:t>
            </w:r>
          </w:p>
        </w:tc>
      </w:tr>
      <w:tr w:rsidR="00113C56" w:rsidRPr="000143F3" w14:paraId="0BF8D6E5"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01E04232"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436" w:type="dxa"/>
            <w:tcBorders>
              <w:top w:val="nil"/>
              <w:left w:val="nil"/>
              <w:bottom w:val="single" w:sz="4" w:space="0" w:color="auto"/>
              <w:right w:val="single" w:sz="4" w:space="0" w:color="auto"/>
            </w:tcBorders>
            <w:noWrap/>
            <w:vAlign w:val="bottom"/>
            <w:hideMark/>
          </w:tcPr>
          <w:p w14:paraId="135831F0"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15.011,81</w:t>
            </w:r>
          </w:p>
        </w:tc>
        <w:tc>
          <w:tcPr>
            <w:tcW w:w="1032" w:type="dxa"/>
            <w:tcBorders>
              <w:top w:val="nil"/>
              <w:left w:val="nil"/>
              <w:bottom w:val="single" w:sz="4" w:space="0" w:color="auto"/>
              <w:right w:val="single" w:sz="4" w:space="0" w:color="auto"/>
            </w:tcBorders>
            <w:noWrap/>
            <w:vAlign w:val="bottom"/>
            <w:hideMark/>
          </w:tcPr>
          <w:p w14:paraId="39807964"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0,50%</w:t>
            </w:r>
          </w:p>
        </w:tc>
        <w:tc>
          <w:tcPr>
            <w:tcW w:w="1294" w:type="dxa"/>
            <w:tcBorders>
              <w:top w:val="nil"/>
              <w:left w:val="nil"/>
              <w:bottom w:val="single" w:sz="4" w:space="0" w:color="auto"/>
              <w:right w:val="single" w:sz="4" w:space="0" w:color="auto"/>
            </w:tcBorders>
            <w:noWrap/>
            <w:vAlign w:val="bottom"/>
            <w:hideMark/>
          </w:tcPr>
          <w:p w14:paraId="10BDBA7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9A6FF2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696930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3.727,39</w:t>
            </w:r>
          </w:p>
        </w:tc>
        <w:tc>
          <w:tcPr>
            <w:tcW w:w="1364" w:type="dxa"/>
            <w:tcBorders>
              <w:top w:val="nil"/>
              <w:left w:val="nil"/>
              <w:bottom w:val="single" w:sz="4" w:space="0" w:color="auto"/>
              <w:right w:val="single" w:sz="4" w:space="0" w:color="auto"/>
            </w:tcBorders>
            <w:noWrap/>
            <w:vAlign w:val="bottom"/>
            <w:hideMark/>
          </w:tcPr>
          <w:p w14:paraId="0992EE3A"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3.968,98</w:t>
            </w:r>
          </w:p>
        </w:tc>
        <w:tc>
          <w:tcPr>
            <w:tcW w:w="1547" w:type="dxa"/>
            <w:tcBorders>
              <w:top w:val="nil"/>
              <w:left w:val="nil"/>
              <w:bottom w:val="single" w:sz="4" w:space="0" w:color="auto"/>
              <w:right w:val="single" w:sz="4" w:space="0" w:color="auto"/>
            </w:tcBorders>
            <w:noWrap/>
            <w:vAlign w:val="bottom"/>
            <w:hideMark/>
          </w:tcPr>
          <w:p w14:paraId="64C9DE9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6.386,92</w:t>
            </w:r>
          </w:p>
        </w:tc>
        <w:tc>
          <w:tcPr>
            <w:tcW w:w="1294" w:type="dxa"/>
            <w:tcBorders>
              <w:top w:val="nil"/>
              <w:left w:val="nil"/>
              <w:bottom w:val="single" w:sz="4" w:space="0" w:color="auto"/>
              <w:right w:val="single" w:sz="4" w:space="0" w:color="auto"/>
            </w:tcBorders>
            <w:noWrap/>
            <w:vAlign w:val="bottom"/>
            <w:hideMark/>
          </w:tcPr>
          <w:p w14:paraId="2F6D378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928,52</w:t>
            </w:r>
          </w:p>
        </w:tc>
      </w:tr>
      <w:tr w:rsidR="00113C56" w:rsidRPr="000143F3" w14:paraId="70AD150B"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6458CB48"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436" w:type="dxa"/>
            <w:tcBorders>
              <w:top w:val="nil"/>
              <w:left w:val="nil"/>
              <w:bottom w:val="single" w:sz="4" w:space="0" w:color="auto"/>
              <w:right w:val="single" w:sz="4" w:space="0" w:color="auto"/>
            </w:tcBorders>
            <w:noWrap/>
            <w:vAlign w:val="bottom"/>
            <w:hideMark/>
          </w:tcPr>
          <w:p w14:paraId="3D7B7CEC"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3.280,00</w:t>
            </w:r>
          </w:p>
        </w:tc>
        <w:tc>
          <w:tcPr>
            <w:tcW w:w="1032" w:type="dxa"/>
            <w:tcBorders>
              <w:top w:val="nil"/>
              <w:left w:val="nil"/>
              <w:bottom w:val="single" w:sz="4" w:space="0" w:color="auto"/>
              <w:right w:val="single" w:sz="4" w:space="0" w:color="auto"/>
            </w:tcBorders>
            <w:noWrap/>
            <w:vAlign w:val="bottom"/>
            <w:hideMark/>
          </w:tcPr>
          <w:p w14:paraId="45743590"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0,11%</w:t>
            </w:r>
          </w:p>
        </w:tc>
        <w:tc>
          <w:tcPr>
            <w:tcW w:w="1294" w:type="dxa"/>
            <w:tcBorders>
              <w:top w:val="nil"/>
              <w:left w:val="nil"/>
              <w:bottom w:val="single" w:sz="4" w:space="0" w:color="auto"/>
              <w:right w:val="single" w:sz="4" w:space="0" w:color="auto"/>
            </w:tcBorders>
            <w:noWrap/>
            <w:vAlign w:val="bottom"/>
            <w:hideMark/>
          </w:tcPr>
          <w:p w14:paraId="1637A84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03EC8B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3A7CF8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3.280,00</w:t>
            </w:r>
          </w:p>
        </w:tc>
        <w:tc>
          <w:tcPr>
            <w:tcW w:w="1364" w:type="dxa"/>
            <w:tcBorders>
              <w:top w:val="nil"/>
              <w:left w:val="nil"/>
              <w:bottom w:val="single" w:sz="4" w:space="0" w:color="auto"/>
              <w:right w:val="single" w:sz="4" w:space="0" w:color="auto"/>
            </w:tcBorders>
            <w:noWrap/>
            <w:vAlign w:val="bottom"/>
            <w:hideMark/>
          </w:tcPr>
          <w:p w14:paraId="47D24CC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69D8787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0921E9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0A42FDB5"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3B0D470D"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436" w:type="dxa"/>
            <w:tcBorders>
              <w:top w:val="nil"/>
              <w:left w:val="nil"/>
              <w:bottom w:val="single" w:sz="4" w:space="0" w:color="auto"/>
              <w:right w:val="single" w:sz="4" w:space="0" w:color="auto"/>
            </w:tcBorders>
            <w:noWrap/>
            <w:vAlign w:val="bottom"/>
            <w:hideMark/>
          </w:tcPr>
          <w:p w14:paraId="076B8189"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280.000,00</w:t>
            </w:r>
          </w:p>
        </w:tc>
        <w:tc>
          <w:tcPr>
            <w:tcW w:w="1032" w:type="dxa"/>
            <w:tcBorders>
              <w:top w:val="nil"/>
              <w:left w:val="nil"/>
              <w:bottom w:val="single" w:sz="4" w:space="0" w:color="auto"/>
              <w:right w:val="single" w:sz="4" w:space="0" w:color="auto"/>
            </w:tcBorders>
            <w:noWrap/>
            <w:vAlign w:val="bottom"/>
            <w:hideMark/>
          </w:tcPr>
          <w:p w14:paraId="42552702"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9,31%</w:t>
            </w:r>
          </w:p>
        </w:tc>
        <w:tc>
          <w:tcPr>
            <w:tcW w:w="1294" w:type="dxa"/>
            <w:tcBorders>
              <w:top w:val="nil"/>
              <w:left w:val="nil"/>
              <w:bottom w:val="single" w:sz="4" w:space="0" w:color="auto"/>
              <w:right w:val="single" w:sz="4" w:space="0" w:color="auto"/>
            </w:tcBorders>
            <w:noWrap/>
            <w:vAlign w:val="bottom"/>
            <w:hideMark/>
          </w:tcPr>
          <w:p w14:paraId="57C6411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280.000,00</w:t>
            </w:r>
          </w:p>
        </w:tc>
        <w:tc>
          <w:tcPr>
            <w:tcW w:w="1294" w:type="dxa"/>
            <w:tcBorders>
              <w:top w:val="nil"/>
              <w:left w:val="nil"/>
              <w:bottom w:val="single" w:sz="4" w:space="0" w:color="auto"/>
              <w:right w:val="single" w:sz="4" w:space="0" w:color="auto"/>
            </w:tcBorders>
            <w:noWrap/>
            <w:vAlign w:val="bottom"/>
            <w:hideMark/>
          </w:tcPr>
          <w:p w14:paraId="6BBB95C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66EA4C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DB42EE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747807C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BCEDEB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5606FACD"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470BB975"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436" w:type="dxa"/>
            <w:tcBorders>
              <w:top w:val="nil"/>
              <w:left w:val="nil"/>
              <w:bottom w:val="single" w:sz="4" w:space="0" w:color="auto"/>
              <w:right w:val="single" w:sz="4" w:space="0" w:color="auto"/>
            </w:tcBorders>
            <w:noWrap/>
            <w:vAlign w:val="bottom"/>
            <w:hideMark/>
          </w:tcPr>
          <w:p w14:paraId="27D699E4"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776,00</w:t>
            </w:r>
          </w:p>
        </w:tc>
        <w:tc>
          <w:tcPr>
            <w:tcW w:w="1032" w:type="dxa"/>
            <w:tcBorders>
              <w:top w:val="nil"/>
              <w:left w:val="nil"/>
              <w:bottom w:val="single" w:sz="4" w:space="0" w:color="auto"/>
              <w:right w:val="single" w:sz="4" w:space="0" w:color="auto"/>
            </w:tcBorders>
            <w:noWrap/>
            <w:vAlign w:val="bottom"/>
            <w:hideMark/>
          </w:tcPr>
          <w:p w14:paraId="6EDA983E"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530F694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776,00</w:t>
            </w:r>
          </w:p>
        </w:tc>
        <w:tc>
          <w:tcPr>
            <w:tcW w:w="1294" w:type="dxa"/>
            <w:tcBorders>
              <w:top w:val="nil"/>
              <w:left w:val="nil"/>
              <w:bottom w:val="single" w:sz="4" w:space="0" w:color="auto"/>
              <w:right w:val="single" w:sz="4" w:space="0" w:color="auto"/>
            </w:tcBorders>
            <w:noWrap/>
            <w:vAlign w:val="bottom"/>
            <w:hideMark/>
          </w:tcPr>
          <w:p w14:paraId="1145974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5C9BFF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7D5FE3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785254C"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9F48E6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296E0347"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64D062F6"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436" w:type="dxa"/>
            <w:tcBorders>
              <w:top w:val="nil"/>
              <w:left w:val="nil"/>
              <w:bottom w:val="single" w:sz="4" w:space="0" w:color="auto"/>
              <w:right w:val="single" w:sz="4" w:space="0" w:color="auto"/>
            </w:tcBorders>
            <w:noWrap/>
            <w:vAlign w:val="bottom"/>
            <w:hideMark/>
          </w:tcPr>
          <w:p w14:paraId="29716510"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545,96</w:t>
            </w:r>
          </w:p>
        </w:tc>
        <w:tc>
          <w:tcPr>
            <w:tcW w:w="1032" w:type="dxa"/>
            <w:tcBorders>
              <w:top w:val="nil"/>
              <w:left w:val="nil"/>
              <w:bottom w:val="single" w:sz="4" w:space="0" w:color="auto"/>
              <w:right w:val="single" w:sz="4" w:space="0" w:color="auto"/>
            </w:tcBorders>
            <w:noWrap/>
            <w:vAlign w:val="bottom"/>
            <w:hideMark/>
          </w:tcPr>
          <w:p w14:paraId="7E3EEDA7"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0,02%</w:t>
            </w:r>
          </w:p>
        </w:tc>
        <w:tc>
          <w:tcPr>
            <w:tcW w:w="1294" w:type="dxa"/>
            <w:tcBorders>
              <w:top w:val="nil"/>
              <w:left w:val="nil"/>
              <w:bottom w:val="single" w:sz="4" w:space="0" w:color="auto"/>
              <w:right w:val="single" w:sz="4" w:space="0" w:color="auto"/>
            </w:tcBorders>
            <w:noWrap/>
            <w:vAlign w:val="bottom"/>
            <w:hideMark/>
          </w:tcPr>
          <w:p w14:paraId="4F300D8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545,96</w:t>
            </w:r>
          </w:p>
        </w:tc>
        <w:tc>
          <w:tcPr>
            <w:tcW w:w="1294" w:type="dxa"/>
            <w:tcBorders>
              <w:top w:val="nil"/>
              <w:left w:val="nil"/>
              <w:bottom w:val="single" w:sz="4" w:space="0" w:color="auto"/>
              <w:right w:val="single" w:sz="4" w:space="0" w:color="auto"/>
            </w:tcBorders>
            <w:noWrap/>
            <w:vAlign w:val="bottom"/>
            <w:hideMark/>
          </w:tcPr>
          <w:p w14:paraId="01833F86"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3289E7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855250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257B9B4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2001D3A"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73D967B9"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7C808006"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436" w:type="dxa"/>
            <w:tcBorders>
              <w:top w:val="nil"/>
              <w:left w:val="nil"/>
              <w:bottom w:val="single" w:sz="4" w:space="0" w:color="auto"/>
              <w:right w:val="single" w:sz="4" w:space="0" w:color="auto"/>
            </w:tcBorders>
            <w:noWrap/>
            <w:vAlign w:val="bottom"/>
            <w:hideMark/>
          </w:tcPr>
          <w:p w14:paraId="68BC6016"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5.483,07</w:t>
            </w:r>
          </w:p>
        </w:tc>
        <w:tc>
          <w:tcPr>
            <w:tcW w:w="1032" w:type="dxa"/>
            <w:tcBorders>
              <w:top w:val="nil"/>
              <w:left w:val="nil"/>
              <w:bottom w:val="single" w:sz="4" w:space="0" w:color="auto"/>
              <w:right w:val="single" w:sz="4" w:space="0" w:color="auto"/>
            </w:tcBorders>
            <w:noWrap/>
            <w:vAlign w:val="bottom"/>
            <w:hideMark/>
          </w:tcPr>
          <w:p w14:paraId="1DBF1A37"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0,18%</w:t>
            </w:r>
          </w:p>
        </w:tc>
        <w:tc>
          <w:tcPr>
            <w:tcW w:w="1294" w:type="dxa"/>
            <w:tcBorders>
              <w:top w:val="nil"/>
              <w:left w:val="nil"/>
              <w:bottom w:val="single" w:sz="4" w:space="0" w:color="auto"/>
              <w:right w:val="single" w:sz="4" w:space="0" w:color="auto"/>
            </w:tcBorders>
            <w:noWrap/>
            <w:vAlign w:val="bottom"/>
            <w:hideMark/>
          </w:tcPr>
          <w:p w14:paraId="475D6AE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5.483,07</w:t>
            </w:r>
          </w:p>
        </w:tc>
        <w:tc>
          <w:tcPr>
            <w:tcW w:w="1294" w:type="dxa"/>
            <w:tcBorders>
              <w:top w:val="nil"/>
              <w:left w:val="nil"/>
              <w:bottom w:val="single" w:sz="4" w:space="0" w:color="auto"/>
              <w:right w:val="single" w:sz="4" w:space="0" w:color="auto"/>
            </w:tcBorders>
            <w:noWrap/>
            <w:vAlign w:val="bottom"/>
            <w:hideMark/>
          </w:tcPr>
          <w:p w14:paraId="65D9E45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31AF7E9"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CA598F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27E9DDD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1EFB40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7BA4AA2C"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766D0A7B"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436" w:type="dxa"/>
            <w:tcBorders>
              <w:top w:val="nil"/>
              <w:left w:val="nil"/>
              <w:bottom w:val="single" w:sz="4" w:space="0" w:color="auto"/>
              <w:right w:val="single" w:sz="4" w:space="0" w:color="auto"/>
            </w:tcBorders>
            <w:noWrap/>
            <w:vAlign w:val="bottom"/>
            <w:hideMark/>
          </w:tcPr>
          <w:p w14:paraId="50380EA3"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892,65</w:t>
            </w:r>
          </w:p>
        </w:tc>
        <w:tc>
          <w:tcPr>
            <w:tcW w:w="1032" w:type="dxa"/>
            <w:tcBorders>
              <w:top w:val="nil"/>
              <w:left w:val="nil"/>
              <w:bottom w:val="single" w:sz="4" w:space="0" w:color="auto"/>
              <w:right w:val="single" w:sz="4" w:space="0" w:color="auto"/>
            </w:tcBorders>
            <w:noWrap/>
            <w:vAlign w:val="bottom"/>
            <w:hideMark/>
          </w:tcPr>
          <w:p w14:paraId="11966A18"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5270DD4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EE4EBD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F38802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75994B5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4EBDCB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77E197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892,65</w:t>
            </w:r>
          </w:p>
        </w:tc>
      </w:tr>
      <w:tr w:rsidR="00113C56" w:rsidRPr="000143F3" w14:paraId="730118CC"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77214B0C"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436" w:type="dxa"/>
            <w:tcBorders>
              <w:top w:val="nil"/>
              <w:left w:val="nil"/>
              <w:bottom w:val="single" w:sz="4" w:space="0" w:color="auto"/>
              <w:right w:val="single" w:sz="4" w:space="0" w:color="auto"/>
            </w:tcBorders>
            <w:noWrap/>
            <w:vAlign w:val="bottom"/>
            <w:hideMark/>
          </w:tcPr>
          <w:p w14:paraId="53490F4F"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0,00</w:t>
            </w:r>
          </w:p>
        </w:tc>
        <w:tc>
          <w:tcPr>
            <w:tcW w:w="1032" w:type="dxa"/>
            <w:tcBorders>
              <w:top w:val="nil"/>
              <w:left w:val="nil"/>
              <w:bottom w:val="single" w:sz="4" w:space="0" w:color="auto"/>
              <w:right w:val="single" w:sz="4" w:space="0" w:color="auto"/>
            </w:tcBorders>
            <w:noWrap/>
            <w:vAlign w:val="bottom"/>
            <w:hideMark/>
          </w:tcPr>
          <w:p w14:paraId="34DD1E98"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0,00%</w:t>
            </w:r>
          </w:p>
        </w:tc>
        <w:tc>
          <w:tcPr>
            <w:tcW w:w="1294" w:type="dxa"/>
            <w:tcBorders>
              <w:top w:val="nil"/>
              <w:left w:val="nil"/>
              <w:bottom w:val="single" w:sz="4" w:space="0" w:color="auto"/>
              <w:right w:val="single" w:sz="4" w:space="0" w:color="auto"/>
            </w:tcBorders>
            <w:noWrap/>
            <w:vAlign w:val="bottom"/>
            <w:hideMark/>
          </w:tcPr>
          <w:p w14:paraId="21EB7F5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281097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B540FE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2F3520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B9DF3F0"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5A4168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0265ECD2"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0C214F8F"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436" w:type="dxa"/>
            <w:tcBorders>
              <w:top w:val="nil"/>
              <w:left w:val="nil"/>
              <w:bottom w:val="single" w:sz="4" w:space="0" w:color="auto"/>
              <w:right w:val="single" w:sz="4" w:space="0" w:color="auto"/>
            </w:tcBorders>
            <w:noWrap/>
            <w:vAlign w:val="bottom"/>
            <w:hideMark/>
          </w:tcPr>
          <w:p w14:paraId="74F5E7C1"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2.032,66</w:t>
            </w:r>
          </w:p>
        </w:tc>
        <w:tc>
          <w:tcPr>
            <w:tcW w:w="1032" w:type="dxa"/>
            <w:tcBorders>
              <w:top w:val="nil"/>
              <w:left w:val="nil"/>
              <w:bottom w:val="single" w:sz="4" w:space="0" w:color="auto"/>
              <w:right w:val="single" w:sz="4" w:space="0" w:color="auto"/>
            </w:tcBorders>
            <w:noWrap/>
            <w:vAlign w:val="bottom"/>
            <w:hideMark/>
          </w:tcPr>
          <w:p w14:paraId="18C8C9E8"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0,07%</w:t>
            </w:r>
          </w:p>
        </w:tc>
        <w:tc>
          <w:tcPr>
            <w:tcW w:w="1294" w:type="dxa"/>
            <w:tcBorders>
              <w:top w:val="nil"/>
              <w:left w:val="nil"/>
              <w:bottom w:val="single" w:sz="4" w:space="0" w:color="auto"/>
              <w:right w:val="single" w:sz="4" w:space="0" w:color="auto"/>
            </w:tcBorders>
            <w:noWrap/>
            <w:vAlign w:val="bottom"/>
            <w:hideMark/>
          </w:tcPr>
          <w:p w14:paraId="69F6873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1AF5E0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2.032,66</w:t>
            </w:r>
          </w:p>
        </w:tc>
        <w:tc>
          <w:tcPr>
            <w:tcW w:w="1294" w:type="dxa"/>
            <w:tcBorders>
              <w:top w:val="nil"/>
              <w:left w:val="nil"/>
              <w:bottom w:val="single" w:sz="4" w:space="0" w:color="auto"/>
              <w:right w:val="single" w:sz="4" w:space="0" w:color="auto"/>
            </w:tcBorders>
            <w:noWrap/>
            <w:vAlign w:val="bottom"/>
            <w:hideMark/>
          </w:tcPr>
          <w:p w14:paraId="2FB7A3E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31717C7"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7F7FEB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FF4838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77CD8074"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1B3AD88F"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Baza cestnih podatkov</w:t>
            </w:r>
          </w:p>
        </w:tc>
        <w:tc>
          <w:tcPr>
            <w:tcW w:w="1436" w:type="dxa"/>
            <w:tcBorders>
              <w:top w:val="nil"/>
              <w:left w:val="nil"/>
              <w:bottom w:val="single" w:sz="4" w:space="0" w:color="auto"/>
              <w:right w:val="single" w:sz="4" w:space="0" w:color="auto"/>
            </w:tcBorders>
            <w:noWrap/>
            <w:vAlign w:val="bottom"/>
            <w:hideMark/>
          </w:tcPr>
          <w:p w14:paraId="3B929622"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819,67</w:t>
            </w:r>
          </w:p>
        </w:tc>
        <w:tc>
          <w:tcPr>
            <w:tcW w:w="1032" w:type="dxa"/>
            <w:tcBorders>
              <w:top w:val="nil"/>
              <w:left w:val="nil"/>
              <w:bottom w:val="single" w:sz="4" w:space="0" w:color="auto"/>
              <w:right w:val="single" w:sz="4" w:space="0" w:color="auto"/>
            </w:tcBorders>
            <w:noWrap/>
            <w:vAlign w:val="bottom"/>
            <w:hideMark/>
          </w:tcPr>
          <w:p w14:paraId="019658F8"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0,03%</w:t>
            </w:r>
          </w:p>
        </w:tc>
        <w:tc>
          <w:tcPr>
            <w:tcW w:w="1294" w:type="dxa"/>
            <w:tcBorders>
              <w:top w:val="nil"/>
              <w:left w:val="nil"/>
              <w:bottom w:val="single" w:sz="4" w:space="0" w:color="auto"/>
              <w:right w:val="single" w:sz="4" w:space="0" w:color="auto"/>
            </w:tcBorders>
            <w:noWrap/>
            <w:vAlign w:val="bottom"/>
            <w:hideMark/>
          </w:tcPr>
          <w:p w14:paraId="7FDFC18F"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611963E"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BBDA151"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4E25D45"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B20E66D"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819,67</w:t>
            </w:r>
          </w:p>
        </w:tc>
        <w:tc>
          <w:tcPr>
            <w:tcW w:w="1294" w:type="dxa"/>
            <w:tcBorders>
              <w:top w:val="nil"/>
              <w:left w:val="nil"/>
              <w:bottom w:val="single" w:sz="4" w:space="0" w:color="auto"/>
              <w:right w:val="single" w:sz="4" w:space="0" w:color="auto"/>
            </w:tcBorders>
            <w:noWrap/>
            <w:vAlign w:val="bottom"/>
            <w:hideMark/>
          </w:tcPr>
          <w:p w14:paraId="5834AC9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113C56" w:rsidRPr="000143F3" w14:paraId="5EDC0F0F" w14:textId="77777777" w:rsidTr="0093689D">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21C5E86A" w14:textId="77777777" w:rsidR="00113C56" w:rsidRPr="000143F3" w:rsidRDefault="00113C56" w:rsidP="005E53A1">
            <w:pPr>
              <w:spacing w:line="276" w:lineRule="auto"/>
              <w:rPr>
                <w:rFonts w:ascii="Arial" w:hAnsi="Arial" w:cs="Arial"/>
                <w:b/>
                <w:bCs/>
                <w:sz w:val="20"/>
                <w:szCs w:val="20"/>
                <w:highlight w:val="yellow"/>
              </w:rPr>
            </w:pPr>
            <w:r w:rsidRPr="000143F3">
              <w:rPr>
                <w:rFonts w:ascii="Arial" w:hAnsi="Arial" w:cs="Arial"/>
                <w:b/>
                <w:bCs/>
                <w:sz w:val="20"/>
                <w:szCs w:val="20"/>
              </w:rPr>
              <w:lastRenderedPageBreak/>
              <w:t>Skupaj brez DDV</w:t>
            </w:r>
          </w:p>
        </w:tc>
        <w:tc>
          <w:tcPr>
            <w:tcW w:w="1436" w:type="dxa"/>
            <w:tcBorders>
              <w:top w:val="nil"/>
              <w:left w:val="nil"/>
              <w:bottom w:val="single" w:sz="4" w:space="0" w:color="auto"/>
              <w:right w:val="single" w:sz="4" w:space="0" w:color="auto"/>
            </w:tcBorders>
            <w:shd w:val="clear" w:color="000000" w:fill="D9D9D9"/>
            <w:noWrap/>
            <w:vAlign w:val="bottom"/>
            <w:hideMark/>
          </w:tcPr>
          <w:p w14:paraId="4071F12A" w14:textId="77777777"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sz w:val="20"/>
                <w:szCs w:val="20"/>
              </w:rPr>
              <w:t>2.515.768,70</w:t>
            </w:r>
          </w:p>
        </w:tc>
        <w:tc>
          <w:tcPr>
            <w:tcW w:w="1032" w:type="dxa"/>
            <w:tcBorders>
              <w:top w:val="nil"/>
              <w:left w:val="nil"/>
              <w:bottom w:val="single" w:sz="4" w:space="0" w:color="auto"/>
              <w:right w:val="single" w:sz="4" w:space="0" w:color="auto"/>
            </w:tcBorders>
            <w:shd w:val="clear" w:color="000000" w:fill="D9D9D9"/>
            <w:noWrap/>
            <w:vAlign w:val="bottom"/>
            <w:hideMark/>
          </w:tcPr>
          <w:p w14:paraId="6E3DBD1C" w14:textId="77777777"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sz w:val="20"/>
                <w:szCs w:val="20"/>
              </w:rPr>
              <w:t>83,65%</w:t>
            </w:r>
          </w:p>
        </w:tc>
        <w:tc>
          <w:tcPr>
            <w:tcW w:w="1294" w:type="dxa"/>
            <w:tcBorders>
              <w:top w:val="nil"/>
              <w:left w:val="nil"/>
              <w:bottom w:val="single" w:sz="4" w:space="0" w:color="auto"/>
              <w:right w:val="single" w:sz="4" w:space="0" w:color="auto"/>
            </w:tcBorders>
            <w:shd w:val="clear" w:color="000000" w:fill="D9D9D9"/>
            <w:noWrap/>
            <w:vAlign w:val="bottom"/>
            <w:hideMark/>
          </w:tcPr>
          <w:p w14:paraId="518CC7BE"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294.705,03</w:t>
            </w:r>
          </w:p>
        </w:tc>
        <w:tc>
          <w:tcPr>
            <w:tcW w:w="1294" w:type="dxa"/>
            <w:tcBorders>
              <w:top w:val="nil"/>
              <w:left w:val="nil"/>
              <w:bottom w:val="single" w:sz="4" w:space="0" w:color="auto"/>
              <w:right w:val="single" w:sz="4" w:space="0" w:color="auto"/>
            </w:tcBorders>
            <w:shd w:val="clear" w:color="000000" w:fill="D9D9D9"/>
            <w:noWrap/>
            <w:vAlign w:val="bottom"/>
            <w:hideMark/>
          </w:tcPr>
          <w:p w14:paraId="20D7A582"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88.330,75</w:t>
            </w:r>
          </w:p>
        </w:tc>
        <w:tc>
          <w:tcPr>
            <w:tcW w:w="1294" w:type="dxa"/>
            <w:tcBorders>
              <w:top w:val="nil"/>
              <w:left w:val="nil"/>
              <w:bottom w:val="single" w:sz="4" w:space="0" w:color="auto"/>
              <w:right w:val="single" w:sz="4" w:space="0" w:color="auto"/>
            </w:tcBorders>
            <w:shd w:val="clear" w:color="000000" w:fill="D9D9D9"/>
            <w:noWrap/>
            <w:vAlign w:val="bottom"/>
            <w:hideMark/>
          </w:tcPr>
          <w:p w14:paraId="0BF52BC5"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524.611,35</w:t>
            </w:r>
          </w:p>
        </w:tc>
        <w:tc>
          <w:tcPr>
            <w:tcW w:w="1364" w:type="dxa"/>
            <w:tcBorders>
              <w:top w:val="nil"/>
              <w:left w:val="nil"/>
              <w:bottom w:val="single" w:sz="4" w:space="0" w:color="auto"/>
              <w:right w:val="single" w:sz="4" w:space="0" w:color="auto"/>
            </w:tcBorders>
            <w:shd w:val="clear" w:color="000000" w:fill="D9D9D9"/>
            <w:noWrap/>
            <w:vAlign w:val="bottom"/>
            <w:hideMark/>
          </w:tcPr>
          <w:p w14:paraId="579CD93D"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600.772,34</w:t>
            </w:r>
          </w:p>
        </w:tc>
        <w:tc>
          <w:tcPr>
            <w:tcW w:w="1547" w:type="dxa"/>
            <w:tcBorders>
              <w:top w:val="nil"/>
              <w:left w:val="nil"/>
              <w:bottom w:val="single" w:sz="4" w:space="0" w:color="auto"/>
              <w:right w:val="single" w:sz="4" w:space="0" w:color="auto"/>
            </w:tcBorders>
            <w:shd w:val="clear" w:color="000000" w:fill="D9D9D9"/>
            <w:noWrap/>
            <w:vAlign w:val="bottom"/>
            <w:hideMark/>
          </w:tcPr>
          <w:p w14:paraId="3746ED99"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923.312,56</w:t>
            </w:r>
          </w:p>
        </w:tc>
        <w:tc>
          <w:tcPr>
            <w:tcW w:w="1294" w:type="dxa"/>
            <w:tcBorders>
              <w:top w:val="nil"/>
              <w:left w:val="nil"/>
              <w:bottom w:val="single" w:sz="4" w:space="0" w:color="auto"/>
              <w:right w:val="single" w:sz="4" w:space="0" w:color="auto"/>
            </w:tcBorders>
            <w:shd w:val="clear" w:color="000000" w:fill="D9D9D9"/>
            <w:noWrap/>
            <w:vAlign w:val="bottom"/>
            <w:hideMark/>
          </w:tcPr>
          <w:p w14:paraId="3715EAC3"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84.036,68</w:t>
            </w:r>
          </w:p>
        </w:tc>
      </w:tr>
      <w:tr w:rsidR="00113C56" w:rsidRPr="000143F3" w14:paraId="59CDDCBE" w14:textId="77777777" w:rsidTr="0093689D">
        <w:trPr>
          <w:trHeight w:val="20"/>
        </w:trPr>
        <w:tc>
          <w:tcPr>
            <w:tcW w:w="4106" w:type="dxa"/>
            <w:tcBorders>
              <w:top w:val="nil"/>
              <w:left w:val="single" w:sz="4" w:space="0" w:color="auto"/>
              <w:bottom w:val="single" w:sz="4" w:space="0" w:color="auto"/>
              <w:right w:val="single" w:sz="4" w:space="0" w:color="auto"/>
            </w:tcBorders>
            <w:noWrap/>
            <w:vAlign w:val="bottom"/>
            <w:hideMark/>
          </w:tcPr>
          <w:p w14:paraId="3B3A9295" w14:textId="77777777" w:rsidR="00113C56" w:rsidRPr="000143F3" w:rsidRDefault="00113C56" w:rsidP="005E53A1">
            <w:pPr>
              <w:spacing w:line="276" w:lineRule="auto"/>
              <w:rPr>
                <w:rFonts w:ascii="Arial" w:hAnsi="Arial" w:cs="Arial"/>
                <w:sz w:val="20"/>
                <w:szCs w:val="20"/>
                <w:highlight w:val="yellow"/>
              </w:rPr>
            </w:pPr>
            <w:r w:rsidRPr="000143F3">
              <w:rPr>
                <w:rFonts w:ascii="Arial" w:hAnsi="Arial" w:cs="Arial"/>
                <w:sz w:val="20"/>
                <w:szCs w:val="20"/>
              </w:rPr>
              <w:t>Davek na dodano vrednost</w:t>
            </w:r>
          </w:p>
        </w:tc>
        <w:tc>
          <w:tcPr>
            <w:tcW w:w="1436" w:type="dxa"/>
            <w:tcBorders>
              <w:top w:val="nil"/>
              <w:left w:val="nil"/>
              <w:bottom w:val="single" w:sz="4" w:space="0" w:color="auto"/>
              <w:right w:val="single" w:sz="4" w:space="0" w:color="auto"/>
            </w:tcBorders>
            <w:noWrap/>
            <w:vAlign w:val="bottom"/>
            <w:hideMark/>
          </w:tcPr>
          <w:p w14:paraId="511639B1"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491.630,15</w:t>
            </w:r>
          </w:p>
        </w:tc>
        <w:tc>
          <w:tcPr>
            <w:tcW w:w="1032" w:type="dxa"/>
            <w:tcBorders>
              <w:top w:val="nil"/>
              <w:left w:val="nil"/>
              <w:bottom w:val="single" w:sz="4" w:space="0" w:color="auto"/>
              <w:right w:val="single" w:sz="4" w:space="0" w:color="auto"/>
            </w:tcBorders>
            <w:noWrap/>
            <w:vAlign w:val="bottom"/>
            <w:hideMark/>
          </w:tcPr>
          <w:p w14:paraId="5CB013CA" w14:textId="77777777" w:rsidR="00113C56" w:rsidRPr="000143F3" w:rsidRDefault="00113C56" w:rsidP="005E53A1">
            <w:pPr>
              <w:spacing w:line="276" w:lineRule="auto"/>
              <w:jc w:val="right"/>
              <w:rPr>
                <w:rFonts w:ascii="Arial" w:hAnsi="Arial" w:cs="Arial"/>
                <w:sz w:val="20"/>
                <w:szCs w:val="20"/>
              </w:rPr>
            </w:pPr>
            <w:r w:rsidRPr="000143F3">
              <w:rPr>
                <w:rFonts w:ascii="Arial" w:hAnsi="Arial" w:cs="Arial"/>
                <w:sz w:val="20"/>
                <w:szCs w:val="20"/>
              </w:rPr>
              <w:t>16,35%</w:t>
            </w:r>
          </w:p>
        </w:tc>
        <w:tc>
          <w:tcPr>
            <w:tcW w:w="1294" w:type="dxa"/>
            <w:tcBorders>
              <w:top w:val="nil"/>
              <w:left w:val="nil"/>
              <w:bottom w:val="single" w:sz="4" w:space="0" w:color="auto"/>
              <w:right w:val="single" w:sz="4" w:space="0" w:color="auto"/>
            </w:tcBorders>
            <w:noWrap/>
            <w:vAlign w:val="bottom"/>
            <w:hideMark/>
          </w:tcPr>
          <w:p w14:paraId="69F41A13"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2.996,14</w:t>
            </w:r>
          </w:p>
        </w:tc>
        <w:tc>
          <w:tcPr>
            <w:tcW w:w="1294" w:type="dxa"/>
            <w:tcBorders>
              <w:top w:val="nil"/>
              <w:left w:val="nil"/>
              <w:bottom w:val="single" w:sz="4" w:space="0" w:color="auto"/>
              <w:right w:val="single" w:sz="4" w:space="0" w:color="auto"/>
            </w:tcBorders>
            <w:noWrap/>
            <w:vAlign w:val="bottom"/>
            <w:hideMark/>
          </w:tcPr>
          <w:p w14:paraId="5499481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19.432,77</w:t>
            </w:r>
          </w:p>
        </w:tc>
        <w:tc>
          <w:tcPr>
            <w:tcW w:w="1294" w:type="dxa"/>
            <w:tcBorders>
              <w:top w:val="nil"/>
              <w:left w:val="nil"/>
              <w:bottom w:val="single" w:sz="4" w:space="0" w:color="auto"/>
              <w:right w:val="single" w:sz="4" w:space="0" w:color="auto"/>
            </w:tcBorders>
            <w:noWrap/>
            <w:vAlign w:val="bottom"/>
            <w:hideMark/>
          </w:tcPr>
          <w:p w14:paraId="177021A8"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115.414,50</w:t>
            </w:r>
          </w:p>
        </w:tc>
        <w:tc>
          <w:tcPr>
            <w:tcW w:w="1364" w:type="dxa"/>
            <w:tcBorders>
              <w:top w:val="nil"/>
              <w:left w:val="nil"/>
              <w:bottom w:val="single" w:sz="4" w:space="0" w:color="auto"/>
              <w:right w:val="single" w:sz="4" w:space="0" w:color="auto"/>
            </w:tcBorders>
            <w:noWrap/>
            <w:vAlign w:val="bottom"/>
            <w:hideMark/>
          </w:tcPr>
          <w:p w14:paraId="43C7E872"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132.169,91</w:t>
            </w:r>
          </w:p>
        </w:tc>
        <w:tc>
          <w:tcPr>
            <w:tcW w:w="1547" w:type="dxa"/>
            <w:tcBorders>
              <w:top w:val="nil"/>
              <w:left w:val="nil"/>
              <w:bottom w:val="single" w:sz="4" w:space="0" w:color="auto"/>
              <w:right w:val="single" w:sz="4" w:space="0" w:color="auto"/>
            </w:tcBorders>
            <w:noWrap/>
            <w:vAlign w:val="bottom"/>
            <w:hideMark/>
          </w:tcPr>
          <w:p w14:paraId="672D4304"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203.128,76</w:t>
            </w:r>
          </w:p>
        </w:tc>
        <w:tc>
          <w:tcPr>
            <w:tcW w:w="1294" w:type="dxa"/>
            <w:tcBorders>
              <w:top w:val="nil"/>
              <w:left w:val="nil"/>
              <w:bottom w:val="single" w:sz="4" w:space="0" w:color="auto"/>
              <w:right w:val="single" w:sz="4" w:space="0" w:color="auto"/>
            </w:tcBorders>
            <w:noWrap/>
            <w:vAlign w:val="bottom"/>
            <w:hideMark/>
          </w:tcPr>
          <w:p w14:paraId="4E70D5FB" w14:textId="77777777" w:rsidR="00113C56" w:rsidRPr="000143F3" w:rsidRDefault="00113C5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18.488,07</w:t>
            </w:r>
          </w:p>
        </w:tc>
      </w:tr>
      <w:tr w:rsidR="00113C56" w:rsidRPr="000143F3" w14:paraId="4FF2560E" w14:textId="77777777" w:rsidTr="0093689D">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499A47B4" w14:textId="77777777" w:rsidR="00113C56" w:rsidRPr="000143F3" w:rsidRDefault="00113C56" w:rsidP="005E53A1">
            <w:pPr>
              <w:spacing w:line="276" w:lineRule="auto"/>
              <w:rPr>
                <w:rFonts w:ascii="Arial" w:hAnsi="Arial" w:cs="Arial"/>
                <w:b/>
                <w:bCs/>
                <w:sz w:val="20"/>
                <w:szCs w:val="20"/>
                <w:highlight w:val="yellow"/>
              </w:rPr>
            </w:pPr>
            <w:r w:rsidRPr="000143F3">
              <w:rPr>
                <w:rFonts w:ascii="Arial" w:hAnsi="Arial" w:cs="Arial"/>
                <w:b/>
                <w:bCs/>
                <w:sz w:val="20"/>
                <w:szCs w:val="20"/>
              </w:rPr>
              <w:t>Skupaj z davkom na dodano vrednost</w:t>
            </w:r>
          </w:p>
        </w:tc>
        <w:tc>
          <w:tcPr>
            <w:tcW w:w="1436" w:type="dxa"/>
            <w:tcBorders>
              <w:top w:val="nil"/>
              <w:left w:val="nil"/>
              <w:bottom w:val="single" w:sz="4" w:space="0" w:color="auto"/>
              <w:right w:val="single" w:sz="4" w:space="0" w:color="auto"/>
            </w:tcBorders>
            <w:shd w:val="clear" w:color="000000" w:fill="D9D9D9"/>
            <w:noWrap/>
            <w:vAlign w:val="bottom"/>
            <w:hideMark/>
          </w:tcPr>
          <w:p w14:paraId="3EBDA6B2" w14:textId="77777777"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sz w:val="20"/>
                <w:szCs w:val="20"/>
              </w:rPr>
              <w:t>3.007.398,85</w:t>
            </w:r>
          </w:p>
        </w:tc>
        <w:tc>
          <w:tcPr>
            <w:tcW w:w="1032" w:type="dxa"/>
            <w:tcBorders>
              <w:top w:val="nil"/>
              <w:left w:val="nil"/>
              <w:bottom w:val="single" w:sz="4" w:space="0" w:color="auto"/>
              <w:right w:val="single" w:sz="4" w:space="0" w:color="auto"/>
            </w:tcBorders>
            <w:shd w:val="clear" w:color="000000" w:fill="D9D9D9"/>
            <w:noWrap/>
            <w:vAlign w:val="bottom"/>
            <w:hideMark/>
          </w:tcPr>
          <w:p w14:paraId="0CB0E07F" w14:textId="77777777" w:rsidR="00113C56" w:rsidRPr="000143F3" w:rsidRDefault="00113C56" w:rsidP="005E53A1">
            <w:pPr>
              <w:spacing w:line="276" w:lineRule="auto"/>
              <w:jc w:val="right"/>
              <w:rPr>
                <w:rFonts w:ascii="Arial" w:hAnsi="Arial" w:cs="Arial"/>
                <w:b/>
                <w:bCs/>
                <w:sz w:val="20"/>
                <w:szCs w:val="20"/>
              </w:rPr>
            </w:pPr>
            <w:r w:rsidRPr="000143F3">
              <w:rPr>
                <w:rFonts w:ascii="Arial" w:hAnsi="Arial" w:cs="Arial"/>
                <w:b/>
                <w:bCs/>
                <w:sz w:val="20"/>
                <w:szCs w:val="20"/>
              </w:rPr>
              <w:t>100,00%</w:t>
            </w:r>
          </w:p>
        </w:tc>
        <w:tc>
          <w:tcPr>
            <w:tcW w:w="1294" w:type="dxa"/>
            <w:tcBorders>
              <w:top w:val="nil"/>
              <w:left w:val="nil"/>
              <w:bottom w:val="single" w:sz="4" w:space="0" w:color="auto"/>
              <w:right w:val="single" w:sz="4" w:space="0" w:color="auto"/>
            </w:tcBorders>
            <w:shd w:val="clear" w:color="000000" w:fill="D9D9D9"/>
            <w:noWrap/>
            <w:vAlign w:val="bottom"/>
            <w:hideMark/>
          </w:tcPr>
          <w:p w14:paraId="78A115D7"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94" w:type="dxa"/>
            <w:tcBorders>
              <w:top w:val="nil"/>
              <w:left w:val="nil"/>
              <w:bottom w:val="single" w:sz="4" w:space="0" w:color="auto"/>
              <w:right w:val="single" w:sz="4" w:space="0" w:color="auto"/>
            </w:tcBorders>
            <w:shd w:val="clear" w:color="000000" w:fill="D9D9D9"/>
            <w:noWrap/>
            <w:vAlign w:val="bottom"/>
            <w:hideMark/>
          </w:tcPr>
          <w:p w14:paraId="56CFD1AA"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94" w:type="dxa"/>
            <w:tcBorders>
              <w:top w:val="nil"/>
              <w:left w:val="nil"/>
              <w:bottom w:val="single" w:sz="4" w:space="0" w:color="auto"/>
              <w:right w:val="single" w:sz="4" w:space="0" w:color="auto"/>
            </w:tcBorders>
            <w:shd w:val="clear" w:color="000000" w:fill="D9D9D9"/>
            <w:noWrap/>
            <w:vAlign w:val="bottom"/>
            <w:hideMark/>
          </w:tcPr>
          <w:p w14:paraId="7DAB4AA2"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364" w:type="dxa"/>
            <w:tcBorders>
              <w:top w:val="nil"/>
              <w:left w:val="nil"/>
              <w:bottom w:val="single" w:sz="4" w:space="0" w:color="auto"/>
              <w:right w:val="single" w:sz="4" w:space="0" w:color="auto"/>
            </w:tcBorders>
            <w:shd w:val="clear" w:color="000000" w:fill="D9D9D9"/>
            <w:noWrap/>
            <w:vAlign w:val="bottom"/>
            <w:hideMark/>
          </w:tcPr>
          <w:p w14:paraId="2F5B2DED"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547" w:type="dxa"/>
            <w:tcBorders>
              <w:top w:val="nil"/>
              <w:left w:val="nil"/>
              <w:bottom w:val="single" w:sz="4" w:space="0" w:color="auto"/>
              <w:right w:val="single" w:sz="4" w:space="0" w:color="auto"/>
            </w:tcBorders>
            <w:shd w:val="clear" w:color="000000" w:fill="D9D9D9"/>
            <w:noWrap/>
            <w:vAlign w:val="bottom"/>
            <w:hideMark/>
          </w:tcPr>
          <w:p w14:paraId="57FDA75A"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94" w:type="dxa"/>
            <w:tcBorders>
              <w:top w:val="nil"/>
              <w:left w:val="nil"/>
              <w:bottom w:val="single" w:sz="4" w:space="0" w:color="auto"/>
              <w:right w:val="single" w:sz="4" w:space="0" w:color="auto"/>
            </w:tcBorders>
            <w:shd w:val="clear" w:color="000000" w:fill="D9D9D9"/>
            <w:noWrap/>
            <w:vAlign w:val="bottom"/>
            <w:hideMark/>
          </w:tcPr>
          <w:p w14:paraId="390A01C3" w14:textId="77777777" w:rsidR="00113C56" w:rsidRPr="000143F3" w:rsidRDefault="00113C5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bl>
    <w:p w14:paraId="67D59E5B" w14:textId="77777777" w:rsidR="00DA3391" w:rsidRPr="000143F3" w:rsidRDefault="00DA3391" w:rsidP="005E53A1">
      <w:pPr>
        <w:spacing w:after="200" w:line="276" w:lineRule="auto"/>
        <w:rPr>
          <w:rFonts w:ascii="Arial" w:hAnsi="Arial" w:cs="Arial"/>
          <w:b/>
          <w:sz w:val="22"/>
          <w:szCs w:val="22"/>
        </w:rPr>
      </w:pPr>
    </w:p>
    <w:p w14:paraId="0928F795" w14:textId="054838B3" w:rsidR="00DA3391" w:rsidRPr="000143F3" w:rsidRDefault="00DA3391" w:rsidP="005E53A1">
      <w:pPr>
        <w:spacing w:line="276" w:lineRule="auto"/>
        <w:jc w:val="both"/>
        <w:rPr>
          <w:rFonts w:ascii="Arial" w:hAnsi="Arial" w:cs="Arial"/>
          <w:sz w:val="22"/>
          <w:szCs w:val="22"/>
        </w:rPr>
      </w:pPr>
      <w:bookmarkStart w:id="206" w:name="_Toc209531105"/>
      <w:r w:rsidRPr="000143F3">
        <w:rPr>
          <w:rFonts w:ascii="Arial" w:hAnsi="Arial" w:cs="Arial"/>
          <w:b/>
          <w:sz w:val="22"/>
          <w:szCs w:val="22"/>
        </w:rPr>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13</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Dinamika financiranja v stalnih cenah</w:t>
      </w:r>
      <w:bookmarkEnd w:id="206"/>
    </w:p>
    <w:tbl>
      <w:tblPr>
        <w:tblW w:w="14394" w:type="dxa"/>
        <w:tblCellMar>
          <w:left w:w="70" w:type="dxa"/>
          <w:right w:w="70" w:type="dxa"/>
        </w:tblCellMar>
        <w:tblLook w:val="04A0" w:firstRow="1" w:lastRow="0" w:firstColumn="1" w:lastColumn="0" w:noHBand="0" w:noVBand="1"/>
      </w:tblPr>
      <w:tblGrid>
        <w:gridCol w:w="4248"/>
        <w:gridCol w:w="1420"/>
        <w:gridCol w:w="1041"/>
        <w:gridCol w:w="1253"/>
        <w:gridCol w:w="1253"/>
        <w:gridCol w:w="1253"/>
        <w:gridCol w:w="1253"/>
        <w:gridCol w:w="1420"/>
        <w:gridCol w:w="1253"/>
      </w:tblGrid>
      <w:tr w:rsidR="00E82907" w:rsidRPr="000143F3" w14:paraId="7B16DFDD" w14:textId="77777777" w:rsidTr="0093689D">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1B6DA64C" w14:textId="77777777" w:rsidR="00E82907" w:rsidRPr="000143F3" w:rsidRDefault="00E82907"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5891751E" w14:textId="77777777" w:rsidR="00E82907" w:rsidRPr="000143F3" w:rsidRDefault="00E82907"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1041" w:type="dxa"/>
            <w:tcBorders>
              <w:top w:val="single" w:sz="4" w:space="0" w:color="auto"/>
              <w:left w:val="nil"/>
              <w:bottom w:val="single" w:sz="4" w:space="0" w:color="auto"/>
              <w:right w:val="single" w:sz="4" w:space="0" w:color="auto"/>
            </w:tcBorders>
            <w:shd w:val="clear" w:color="000000" w:fill="0B3040"/>
            <w:noWrap/>
            <w:vAlign w:val="bottom"/>
            <w:hideMark/>
          </w:tcPr>
          <w:p w14:paraId="5F46F2FD" w14:textId="77777777" w:rsidR="00E82907" w:rsidRPr="000143F3" w:rsidRDefault="00E82907"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3FE4ADC0" w14:textId="77777777" w:rsidR="00E82907" w:rsidRPr="000143F3" w:rsidRDefault="00E82907"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42EA706C" w14:textId="77777777" w:rsidR="00E82907" w:rsidRPr="000143F3" w:rsidRDefault="00E82907"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36E7B8A0" w14:textId="77777777" w:rsidR="00E82907" w:rsidRPr="000143F3" w:rsidRDefault="00E82907"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72A2A059" w14:textId="77777777" w:rsidR="00E82907" w:rsidRPr="000143F3" w:rsidRDefault="00E82907"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63EE6872" w14:textId="77777777" w:rsidR="00E82907" w:rsidRPr="000143F3" w:rsidRDefault="00E82907"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4C29CFD4" w14:textId="77777777" w:rsidR="00E82907" w:rsidRPr="000143F3" w:rsidRDefault="00E82907"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EE522C" w:rsidRPr="000143F3" w14:paraId="6419289B"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3797180C" w14:textId="77777777" w:rsidR="00EE522C" w:rsidRPr="000143F3" w:rsidRDefault="00EE522C"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420" w:type="dxa"/>
            <w:tcBorders>
              <w:top w:val="nil"/>
              <w:left w:val="nil"/>
              <w:bottom w:val="single" w:sz="4" w:space="0" w:color="auto"/>
              <w:right w:val="single" w:sz="4" w:space="0" w:color="auto"/>
            </w:tcBorders>
            <w:shd w:val="clear" w:color="000000" w:fill="D9D9D9"/>
            <w:noWrap/>
            <w:vAlign w:val="bottom"/>
            <w:hideMark/>
          </w:tcPr>
          <w:p w14:paraId="3A825A74" w14:textId="4B28CF88"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041" w:type="dxa"/>
            <w:tcBorders>
              <w:top w:val="nil"/>
              <w:left w:val="nil"/>
              <w:bottom w:val="single" w:sz="4" w:space="0" w:color="auto"/>
              <w:right w:val="single" w:sz="4" w:space="0" w:color="auto"/>
            </w:tcBorders>
            <w:shd w:val="clear" w:color="000000" w:fill="D9D9D9"/>
            <w:noWrap/>
            <w:vAlign w:val="bottom"/>
            <w:hideMark/>
          </w:tcPr>
          <w:p w14:paraId="35D4E2AB" w14:textId="7877E7B0"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43087B62" w14:textId="42C5D30D"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37724075" w14:textId="0B766F5F"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351FAAE3" w14:textId="36A1BBD9"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1AEB8CE6" w14:textId="05648AE5"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20" w:type="dxa"/>
            <w:tcBorders>
              <w:top w:val="nil"/>
              <w:left w:val="nil"/>
              <w:bottom w:val="single" w:sz="4" w:space="0" w:color="auto"/>
              <w:right w:val="single" w:sz="4" w:space="0" w:color="auto"/>
            </w:tcBorders>
            <w:shd w:val="clear" w:color="000000" w:fill="D9D9D9"/>
            <w:noWrap/>
            <w:vAlign w:val="bottom"/>
            <w:hideMark/>
          </w:tcPr>
          <w:p w14:paraId="59892380" w14:textId="63C1A77A"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7D23DE6E" w14:textId="7D5A3ACC"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EE522C" w:rsidRPr="000143F3" w14:paraId="6B0CB695"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3437ABE2" w14:textId="77777777" w:rsidR="00EE522C" w:rsidRPr="000143F3" w:rsidRDefault="00EE522C"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56C9D451" w14:textId="412E1834"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17E311C0" w14:textId="20FD0BAF"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D2CC2EB" w14:textId="2CD718C4"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93EBF36" w14:textId="25727BD2"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73A4E9D" w14:textId="3A887485"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2E6A843" w14:textId="12D167F0"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5D1FA43" w14:textId="70116F12"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37ADA13" w14:textId="6FA495F2"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E522C" w:rsidRPr="000143F3" w14:paraId="74EBEED2"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61C56E5C" w14:textId="77777777" w:rsidR="00EE522C" w:rsidRPr="000143F3" w:rsidRDefault="00EE522C"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6E279F8D" w14:textId="201B2F4D"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0120E627" w14:textId="67A593AD"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62A1871" w14:textId="06D4D758"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7F8A2AE" w14:textId="33F54E40"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885EDA4" w14:textId="5EEB7200"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4FA6CF1" w14:textId="41B7E263"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6323483" w14:textId="07F62674"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F15730E" w14:textId="40DB1210"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E522C" w:rsidRPr="000143F3" w14:paraId="3DA6FCDB"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1A35EF8B" w14:textId="77777777" w:rsidR="00EE522C" w:rsidRPr="000143F3" w:rsidRDefault="00EE522C"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223367B6" w14:textId="475DD3F9"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291E7E25" w14:textId="27C5D061"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1DA20CB" w14:textId="77DA6BDA"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828CCEE" w14:textId="6FE05BD6"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04AC7B6" w14:textId="0A24D8F9"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FDC77B1" w14:textId="3B69EF0A"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27E8B4B1" w14:textId="3CDD531F"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568B9A7" w14:textId="25AF2C7E"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E522C" w:rsidRPr="000143F3" w14:paraId="0CDCE04B"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4A3F3872" w14:textId="77777777" w:rsidR="00EE522C" w:rsidRPr="000143F3" w:rsidRDefault="00EE522C"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 xml:space="preserve">NEUPRAVIČENI STROŠKI BREZ POVRATNEGA </w:t>
            </w:r>
            <w:proofErr w:type="spellStart"/>
            <w:r w:rsidRPr="000143F3">
              <w:rPr>
                <w:rFonts w:ascii="Arial" w:hAnsi="Arial" w:cs="Arial"/>
                <w:b/>
                <w:bCs/>
                <w:color w:val="000000"/>
                <w:sz w:val="20"/>
                <w:szCs w:val="20"/>
              </w:rPr>
              <w:t>DDVja</w:t>
            </w:r>
            <w:proofErr w:type="spellEnd"/>
          </w:p>
        </w:tc>
        <w:tc>
          <w:tcPr>
            <w:tcW w:w="1420" w:type="dxa"/>
            <w:tcBorders>
              <w:top w:val="nil"/>
              <w:left w:val="nil"/>
              <w:bottom w:val="single" w:sz="4" w:space="0" w:color="auto"/>
              <w:right w:val="single" w:sz="4" w:space="0" w:color="auto"/>
            </w:tcBorders>
            <w:shd w:val="clear" w:color="000000" w:fill="D9D9D9"/>
            <w:noWrap/>
            <w:vAlign w:val="bottom"/>
            <w:hideMark/>
          </w:tcPr>
          <w:p w14:paraId="766553EA" w14:textId="4B1F5ADB"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3.007.398,85</w:t>
            </w:r>
          </w:p>
        </w:tc>
        <w:tc>
          <w:tcPr>
            <w:tcW w:w="1041" w:type="dxa"/>
            <w:tcBorders>
              <w:top w:val="nil"/>
              <w:left w:val="nil"/>
              <w:bottom w:val="single" w:sz="4" w:space="0" w:color="auto"/>
              <w:right w:val="single" w:sz="4" w:space="0" w:color="auto"/>
            </w:tcBorders>
            <w:shd w:val="clear" w:color="000000" w:fill="D9D9D9"/>
            <w:noWrap/>
            <w:vAlign w:val="bottom"/>
            <w:hideMark/>
          </w:tcPr>
          <w:p w14:paraId="2851246E" w14:textId="0C833CEF"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4BEF6381" w14:textId="2847BB6D"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39C93A02" w14:textId="5EDCBC5D"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77C33903" w14:textId="2899F5B5"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176F2393" w14:textId="38EF1E1B"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420" w:type="dxa"/>
            <w:tcBorders>
              <w:top w:val="nil"/>
              <w:left w:val="nil"/>
              <w:bottom w:val="single" w:sz="4" w:space="0" w:color="auto"/>
              <w:right w:val="single" w:sz="4" w:space="0" w:color="auto"/>
            </w:tcBorders>
            <w:shd w:val="clear" w:color="000000" w:fill="D9D9D9"/>
            <w:noWrap/>
            <w:vAlign w:val="bottom"/>
            <w:hideMark/>
          </w:tcPr>
          <w:p w14:paraId="1DB47F11" w14:textId="0E73D047"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53" w:type="dxa"/>
            <w:tcBorders>
              <w:top w:val="nil"/>
              <w:left w:val="nil"/>
              <w:bottom w:val="single" w:sz="4" w:space="0" w:color="auto"/>
              <w:right w:val="single" w:sz="4" w:space="0" w:color="auto"/>
            </w:tcBorders>
            <w:shd w:val="clear" w:color="000000" w:fill="D9D9D9"/>
            <w:noWrap/>
            <w:vAlign w:val="bottom"/>
            <w:hideMark/>
          </w:tcPr>
          <w:p w14:paraId="307B7FA6" w14:textId="72E314C5" w:rsidR="00EE522C" w:rsidRPr="000143F3" w:rsidRDefault="00EE522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r w:rsidR="00E82907" w:rsidRPr="000143F3" w14:paraId="55158C0D"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109560AF"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4DAADF55"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2F469DD7"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3221267"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D28D655"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2B3375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05F1B36"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3BA3C45A"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4B0937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82907" w:rsidRPr="000143F3" w14:paraId="263110DA"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36AAB06E"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4D3F406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0E96A476"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42FEBB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D723200"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0F5337F"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9C54E99"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21653E0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408F1CD"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E522C" w:rsidRPr="000143F3" w14:paraId="614BF876"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43604AB2" w14:textId="77777777" w:rsidR="00EE522C" w:rsidRPr="000143F3" w:rsidRDefault="00EE522C"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601E5DC9" w14:textId="41BAF852"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3.007.398,85</w:t>
            </w:r>
          </w:p>
        </w:tc>
        <w:tc>
          <w:tcPr>
            <w:tcW w:w="1041" w:type="dxa"/>
            <w:tcBorders>
              <w:top w:val="nil"/>
              <w:left w:val="nil"/>
              <w:bottom w:val="single" w:sz="4" w:space="0" w:color="auto"/>
              <w:right w:val="single" w:sz="4" w:space="0" w:color="auto"/>
            </w:tcBorders>
            <w:noWrap/>
            <w:vAlign w:val="bottom"/>
            <w:hideMark/>
          </w:tcPr>
          <w:p w14:paraId="0800E108" w14:textId="5A6BEC06"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100,00%</w:t>
            </w:r>
          </w:p>
        </w:tc>
        <w:tc>
          <w:tcPr>
            <w:tcW w:w="1253" w:type="dxa"/>
            <w:tcBorders>
              <w:top w:val="nil"/>
              <w:left w:val="nil"/>
              <w:bottom w:val="single" w:sz="4" w:space="0" w:color="auto"/>
              <w:right w:val="single" w:sz="4" w:space="0" w:color="auto"/>
            </w:tcBorders>
            <w:noWrap/>
            <w:vAlign w:val="bottom"/>
            <w:hideMark/>
          </w:tcPr>
          <w:p w14:paraId="24C5B0CC" w14:textId="3995DCB7"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297.701,17</w:t>
            </w:r>
          </w:p>
        </w:tc>
        <w:tc>
          <w:tcPr>
            <w:tcW w:w="1253" w:type="dxa"/>
            <w:tcBorders>
              <w:top w:val="nil"/>
              <w:left w:val="nil"/>
              <w:bottom w:val="single" w:sz="4" w:space="0" w:color="auto"/>
              <w:right w:val="single" w:sz="4" w:space="0" w:color="auto"/>
            </w:tcBorders>
            <w:noWrap/>
            <w:vAlign w:val="bottom"/>
            <w:hideMark/>
          </w:tcPr>
          <w:p w14:paraId="4F1C4120" w14:textId="6D6E70E9"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107.763,52</w:t>
            </w:r>
          </w:p>
        </w:tc>
        <w:tc>
          <w:tcPr>
            <w:tcW w:w="1253" w:type="dxa"/>
            <w:tcBorders>
              <w:top w:val="nil"/>
              <w:left w:val="nil"/>
              <w:bottom w:val="single" w:sz="4" w:space="0" w:color="auto"/>
              <w:right w:val="single" w:sz="4" w:space="0" w:color="auto"/>
            </w:tcBorders>
            <w:noWrap/>
            <w:vAlign w:val="bottom"/>
            <w:hideMark/>
          </w:tcPr>
          <w:p w14:paraId="09FB3940" w14:textId="1D300326"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640.025,85</w:t>
            </w:r>
          </w:p>
        </w:tc>
        <w:tc>
          <w:tcPr>
            <w:tcW w:w="1253" w:type="dxa"/>
            <w:tcBorders>
              <w:top w:val="nil"/>
              <w:left w:val="nil"/>
              <w:bottom w:val="single" w:sz="4" w:space="0" w:color="auto"/>
              <w:right w:val="single" w:sz="4" w:space="0" w:color="auto"/>
            </w:tcBorders>
            <w:noWrap/>
            <w:vAlign w:val="bottom"/>
            <w:hideMark/>
          </w:tcPr>
          <w:p w14:paraId="05D010D0" w14:textId="49765C3F"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732.942,25</w:t>
            </w:r>
          </w:p>
        </w:tc>
        <w:tc>
          <w:tcPr>
            <w:tcW w:w="1420" w:type="dxa"/>
            <w:tcBorders>
              <w:top w:val="nil"/>
              <w:left w:val="nil"/>
              <w:bottom w:val="single" w:sz="4" w:space="0" w:color="auto"/>
              <w:right w:val="single" w:sz="4" w:space="0" w:color="auto"/>
            </w:tcBorders>
            <w:noWrap/>
            <w:vAlign w:val="bottom"/>
            <w:hideMark/>
          </w:tcPr>
          <w:p w14:paraId="1A21B6C2" w14:textId="73DE7D56"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1.126.441,32</w:t>
            </w:r>
          </w:p>
        </w:tc>
        <w:tc>
          <w:tcPr>
            <w:tcW w:w="1253" w:type="dxa"/>
            <w:tcBorders>
              <w:top w:val="nil"/>
              <w:left w:val="nil"/>
              <w:bottom w:val="single" w:sz="4" w:space="0" w:color="auto"/>
              <w:right w:val="single" w:sz="4" w:space="0" w:color="auto"/>
            </w:tcBorders>
            <w:noWrap/>
            <w:vAlign w:val="bottom"/>
            <w:hideMark/>
          </w:tcPr>
          <w:p w14:paraId="1A6CF6FD" w14:textId="4872F722" w:rsidR="00EE522C" w:rsidRPr="000143F3" w:rsidRDefault="00EE522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102.524,75</w:t>
            </w:r>
          </w:p>
        </w:tc>
      </w:tr>
      <w:tr w:rsidR="00E82907" w:rsidRPr="000143F3" w14:paraId="7361D033"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3A87BBAE" w14:textId="77777777" w:rsidR="00E82907" w:rsidRPr="000143F3" w:rsidRDefault="00E82907"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POVRATNI DDV</w:t>
            </w:r>
          </w:p>
        </w:tc>
        <w:tc>
          <w:tcPr>
            <w:tcW w:w="1420" w:type="dxa"/>
            <w:tcBorders>
              <w:top w:val="nil"/>
              <w:left w:val="nil"/>
              <w:bottom w:val="single" w:sz="4" w:space="0" w:color="auto"/>
              <w:right w:val="single" w:sz="4" w:space="0" w:color="auto"/>
            </w:tcBorders>
            <w:shd w:val="clear" w:color="000000" w:fill="D9D9D9"/>
            <w:noWrap/>
            <w:vAlign w:val="bottom"/>
            <w:hideMark/>
          </w:tcPr>
          <w:p w14:paraId="0437E2DF"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27.995,00</w:t>
            </w:r>
          </w:p>
        </w:tc>
        <w:tc>
          <w:tcPr>
            <w:tcW w:w="1041" w:type="dxa"/>
            <w:tcBorders>
              <w:top w:val="nil"/>
              <w:left w:val="nil"/>
              <w:bottom w:val="single" w:sz="4" w:space="0" w:color="auto"/>
              <w:right w:val="single" w:sz="4" w:space="0" w:color="auto"/>
            </w:tcBorders>
            <w:shd w:val="clear" w:color="000000" w:fill="D9D9D9"/>
            <w:noWrap/>
            <w:vAlign w:val="bottom"/>
            <w:hideMark/>
          </w:tcPr>
          <w:p w14:paraId="6F0744A0"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0,93%</w:t>
            </w:r>
          </w:p>
        </w:tc>
        <w:tc>
          <w:tcPr>
            <w:tcW w:w="1253" w:type="dxa"/>
            <w:tcBorders>
              <w:top w:val="nil"/>
              <w:left w:val="nil"/>
              <w:bottom w:val="single" w:sz="4" w:space="0" w:color="auto"/>
              <w:right w:val="single" w:sz="4" w:space="0" w:color="auto"/>
            </w:tcBorders>
            <w:shd w:val="clear" w:color="000000" w:fill="D9D9D9"/>
            <w:noWrap/>
            <w:vAlign w:val="bottom"/>
            <w:hideMark/>
          </w:tcPr>
          <w:p w14:paraId="04E09023"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3606324F"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6C4BEE4"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64DC0186"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420" w:type="dxa"/>
            <w:tcBorders>
              <w:top w:val="nil"/>
              <w:left w:val="nil"/>
              <w:bottom w:val="single" w:sz="4" w:space="0" w:color="auto"/>
              <w:right w:val="single" w:sz="4" w:space="0" w:color="auto"/>
            </w:tcBorders>
            <w:shd w:val="clear" w:color="000000" w:fill="D9D9D9"/>
            <w:noWrap/>
            <w:vAlign w:val="bottom"/>
            <w:hideMark/>
          </w:tcPr>
          <w:p w14:paraId="67336392"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253" w:type="dxa"/>
            <w:tcBorders>
              <w:top w:val="nil"/>
              <w:left w:val="nil"/>
              <w:bottom w:val="single" w:sz="4" w:space="0" w:color="auto"/>
              <w:right w:val="single" w:sz="4" w:space="0" w:color="auto"/>
            </w:tcBorders>
            <w:shd w:val="clear" w:color="000000" w:fill="D9D9D9"/>
            <w:noWrap/>
            <w:vAlign w:val="bottom"/>
            <w:hideMark/>
          </w:tcPr>
          <w:p w14:paraId="397FB57A"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E82907" w:rsidRPr="000143F3" w14:paraId="6CC593E0"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0A7D2E4A"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7F6586CD"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74F14FF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895D3B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6E78EE9"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C62576A"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3C03E06"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1182EB7"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7C507B5"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82907" w:rsidRPr="000143F3" w14:paraId="7FBDC4D7"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72C6F281"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55524210"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4FBD3BC0"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9AA09B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B43B0EE"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EE79989"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5FA1F5F"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27924A11"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2303DC0"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82907" w:rsidRPr="000143F3" w14:paraId="4CA165A4"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2E3560FF"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50D6D7E6"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27.995,00</w:t>
            </w:r>
          </w:p>
        </w:tc>
        <w:tc>
          <w:tcPr>
            <w:tcW w:w="1041" w:type="dxa"/>
            <w:tcBorders>
              <w:top w:val="nil"/>
              <w:left w:val="nil"/>
              <w:bottom w:val="single" w:sz="4" w:space="0" w:color="auto"/>
              <w:right w:val="single" w:sz="4" w:space="0" w:color="auto"/>
            </w:tcBorders>
            <w:noWrap/>
            <w:vAlign w:val="bottom"/>
            <w:hideMark/>
          </w:tcPr>
          <w:p w14:paraId="5D257469"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0,93%</w:t>
            </w:r>
          </w:p>
        </w:tc>
        <w:tc>
          <w:tcPr>
            <w:tcW w:w="1253" w:type="dxa"/>
            <w:tcBorders>
              <w:top w:val="nil"/>
              <w:left w:val="nil"/>
              <w:bottom w:val="single" w:sz="4" w:space="0" w:color="auto"/>
              <w:right w:val="single" w:sz="4" w:space="0" w:color="auto"/>
            </w:tcBorders>
            <w:noWrap/>
            <w:vAlign w:val="bottom"/>
            <w:hideMark/>
          </w:tcPr>
          <w:p w14:paraId="00EFC28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9067B7B"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8BBC745"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6D8802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420" w:type="dxa"/>
            <w:tcBorders>
              <w:top w:val="nil"/>
              <w:left w:val="nil"/>
              <w:bottom w:val="single" w:sz="4" w:space="0" w:color="auto"/>
              <w:right w:val="single" w:sz="4" w:space="0" w:color="auto"/>
            </w:tcBorders>
            <w:noWrap/>
            <w:vAlign w:val="bottom"/>
            <w:hideMark/>
          </w:tcPr>
          <w:p w14:paraId="2AB8AD9C"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253" w:type="dxa"/>
            <w:tcBorders>
              <w:top w:val="nil"/>
              <w:left w:val="nil"/>
              <w:bottom w:val="single" w:sz="4" w:space="0" w:color="auto"/>
              <w:right w:val="single" w:sz="4" w:space="0" w:color="auto"/>
            </w:tcBorders>
            <w:noWrap/>
            <w:vAlign w:val="bottom"/>
            <w:hideMark/>
          </w:tcPr>
          <w:p w14:paraId="09E90CEC"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82907" w:rsidRPr="000143F3" w14:paraId="00513A5E"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66C52F59" w14:textId="77777777" w:rsidR="00E82907" w:rsidRPr="000143F3" w:rsidRDefault="00E82907"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420" w:type="dxa"/>
            <w:tcBorders>
              <w:top w:val="nil"/>
              <w:left w:val="nil"/>
              <w:bottom w:val="single" w:sz="4" w:space="0" w:color="auto"/>
              <w:right w:val="single" w:sz="4" w:space="0" w:color="auto"/>
            </w:tcBorders>
            <w:shd w:val="clear" w:color="000000" w:fill="D9D9D9"/>
            <w:noWrap/>
            <w:vAlign w:val="bottom"/>
            <w:hideMark/>
          </w:tcPr>
          <w:p w14:paraId="35B66351"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3.007.398,85</w:t>
            </w:r>
          </w:p>
        </w:tc>
        <w:tc>
          <w:tcPr>
            <w:tcW w:w="1041" w:type="dxa"/>
            <w:tcBorders>
              <w:top w:val="nil"/>
              <w:left w:val="nil"/>
              <w:bottom w:val="single" w:sz="4" w:space="0" w:color="auto"/>
              <w:right w:val="single" w:sz="4" w:space="0" w:color="auto"/>
            </w:tcBorders>
            <w:shd w:val="clear" w:color="000000" w:fill="D9D9D9"/>
            <w:noWrap/>
            <w:vAlign w:val="bottom"/>
            <w:hideMark/>
          </w:tcPr>
          <w:p w14:paraId="310CE92D"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575A3984"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3B5D5272"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0630C2EC"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17B2939B"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420" w:type="dxa"/>
            <w:tcBorders>
              <w:top w:val="nil"/>
              <w:left w:val="nil"/>
              <w:bottom w:val="single" w:sz="4" w:space="0" w:color="auto"/>
              <w:right w:val="single" w:sz="4" w:space="0" w:color="auto"/>
            </w:tcBorders>
            <w:shd w:val="clear" w:color="000000" w:fill="D9D9D9"/>
            <w:noWrap/>
            <w:vAlign w:val="bottom"/>
            <w:hideMark/>
          </w:tcPr>
          <w:p w14:paraId="38D559CE"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53" w:type="dxa"/>
            <w:tcBorders>
              <w:top w:val="nil"/>
              <w:left w:val="nil"/>
              <w:bottom w:val="single" w:sz="4" w:space="0" w:color="auto"/>
              <w:right w:val="single" w:sz="4" w:space="0" w:color="auto"/>
            </w:tcBorders>
            <w:shd w:val="clear" w:color="000000" w:fill="D9D9D9"/>
            <w:noWrap/>
            <w:vAlign w:val="bottom"/>
            <w:hideMark/>
          </w:tcPr>
          <w:p w14:paraId="6BE30C06" w14:textId="77777777" w:rsidR="00E82907" w:rsidRPr="000143F3" w:rsidRDefault="00E82907"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r w:rsidR="00E82907" w:rsidRPr="000143F3" w14:paraId="7C8DA8A2"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4738E91C"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6D53C38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1.541.743,89</w:t>
            </w:r>
          </w:p>
        </w:tc>
        <w:tc>
          <w:tcPr>
            <w:tcW w:w="1041" w:type="dxa"/>
            <w:tcBorders>
              <w:top w:val="nil"/>
              <w:left w:val="nil"/>
              <w:bottom w:val="single" w:sz="4" w:space="0" w:color="auto"/>
              <w:right w:val="single" w:sz="4" w:space="0" w:color="auto"/>
            </w:tcBorders>
            <w:noWrap/>
            <w:vAlign w:val="bottom"/>
            <w:hideMark/>
          </w:tcPr>
          <w:p w14:paraId="4180A03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51,27%</w:t>
            </w:r>
          </w:p>
        </w:tc>
        <w:tc>
          <w:tcPr>
            <w:tcW w:w="1253" w:type="dxa"/>
            <w:tcBorders>
              <w:top w:val="nil"/>
              <w:left w:val="nil"/>
              <w:bottom w:val="single" w:sz="4" w:space="0" w:color="auto"/>
              <w:right w:val="single" w:sz="4" w:space="0" w:color="auto"/>
            </w:tcBorders>
            <w:noWrap/>
            <w:vAlign w:val="bottom"/>
            <w:hideMark/>
          </w:tcPr>
          <w:p w14:paraId="7E8ED177"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4806B59F"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4472641C"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253" w:type="dxa"/>
            <w:tcBorders>
              <w:top w:val="nil"/>
              <w:left w:val="nil"/>
              <w:bottom w:val="single" w:sz="4" w:space="0" w:color="auto"/>
              <w:right w:val="single" w:sz="4" w:space="0" w:color="auto"/>
            </w:tcBorders>
            <w:noWrap/>
            <w:vAlign w:val="bottom"/>
            <w:hideMark/>
          </w:tcPr>
          <w:p w14:paraId="73776DB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498.400,73</w:t>
            </w:r>
          </w:p>
        </w:tc>
        <w:tc>
          <w:tcPr>
            <w:tcW w:w="1420" w:type="dxa"/>
            <w:tcBorders>
              <w:top w:val="nil"/>
              <w:left w:val="nil"/>
              <w:bottom w:val="single" w:sz="4" w:space="0" w:color="auto"/>
              <w:right w:val="single" w:sz="4" w:space="0" w:color="auto"/>
            </w:tcBorders>
            <w:noWrap/>
            <w:vAlign w:val="bottom"/>
            <w:hideMark/>
          </w:tcPr>
          <w:p w14:paraId="47B92D1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521.998,06</w:t>
            </w:r>
          </w:p>
        </w:tc>
        <w:tc>
          <w:tcPr>
            <w:tcW w:w="1253" w:type="dxa"/>
            <w:tcBorders>
              <w:top w:val="nil"/>
              <w:left w:val="nil"/>
              <w:bottom w:val="single" w:sz="4" w:space="0" w:color="auto"/>
              <w:right w:val="single" w:sz="4" w:space="0" w:color="auto"/>
            </w:tcBorders>
            <w:noWrap/>
            <w:vAlign w:val="bottom"/>
            <w:hideMark/>
          </w:tcPr>
          <w:p w14:paraId="2603D84C"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E82907" w:rsidRPr="000143F3" w14:paraId="53A3A1F4"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618B4490"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36D22FF0"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272.072,44</w:t>
            </w:r>
          </w:p>
        </w:tc>
        <w:tc>
          <w:tcPr>
            <w:tcW w:w="1041" w:type="dxa"/>
            <w:tcBorders>
              <w:top w:val="nil"/>
              <w:left w:val="nil"/>
              <w:bottom w:val="single" w:sz="4" w:space="0" w:color="auto"/>
              <w:right w:val="single" w:sz="4" w:space="0" w:color="auto"/>
            </w:tcBorders>
            <w:noWrap/>
            <w:vAlign w:val="bottom"/>
            <w:hideMark/>
          </w:tcPr>
          <w:p w14:paraId="3885EC0B"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9,05%</w:t>
            </w:r>
          </w:p>
        </w:tc>
        <w:tc>
          <w:tcPr>
            <w:tcW w:w="1253" w:type="dxa"/>
            <w:tcBorders>
              <w:top w:val="nil"/>
              <w:left w:val="nil"/>
              <w:bottom w:val="single" w:sz="4" w:space="0" w:color="auto"/>
              <w:right w:val="single" w:sz="4" w:space="0" w:color="auto"/>
            </w:tcBorders>
            <w:noWrap/>
            <w:vAlign w:val="bottom"/>
            <w:hideMark/>
          </w:tcPr>
          <w:p w14:paraId="04BD4462"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6BF503AB"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319AAD6F"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253" w:type="dxa"/>
            <w:tcBorders>
              <w:top w:val="nil"/>
              <w:left w:val="nil"/>
              <w:bottom w:val="single" w:sz="4" w:space="0" w:color="auto"/>
              <w:right w:val="single" w:sz="4" w:space="0" w:color="auto"/>
            </w:tcBorders>
            <w:noWrap/>
            <w:vAlign w:val="bottom"/>
            <w:hideMark/>
          </w:tcPr>
          <w:p w14:paraId="15FC4DF9"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87.953,07</w:t>
            </w:r>
          </w:p>
        </w:tc>
        <w:tc>
          <w:tcPr>
            <w:tcW w:w="1420" w:type="dxa"/>
            <w:tcBorders>
              <w:top w:val="nil"/>
              <w:left w:val="nil"/>
              <w:bottom w:val="single" w:sz="4" w:space="0" w:color="auto"/>
              <w:right w:val="single" w:sz="4" w:space="0" w:color="auto"/>
            </w:tcBorders>
            <w:noWrap/>
            <w:vAlign w:val="bottom"/>
            <w:hideMark/>
          </w:tcPr>
          <w:p w14:paraId="0B480A59"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92.117,30</w:t>
            </w:r>
          </w:p>
        </w:tc>
        <w:tc>
          <w:tcPr>
            <w:tcW w:w="1253" w:type="dxa"/>
            <w:tcBorders>
              <w:top w:val="nil"/>
              <w:left w:val="nil"/>
              <w:bottom w:val="single" w:sz="4" w:space="0" w:color="auto"/>
              <w:right w:val="single" w:sz="4" w:space="0" w:color="auto"/>
            </w:tcBorders>
            <w:noWrap/>
            <w:vAlign w:val="bottom"/>
            <w:hideMark/>
          </w:tcPr>
          <w:p w14:paraId="65C1B758"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E82907" w:rsidRPr="000143F3" w14:paraId="41C84048"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4788F890" w14:textId="77777777" w:rsidR="00E82907" w:rsidRPr="000143F3" w:rsidRDefault="00E82907"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6CB48DDE"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1.193.582,52</w:t>
            </w:r>
          </w:p>
        </w:tc>
        <w:tc>
          <w:tcPr>
            <w:tcW w:w="1041" w:type="dxa"/>
            <w:tcBorders>
              <w:top w:val="nil"/>
              <w:left w:val="nil"/>
              <w:bottom w:val="single" w:sz="4" w:space="0" w:color="auto"/>
              <w:right w:val="single" w:sz="4" w:space="0" w:color="auto"/>
            </w:tcBorders>
            <w:noWrap/>
            <w:vAlign w:val="bottom"/>
            <w:hideMark/>
          </w:tcPr>
          <w:p w14:paraId="65B36A84"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39,69%</w:t>
            </w:r>
          </w:p>
        </w:tc>
        <w:tc>
          <w:tcPr>
            <w:tcW w:w="1253" w:type="dxa"/>
            <w:tcBorders>
              <w:top w:val="nil"/>
              <w:left w:val="nil"/>
              <w:bottom w:val="single" w:sz="4" w:space="0" w:color="auto"/>
              <w:right w:val="single" w:sz="4" w:space="0" w:color="auto"/>
            </w:tcBorders>
            <w:noWrap/>
            <w:vAlign w:val="bottom"/>
            <w:hideMark/>
          </w:tcPr>
          <w:p w14:paraId="2F0A474F"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289.990,77</w:t>
            </w:r>
          </w:p>
        </w:tc>
        <w:tc>
          <w:tcPr>
            <w:tcW w:w="1253" w:type="dxa"/>
            <w:tcBorders>
              <w:top w:val="nil"/>
              <w:left w:val="nil"/>
              <w:bottom w:val="single" w:sz="4" w:space="0" w:color="auto"/>
              <w:right w:val="single" w:sz="4" w:space="0" w:color="auto"/>
            </w:tcBorders>
            <w:noWrap/>
            <w:vAlign w:val="bottom"/>
            <w:hideMark/>
          </w:tcPr>
          <w:p w14:paraId="385E771E"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23.536,58</w:t>
            </w:r>
          </w:p>
        </w:tc>
        <w:tc>
          <w:tcPr>
            <w:tcW w:w="1253" w:type="dxa"/>
            <w:tcBorders>
              <w:top w:val="nil"/>
              <w:left w:val="nil"/>
              <w:bottom w:val="single" w:sz="4" w:space="0" w:color="auto"/>
              <w:right w:val="single" w:sz="4" w:space="0" w:color="auto"/>
            </w:tcBorders>
            <w:noWrap/>
            <w:vAlign w:val="bottom"/>
            <w:hideMark/>
          </w:tcPr>
          <w:p w14:paraId="1B0C9670"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253" w:type="dxa"/>
            <w:tcBorders>
              <w:top w:val="nil"/>
              <w:left w:val="nil"/>
              <w:bottom w:val="single" w:sz="4" w:space="0" w:color="auto"/>
              <w:right w:val="single" w:sz="4" w:space="0" w:color="auto"/>
            </w:tcBorders>
            <w:noWrap/>
            <w:vAlign w:val="bottom"/>
            <w:hideMark/>
          </w:tcPr>
          <w:p w14:paraId="4CF406AD"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146.588,45</w:t>
            </w:r>
          </w:p>
        </w:tc>
        <w:tc>
          <w:tcPr>
            <w:tcW w:w="1420" w:type="dxa"/>
            <w:tcBorders>
              <w:top w:val="nil"/>
              <w:left w:val="nil"/>
              <w:bottom w:val="single" w:sz="4" w:space="0" w:color="auto"/>
              <w:right w:val="single" w:sz="4" w:space="0" w:color="auto"/>
            </w:tcBorders>
            <w:noWrap/>
            <w:vAlign w:val="bottom"/>
            <w:hideMark/>
          </w:tcPr>
          <w:p w14:paraId="48B0F955"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512.325,96</w:t>
            </w:r>
          </w:p>
        </w:tc>
        <w:tc>
          <w:tcPr>
            <w:tcW w:w="1253" w:type="dxa"/>
            <w:tcBorders>
              <w:top w:val="nil"/>
              <w:left w:val="nil"/>
              <w:bottom w:val="single" w:sz="4" w:space="0" w:color="auto"/>
              <w:right w:val="single" w:sz="4" w:space="0" w:color="auto"/>
            </w:tcBorders>
            <w:noWrap/>
            <w:vAlign w:val="bottom"/>
            <w:hideMark/>
          </w:tcPr>
          <w:p w14:paraId="485A0D97" w14:textId="77777777" w:rsidR="00E82907" w:rsidRPr="000143F3" w:rsidRDefault="00E82907"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93.135,60</w:t>
            </w:r>
          </w:p>
        </w:tc>
      </w:tr>
    </w:tbl>
    <w:p w14:paraId="0CA8F719" w14:textId="77777777" w:rsidR="00DA3391" w:rsidRPr="000143F3" w:rsidRDefault="00DA3391" w:rsidP="005E53A1">
      <w:pPr>
        <w:spacing w:before="120" w:line="276" w:lineRule="auto"/>
        <w:ind w:left="1412" w:hanging="1412"/>
        <w:rPr>
          <w:rFonts w:ascii="Arial" w:hAnsi="Arial" w:cs="Arial"/>
          <w:b/>
          <w:sz w:val="22"/>
          <w:szCs w:val="22"/>
        </w:rPr>
      </w:pPr>
    </w:p>
    <w:p w14:paraId="491C2CA9" w14:textId="20DB15A7" w:rsidR="00DA3391" w:rsidRPr="000143F3" w:rsidRDefault="00DA3391" w:rsidP="005E53A1">
      <w:pPr>
        <w:spacing w:after="120" w:line="276" w:lineRule="auto"/>
        <w:ind w:left="1410" w:hanging="1410"/>
        <w:jc w:val="both"/>
        <w:rPr>
          <w:rFonts w:ascii="Arial" w:hAnsi="Arial" w:cs="Arial"/>
          <w:sz w:val="22"/>
          <w:szCs w:val="22"/>
        </w:rPr>
      </w:pPr>
      <w:bookmarkStart w:id="207" w:name="_Toc209531106"/>
      <w:r w:rsidRPr="000143F3">
        <w:rPr>
          <w:rFonts w:ascii="Arial" w:hAnsi="Arial" w:cs="Arial"/>
          <w:b/>
          <w:sz w:val="22"/>
          <w:szCs w:val="22"/>
        </w:rPr>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14</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Finančni terminski plan investicije v tekočih cenah</w:t>
      </w:r>
      <w:bookmarkEnd w:id="207"/>
    </w:p>
    <w:tbl>
      <w:tblPr>
        <w:tblW w:w="14661" w:type="dxa"/>
        <w:tblLayout w:type="fixed"/>
        <w:tblCellMar>
          <w:left w:w="70" w:type="dxa"/>
          <w:right w:w="70" w:type="dxa"/>
        </w:tblCellMar>
        <w:tblLook w:val="04A0" w:firstRow="1" w:lastRow="0" w:firstColumn="1" w:lastColumn="0" w:noHBand="0" w:noVBand="1"/>
      </w:tblPr>
      <w:tblGrid>
        <w:gridCol w:w="4106"/>
        <w:gridCol w:w="1436"/>
        <w:gridCol w:w="1032"/>
        <w:gridCol w:w="1294"/>
        <w:gridCol w:w="1294"/>
        <w:gridCol w:w="1294"/>
        <w:gridCol w:w="1364"/>
        <w:gridCol w:w="1547"/>
        <w:gridCol w:w="1294"/>
      </w:tblGrid>
      <w:tr w:rsidR="00C54950" w:rsidRPr="000143F3" w14:paraId="07F08B6B" w14:textId="77777777" w:rsidTr="00BA5C28">
        <w:trPr>
          <w:trHeight w:val="20"/>
          <w:tblHeader/>
        </w:trPr>
        <w:tc>
          <w:tcPr>
            <w:tcW w:w="4106"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58EA1A2C" w14:textId="77777777" w:rsidR="00C54950" w:rsidRPr="000143F3" w:rsidRDefault="00C54950"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Postavka</w:t>
            </w:r>
          </w:p>
        </w:tc>
        <w:tc>
          <w:tcPr>
            <w:tcW w:w="1436" w:type="dxa"/>
            <w:tcBorders>
              <w:top w:val="single" w:sz="4" w:space="0" w:color="auto"/>
              <w:left w:val="nil"/>
              <w:bottom w:val="single" w:sz="4" w:space="0" w:color="auto"/>
              <w:right w:val="single" w:sz="4" w:space="0" w:color="auto"/>
            </w:tcBorders>
            <w:shd w:val="clear" w:color="000000" w:fill="153D64"/>
            <w:noWrap/>
            <w:vAlign w:val="bottom"/>
            <w:hideMark/>
          </w:tcPr>
          <w:p w14:paraId="27FAEE77" w14:textId="77777777" w:rsidR="00C54950" w:rsidRPr="000143F3" w:rsidRDefault="00C54950"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Vrednost</w:t>
            </w:r>
          </w:p>
        </w:tc>
        <w:tc>
          <w:tcPr>
            <w:tcW w:w="1032" w:type="dxa"/>
            <w:tcBorders>
              <w:top w:val="single" w:sz="4" w:space="0" w:color="auto"/>
              <w:left w:val="nil"/>
              <w:bottom w:val="single" w:sz="4" w:space="0" w:color="auto"/>
              <w:right w:val="single" w:sz="4" w:space="0" w:color="auto"/>
            </w:tcBorders>
            <w:shd w:val="clear" w:color="000000" w:fill="153D64"/>
            <w:noWrap/>
            <w:vAlign w:val="bottom"/>
            <w:hideMark/>
          </w:tcPr>
          <w:p w14:paraId="609B14F5" w14:textId="77777777" w:rsidR="00C54950" w:rsidRPr="000143F3" w:rsidRDefault="00C54950"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387FF104" w14:textId="09DCBB10" w:rsidR="00C54950" w:rsidRPr="000143F3" w:rsidRDefault="00C549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1F4E0384" w14:textId="69317353" w:rsidR="00C54950" w:rsidRPr="000143F3" w:rsidRDefault="00C549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0EE9A95C" w14:textId="1F0902DF" w:rsidR="00C54950" w:rsidRPr="000143F3" w:rsidRDefault="00C549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2036</w:t>
            </w:r>
          </w:p>
        </w:tc>
        <w:tc>
          <w:tcPr>
            <w:tcW w:w="1364" w:type="dxa"/>
            <w:tcBorders>
              <w:top w:val="single" w:sz="4" w:space="0" w:color="auto"/>
              <w:left w:val="nil"/>
              <w:bottom w:val="single" w:sz="4" w:space="0" w:color="auto"/>
              <w:right w:val="single" w:sz="4" w:space="0" w:color="auto"/>
            </w:tcBorders>
            <w:shd w:val="clear" w:color="000000" w:fill="153D64"/>
            <w:noWrap/>
            <w:vAlign w:val="bottom"/>
            <w:hideMark/>
          </w:tcPr>
          <w:p w14:paraId="3512F00F" w14:textId="5AFA0A5E" w:rsidR="00C54950" w:rsidRPr="000143F3" w:rsidRDefault="00C549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2037</w:t>
            </w:r>
          </w:p>
        </w:tc>
        <w:tc>
          <w:tcPr>
            <w:tcW w:w="1547" w:type="dxa"/>
            <w:tcBorders>
              <w:top w:val="single" w:sz="4" w:space="0" w:color="auto"/>
              <w:left w:val="nil"/>
              <w:bottom w:val="single" w:sz="4" w:space="0" w:color="auto"/>
              <w:right w:val="single" w:sz="4" w:space="0" w:color="auto"/>
            </w:tcBorders>
            <w:shd w:val="clear" w:color="000000" w:fill="153D64"/>
            <w:noWrap/>
            <w:vAlign w:val="bottom"/>
            <w:hideMark/>
          </w:tcPr>
          <w:p w14:paraId="32904DC9" w14:textId="726B5A18" w:rsidR="00C54950" w:rsidRPr="000143F3" w:rsidRDefault="00C549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2038</w:t>
            </w:r>
          </w:p>
        </w:tc>
        <w:tc>
          <w:tcPr>
            <w:tcW w:w="1294" w:type="dxa"/>
            <w:tcBorders>
              <w:top w:val="single" w:sz="4" w:space="0" w:color="auto"/>
              <w:left w:val="nil"/>
              <w:bottom w:val="single" w:sz="4" w:space="0" w:color="auto"/>
              <w:right w:val="single" w:sz="4" w:space="0" w:color="auto"/>
            </w:tcBorders>
            <w:shd w:val="clear" w:color="000000" w:fill="153D64"/>
            <w:noWrap/>
            <w:vAlign w:val="bottom"/>
            <w:hideMark/>
          </w:tcPr>
          <w:p w14:paraId="6504E5CB" w14:textId="2443D454" w:rsidR="00C54950" w:rsidRPr="000143F3" w:rsidRDefault="00C549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2039</w:t>
            </w:r>
          </w:p>
        </w:tc>
      </w:tr>
      <w:tr w:rsidR="00B05D44" w:rsidRPr="000143F3" w14:paraId="13A6F812"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2214636"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t>Govekarjeva cesta</w:t>
            </w:r>
          </w:p>
        </w:tc>
        <w:tc>
          <w:tcPr>
            <w:tcW w:w="1436" w:type="dxa"/>
            <w:tcBorders>
              <w:top w:val="nil"/>
              <w:left w:val="nil"/>
              <w:bottom w:val="single" w:sz="4" w:space="0" w:color="auto"/>
              <w:right w:val="single" w:sz="4" w:space="0" w:color="auto"/>
            </w:tcBorders>
            <w:noWrap/>
            <w:vAlign w:val="bottom"/>
            <w:hideMark/>
          </w:tcPr>
          <w:p w14:paraId="418F6440" w14:textId="6ABCFB4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994.516,25</w:t>
            </w:r>
          </w:p>
        </w:tc>
        <w:tc>
          <w:tcPr>
            <w:tcW w:w="1032" w:type="dxa"/>
            <w:tcBorders>
              <w:top w:val="nil"/>
              <w:left w:val="nil"/>
              <w:bottom w:val="single" w:sz="4" w:space="0" w:color="auto"/>
              <w:right w:val="single" w:sz="4" w:space="0" w:color="auto"/>
            </w:tcBorders>
            <w:noWrap/>
            <w:vAlign w:val="bottom"/>
            <w:hideMark/>
          </w:tcPr>
          <w:p w14:paraId="3505D4E6" w14:textId="136B101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26,38%</w:t>
            </w:r>
          </w:p>
        </w:tc>
        <w:tc>
          <w:tcPr>
            <w:tcW w:w="1294" w:type="dxa"/>
            <w:tcBorders>
              <w:top w:val="nil"/>
              <w:left w:val="nil"/>
              <w:bottom w:val="single" w:sz="4" w:space="0" w:color="auto"/>
              <w:right w:val="single" w:sz="4" w:space="0" w:color="auto"/>
            </w:tcBorders>
            <w:noWrap/>
            <w:vAlign w:val="bottom"/>
            <w:hideMark/>
          </w:tcPr>
          <w:p w14:paraId="3BC559BD" w14:textId="2C33863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D108DDD" w14:textId="476BEB7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F1F27D6" w14:textId="0E79ACA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947FA56" w14:textId="2E394E8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321.439,18</w:t>
            </w:r>
          </w:p>
        </w:tc>
        <w:tc>
          <w:tcPr>
            <w:tcW w:w="1547" w:type="dxa"/>
            <w:tcBorders>
              <w:top w:val="nil"/>
              <w:left w:val="nil"/>
              <w:bottom w:val="single" w:sz="4" w:space="0" w:color="auto"/>
              <w:right w:val="single" w:sz="4" w:space="0" w:color="auto"/>
            </w:tcBorders>
            <w:noWrap/>
            <w:vAlign w:val="bottom"/>
            <w:hideMark/>
          </w:tcPr>
          <w:p w14:paraId="295B748F" w14:textId="0788C75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673.077,07</w:t>
            </w:r>
          </w:p>
        </w:tc>
        <w:tc>
          <w:tcPr>
            <w:tcW w:w="1294" w:type="dxa"/>
            <w:tcBorders>
              <w:top w:val="nil"/>
              <w:left w:val="nil"/>
              <w:bottom w:val="single" w:sz="4" w:space="0" w:color="auto"/>
              <w:right w:val="single" w:sz="4" w:space="0" w:color="auto"/>
            </w:tcBorders>
            <w:noWrap/>
            <w:vAlign w:val="bottom"/>
            <w:hideMark/>
          </w:tcPr>
          <w:p w14:paraId="34935815" w14:textId="28BD662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672229D7"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787873C"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t>Troštova ulica</w:t>
            </w:r>
          </w:p>
        </w:tc>
        <w:tc>
          <w:tcPr>
            <w:tcW w:w="1436" w:type="dxa"/>
            <w:tcBorders>
              <w:top w:val="nil"/>
              <w:left w:val="nil"/>
              <w:bottom w:val="single" w:sz="4" w:space="0" w:color="auto"/>
              <w:right w:val="single" w:sz="4" w:space="0" w:color="auto"/>
            </w:tcBorders>
            <w:noWrap/>
            <w:vAlign w:val="bottom"/>
            <w:hideMark/>
          </w:tcPr>
          <w:p w14:paraId="755BC137" w14:textId="1ADBBA2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173.885,74</w:t>
            </w:r>
          </w:p>
        </w:tc>
        <w:tc>
          <w:tcPr>
            <w:tcW w:w="1032" w:type="dxa"/>
            <w:tcBorders>
              <w:top w:val="nil"/>
              <w:left w:val="nil"/>
              <w:bottom w:val="single" w:sz="4" w:space="0" w:color="auto"/>
              <w:right w:val="single" w:sz="4" w:space="0" w:color="auto"/>
            </w:tcBorders>
            <w:noWrap/>
            <w:vAlign w:val="bottom"/>
            <w:hideMark/>
          </w:tcPr>
          <w:p w14:paraId="5C105291" w14:textId="3782FF9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4,61%</w:t>
            </w:r>
          </w:p>
        </w:tc>
        <w:tc>
          <w:tcPr>
            <w:tcW w:w="1294" w:type="dxa"/>
            <w:tcBorders>
              <w:top w:val="nil"/>
              <w:left w:val="nil"/>
              <w:bottom w:val="single" w:sz="4" w:space="0" w:color="auto"/>
              <w:right w:val="single" w:sz="4" w:space="0" w:color="auto"/>
            </w:tcBorders>
            <w:noWrap/>
            <w:vAlign w:val="bottom"/>
            <w:hideMark/>
          </w:tcPr>
          <w:p w14:paraId="793C5A9E" w14:textId="0E3345A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B6D465A" w14:textId="75EC611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A30B459" w14:textId="58E3E23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983A960" w14:textId="3A5F32F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173.885,74</w:t>
            </w:r>
          </w:p>
        </w:tc>
        <w:tc>
          <w:tcPr>
            <w:tcW w:w="1547" w:type="dxa"/>
            <w:tcBorders>
              <w:top w:val="nil"/>
              <w:left w:val="nil"/>
              <w:bottom w:val="single" w:sz="4" w:space="0" w:color="auto"/>
              <w:right w:val="single" w:sz="4" w:space="0" w:color="auto"/>
            </w:tcBorders>
            <w:noWrap/>
            <w:vAlign w:val="bottom"/>
            <w:hideMark/>
          </w:tcPr>
          <w:p w14:paraId="5B05A90E" w14:textId="3A7FFAF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3336E7B" w14:textId="7463466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3B8973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4AC100D"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t>Križišče Govekarjeva-Troštova</w:t>
            </w:r>
          </w:p>
        </w:tc>
        <w:tc>
          <w:tcPr>
            <w:tcW w:w="1436" w:type="dxa"/>
            <w:tcBorders>
              <w:top w:val="nil"/>
              <w:left w:val="nil"/>
              <w:bottom w:val="single" w:sz="4" w:space="0" w:color="auto"/>
              <w:right w:val="single" w:sz="4" w:space="0" w:color="auto"/>
            </w:tcBorders>
            <w:noWrap/>
            <w:vAlign w:val="bottom"/>
            <w:hideMark/>
          </w:tcPr>
          <w:p w14:paraId="77F07F43" w14:textId="3CC48BC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163.548,25</w:t>
            </w:r>
          </w:p>
        </w:tc>
        <w:tc>
          <w:tcPr>
            <w:tcW w:w="1032" w:type="dxa"/>
            <w:tcBorders>
              <w:top w:val="nil"/>
              <w:left w:val="nil"/>
              <w:bottom w:val="single" w:sz="4" w:space="0" w:color="auto"/>
              <w:right w:val="single" w:sz="4" w:space="0" w:color="auto"/>
            </w:tcBorders>
            <w:noWrap/>
            <w:vAlign w:val="bottom"/>
            <w:hideMark/>
          </w:tcPr>
          <w:p w14:paraId="604F248D" w14:textId="43BA107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4,34%</w:t>
            </w:r>
          </w:p>
        </w:tc>
        <w:tc>
          <w:tcPr>
            <w:tcW w:w="1294" w:type="dxa"/>
            <w:tcBorders>
              <w:top w:val="nil"/>
              <w:left w:val="nil"/>
              <w:bottom w:val="single" w:sz="4" w:space="0" w:color="auto"/>
              <w:right w:val="single" w:sz="4" w:space="0" w:color="auto"/>
            </w:tcBorders>
            <w:noWrap/>
            <w:vAlign w:val="bottom"/>
            <w:hideMark/>
          </w:tcPr>
          <w:p w14:paraId="573A0EC3" w14:textId="7A38528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9552B00" w14:textId="165DC7C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35F88E1" w14:textId="6AF299D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0312C61B" w14:textId="5687F03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163.548,25</w:t>
            </w:r>
          </w:p>
        </w:tc>
        <w:tc>
          <w:tcPr>
            <w:tcW w:w="1547" w:type="dxa"/>
            <w:tcBorders>
              <w:top w:val="nil"/>
              <w:left w:val="nil"/>
              <w:bottom w:val="single" w:sz="4" w:space="0" w:color="auto"/>
              <w:right w:val="single" w:sz="4" w:space="0" w:color="auto"/>
            </w:tcBorders>
            <w:noWrap/>
            <w:vAlign w:val="bottom"/>
            <w:hideMark/>
          </w:tcPr>
          <w:p w14:paraId="0246AD4A" w14:textId="0F342F8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C729B31" w14:textId="44C5A32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0B68E0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B8CF077"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lastRenderedPageBreak/>
              <w:t>Javni sistem izposoje koles</w:t>
            </w:r>
          </w:p>
        </w:tc>
        <w:tc>
          <w:tcPr>
            <w:tcW w:w="1436" w:type="dxa"/>
            <w:tcBorders>
              <w:top w:val="nil"/>
              <w:left w:val="nil"/>
              <w:bottom w:val="single" w:sz="4" w:space="0" w:color="auto"/>
              <w:right w:val="single" w:sz="4" w:space="0" w:color="auto"/>
            </w:tcBorders>
            <w:noWrap/>
            <w:vAlign w:val="bottom"/>
            <w:hideMark/>
          </w:tcPr>
          <w:p w14:paraId="48F1F1E0" w14:textId="5F3A8A9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68.880,56</w:t>
            </w:r>
          </w:p>
        </w:tc>
        <w:tc>
          <w:tcPr>
            <w:tcW w:w="1032" w:type="dxa"/>
            <w:tcBorders>
              <w:top w:val="nil"/>
              <w:left w:val="nil"/>
              <w:bottom w:val="single" w:sz="4" w:space="0" w:color="auto"/>
              <w:right w:val="single" w:sz="4" w:space="0" w:color="auto"/>
            </w:tcBorders>
            <w:noWrap/>
            <w:vAlign w:val="bottom"/>
            <w:hideMark/>
          </w:tcPr>
          <w:p w14:paraId="04D906C1" w14:textId="3A8CD9C0"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1,83%</w:t>
            </w:r>
          </w:p>
        </w:tc>
        <w:tc>
          <w:tcPr>
            <w:tcW w:w="1294" w:type="dxa"/>
            <w:tcBorders>
              <w:top w:val="nil"/>
              <w:left w:val="nil"/>
              <w:bottom w:val="single" w:sz="4" w:space="0" w:color="auto"/>
              <w:right w:val="single" w:sz="4" w:space="0" w:color="auto"/>
            </w:tcBorders>
            <w:noWrap/>
            <w:vAlign w:val="bottom"/>
            <w:hideMark/>
          </w:tcPr>
          <w:p w14:paraId="14E4CE91" w14:textId="367E0BD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8D549D9" w14:textId="1B47A6D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97ED404" w14:textId="496368A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1984A30" w14:textId="35BD297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68.880,56</w:t>
            </w:r>
          </w:p>
        </w:tc>
        <w:tc>
          <w:tcPr>
            <w:tcW w:w="1547" w:type="dxa"/>
            <w:tcBorders>
              <w:top w:val="nil"/>
              <w:left w:val="nil"/>
              <w:bottom w:val="single" w:sz="4" w:space="0" w:color="auto"/>
              <w:right w:val="single" w:sz="4" w:space="0" w:color="auto"/>
            </w:tcBorders>
            <w:noWrap/>
            <w:vAlign w:val="bottom"/>
            <w:hideMark/>
          </w:tcPr>
          <w:p w14:paraId="3A62D7C6" w14:textId="559F5A4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CFC9394" w14:textId="68153DE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51F27FF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6726BF1"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Govekarjeva cesta</w:t>
            </w:r>
          </w:p>
        </w:tc>
        <w:tc>
          <w:tcPr>
            <w:tcW w:w="1436" w:type="dxa"/>
            <w:tcBorders>
              <w:top w:val="nil"/>
              <w:left w:val="nil"/>
              <w:bottom w:val="single" w:sz="4" w:space="0" w:color="auto"/>
              <w:right w:val="single" w:sz="4" w:space="0" w:color="auto"/>
            </w:tcBorders>
            <w:noWrap/>
            <w:vAlign w:val="bottom"/>
            <w:hideMark/>
          </w:tcPr>
          <w:p w14:paraId="1EA3E381" w14:textId="02069DC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1.607,20</w:t>
            </w:r>
          </w:p>
        </w:tc>
        <w:tc>
          <w:tcPr>
            <w:tcW w:w="1032" w:type="dxa"/>
            <w:tcBorders>
              <w:top w:val="nil"/>
              <w:left w:val="nil"/>
              <w:bottom w:val="single" w:sz="4" w:space="0" w:color="auto"/>
              <w:right w:val="single" w:sz="4" w:space="0" w:color="auto"/>
            </w:tcBorders>
            <w:noWrap/>
            <w:vAlign w:val="bottom"/>
            <w:hideMark/>
          </w:tcPr>
          <w:p w14:paraId="105BA0E9" w14:textId="5FBAEF3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2638C457" w14:textId="0B2B143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AD11232" w14:textId="2BFA2BE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1B40B23" w14:textId="43796EB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31C2B0A" w14:textId="4D829C9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1.607,20</w:t>
            </w:r>
          </w:p>
        </w:tc>
        <w:tc>
          <w:tcPr>
            <w:tcW w:w="1547" w:type="dxa"/>
            <w:tcBorders>
              <w:top w:val="nil"/>
              <w:left w:val="nil"/>
              <w:bottom w:val="single" w:sz="4" w:space="0" w:color="auto"/>
              <w:right w:val="single" w:sz="4" w:space="0" w:color="auto"/>
            </w:tcBorders>
            <w:noWrap/>
            <w:vAlign w:val="bottom"/>
            <w:hideMark/>
          </w:tcPr>
          <w:p w14:paraId="0AABD2B6" w14:textId="0989089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CBF4CCE" w14:textId="02884CF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16EAFED2"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F24B7D8"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staro župnišče</w:t>
            </w:r>
          </w:p>
        </w:tc>
        <w:tc>
          <w:tcPr>
            <w:tcW w:w="1436" w:type="dxa"/>
            <w:tcBorders>
              <w:top w:val="nil"/>
              <w:left w:val="nil"/>
              <w:bottom w:val="single" w:sz="4" w:space="0" w:color="auto"/>
              <w:right w:val="single" w:sz="4" w:space="0" w:color="auto"/>
            </w:tcBorders>
            <w:noWrap/>
            <w:vAlign w:val="bottom"/>
            <w:hideMark/>
          </w:tcPr>
          <w:p w14:paraId="1EADB662" w14:textId="75DE9E5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1.640,95</w:t>
            </w:r>
          </w:p>
        </w:tc>
        <w:tc>
          <w:tcPr>
            <w:tcW w:w="1032" w:type="dxa"/>
            <w:tcBorders>
              <w:top w:val="nil"/>
              <w:left w:val="nil"/>
              <w:bottom w:val="single" w:sz="4" w:space="0" w:color="auto"/>
              <w:right w:val="single" w:sz="4" w:space="0" w:color="auto"/>
            </w:tcBorders>
            <w:noWrap/>
            <w:vAlign w:val="bottom"/>
            <w:hideMark/>
          </w:tcPr>
          <w:p w14:paraId="093A8A13" w14:textId="0ADCB15A"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25CF9E6C" w14:textId="3C60094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8FD4C75" w14:textId="1D7FD7C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86AF953" w14:textId="35A7B11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AEBB04E" w14:textId="04948A8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ED7814C" w14:textId="146BB34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1.640,95</w:t>
            </w:r>
          </w:p>
        </w:tc>
        <w:tc>
          <w:tcPr>
            <w:tcW w:w="1294" w:type="dxa"/>
            <w:tcBorders>
              <w:top w:val="nil"/>
              <w:left w:val="nil"/>
              <w:bottom w:val="single" w:sz="4" w:space="0" w:color="auto"/>
              <w:right w:val="single" w:sz="4" w:space="0" w:color="auto"/>
            </w:tcBorders>
            <w:noWrap/>
            <w:vAlign w:val="bottom"/>
            <w:hideMark/>
          </w:tcPr>
          <w:p w14:paraId="4C87F5BC" w14:textId="08C1033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1D53D98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03E89BE"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trg (kolesarnica)</w:t>
            </w:r>
          </w:p>
        </w:tc>
        <w:tc>
          <w:tcPr>
            <w:tcW w:w="1436" w:type="dxa"/>
            <w:tcBorders>
              <w:top w:val="nil"/>
              <w:left w:val="nil"/>
              <w:bottom w:val="single" w:sz="4" w:space="0" w:color="auto"/>
              <w:right w:val="single" w:sz="4" w:space="0" w:color="auto"/>
            </w:tcBorders>
            <w:noWrap/>
            <w:vAlign w:val="bottom"/>
            <w:hideMark/>
          </w:tcPr>
          <w:p w14:paraId="0A37147F" w14:textId="5C404BE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26.255,15</w:t>
            </w:r>
          </w:p>
        </w:tc>
        <w:tc>
          <w:tcPr>
            <w:tcW w:w="1032" w:type="dxa"/>
            <w:tcBorders>
              <w:top w:val="nil"/>
              <w:left w:val="nil"/>
              <w:bottom w:val="single" w:sz="4" w:space="0" w:color="auto"/>
              <w:right w:val="single" w:sz="4" w:space="0" w:color="auto"/>
            </w:tcBorders>
            <w:noWrap/>
            <w:vAlign w:val="bottom"/>
            <w:hideMark/>
          </w:tcPr>
          <w:p w14:paraId="7E19F0C6" w14:textId="0C7A580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0,70%</w:t>
            </w:r>
          </w:p>
        </w:tc>
        <w:tc>
          <w:tcPr>
            <w:tcW w:w="1294" w:type="dxa"/>
            <w:tcBorders>
              <w:top w:val="nil"/>
              <w:left w:val="nil"/>
              <w:bottom w:val="single" w:sz="4" w:space="0" w:color="auto"/>
              <w:right w:val="single" w:sz="4" w:space="0" w:color="auto"/>
            </w:tcBorders>
            <w:noWrap/>
            <w:vAlign w:val="bottom"/>
            <w:hideMark/>
          </w:tcPr>
          <w:p w14:paraId="4436D550" w14:textId="2AB8085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6A241CC" w14:textId="44DB835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9C2D985" w14:textId="47F24C6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31F95D0" w14:textId="23E42BA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DC325E0" w14:textId="2A300CB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26.255,15</w:t>
            </w:r>
          </w:p>
        </w:tc>
        <w:tc>
          <w:tcPr>
            <w:tcW w:w="1294" w:type="dxa"/>
            <w:tcBorders>
              <w:top w:val="nil"/>
              <w:left w:val="nil"/>
              <w:bottom w:val="single" w:sz="4" w:space="0" w:color="auto"/>
              <w:right w:val="single" w:sz="4" w:space="0" w:color="auto"/>
            </w:tcBorders>
            <w:noWrap/>
            <w:vAlign w:val="bottom"/>
            <w:hideMark/>
          </w:tcPr>
          <w:p w14:paraId="5290EFFF" w14:textId="738241E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528853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4CC4232" w14:textId="77777777" w:rsidR="00B05D44" w:rsidRPr="000143F3" w:rsidRDefault="00B05D44" w:rsidP="005E53A1">
            <w:pPr>
              <w:spacing w:line="276" w:lineRule="auto"/>
              <w:rPr>
                <w:rFonts w:ascii="Arial" w:hAnsi="Arial" w:cs="Arial"/>
                <w:color w:val="000000"/>
                <w:sz w:val="20"/>
                <w:szCs w:val="20"/>
              </w:rPr>
            </w:pPr>
            <w:r w:rsidRPr="000143F3">
              <w:rPr>
                <w:rFonts w:ascii="Arial" w:hAnsi="Arial" w:cs="Arial"/>
                <w:color w:val="000000"/>
                <w:sz w:val="20"/>
                <w:szCs w:val="20"/>
              </w:rPr>
              <w:t>Parkirišča za kolesa - telovadnica</w:t>
            </w:r>
          </w:p>
        </w:tc>
        <w:tc>
          <w:tcPr>
            <w:tcW w:w="1436" w:type="dxa"/>
            <w:tcBorders>
              <w:top w:val="nil"/>
              <w:left w:val="nil"/>
              <w:bottom w:val="single" w:sz="4" w:space="0" w:color="auto"/>
              <w:right w:val="single" w:sz="4" w:space="0" w:color="auto"/>
            </w:tcBorders>
            <w:noWrap/>
            <w:vAlign w:val="bottom"/>
            <w:hideMark/>
          </w:tcPr>
          <w:p w14:paraId="1B143635" w14:textId="2305BDE0"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1.607,20</w:t>
            </w:r>
          </w:p>
        </w:tc>
        <w:tc>
          <w:tcPr>
            <w:tcW w:w="1032" w:type="dxa"/>
            <w:tcBorders>
              <w:top w:val="nil"/>
              <w:left w:val="nil"/>
              <w:bottom w:val="single" w:sz="4" w:space="0" w:color="auto"/>
              <w:right w:val="single" w:sz="4" w:space="0" w:color="auto"/>
            </w:tcBorders>
            <w:noWrap/>
            <w:vAlign w:val="bottom"/>
            <w:hideMark/>
          </w:tcPr>
          <w:p w14:paraId="71705203" w14:textId="1C46260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7D073738" w14:textId="6ACE3B1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8DE628C" w14:textId="63ED0890"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6774A6F" w14:textId="01F6E4C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496F594B" w14:textId="52914950"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1.607,20</w:t>
            </w:r>
          </w:p>
        </w:tc>
        <w:tc>
          <w:tcPr>
            <w:tcW w:w="1547" w:type="dxa"/>
            <w:tcBorders>
              <w:top w:val="nil"/>
              <w:left w:val="nil"/>
              <w:bottom w:val="single" w:sz="4" w:space="0" w:color="auto"/>
              <w:right w:val="single" w:sz="4" w:space="0" w:color="auto"/>
            </w:tcBorders>
            <w:noWrap/>
            <w:vAlign w:val="bottom"/>
            <w:hideMark/>
          </w:tcPr>
          <w:p w14:paraId="4FC16B56" w14:textId="32FBA70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A3F9AF5" w14:textId="0F2F840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24AA4F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E8C6600" w14:textId="77777777" w:rsidR="00B05D44" w:rsidRPr="000143F3" w:rsidRDefault="00B05D44" w:rsidP="005E53A1">
            <w:pPr>
              <w:spacing w:line="276" w:lineRule="auto"/>
              <w:rPr>
                <w:rFonts w:ascii="Arial" w:hAnsi="Arial" w:cs="Arial"/>
                <w:sz w:val="20"/>
                <w:szCs w:val="20"/>
              </w:rPr>
            </w:pPr>
            <w:r w:rsidRPr="000143F3">
              <w:rPr>
                <w:rFonts w:ascii="Arial" w:hAnsi="Arial" w:cs="Arial"/>
                <w:sz w:val="20"/>
                <w:szCs w:val="20"/>
              </w:rPr>
              <w:t>Parkirišča za kolesa - park</w:t>
            </w:r>
          </w:p>
        </w:tc>
        <w:tc>
          <w:tcPr>
            <w:tcW w:w="1436" w:type="dxa"/>
            <w:tcBorders>
              <w:top w:val="nil"/>
              <w:left w:val="nil"/>
              <w:bottom w:val="single" w:sz="4" w:space="0" w:color="auto"/>
              <w:right w:val="single" w:sz="4" w:space="0" w:color="auto"/>
            </w:tcBorders>
            <w:noWrap/>
            <w:vAlign w:val="bottom"/>
            <w:hideMark/>
          </w:tcPr>
          <w:p w14:paraId="6B31FCF7" w14:textId="46931BE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1.607,20</w:t>
            </w:r>
          </w:p>
        </w:tc>
        <w:tc>
          <w:tcPr>
            <w:tcW w:w="1032" w:type="dxa"/>
            <w:tcBorders>
              <w:top w:val="nil"/>
              <w:left w:val="nil"/>
              <w:bottom w:val="single" w:sz="4" w:space="0" w:color="auto"/>
              <w:right w:val="single" w:sz="4" w:space="0" w:color="auto"/>
            </w:tcBorders>
            <w:noWrap/>
            <w:vAlign w:val="bottom"/>
            <w:hideMark/>
          </w:tcPr>
          <w:p w14:paraId="77C29061" w14:textId="11D9F33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0,04%</w:t>
            </w:r>
          </w:p>
        </w:tc>
        <w:tc>
          <w:tcPr>
            <w:tcW w:w="1294" w:type="dxa"/>
            <w:tcBorders>
              <w:top w:val="nil"/>
              <w:left w:val="nil"/>
              <w:bottom w:val="single" w:sz="4" w:space="0" w:color="auto"/>
              <w:right w:val="single" w:sz="4" w:space="0" w:color="auto"/>
            </w:tcBorders>
            <w:noWrap/>
            <w:vAlign w:val="bottom"/>
            <w:hideMark/>
          </w:tcPr>
          <w:p w14:paraId="7E29D4CB" w14:textId="6A67FE9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5D55DD1" w14:textId="777F90C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57CEE53" w14:textId="2DF740E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4CFA000" w14:textId="4975C41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1.607,20</w:t>
            </w:r>
          </w:p>
        </w:tc>
        <w:tc>
          <w:tcPr>
            <w:tcW w:w="1547" w:type="dxa"/>
            <w:tcBorders>
              <w:top w:val="nil"/>
              <w:left w:val="nil"/>
              <w:bottom w:val="single" w:sz="4" w:space="0" w:color="auto"/>
              <w:right w:val="single" w:sz="4" w:space="0" w:color="auto"/>
            </w:tcBorders>
            <w:noWrap/>
            <w:vAlign w:val="bottom"/>
            <w:hideMark/>
          </w:tcPr>
          <w:p w14:paraId="4C39DC2B" w14:textId="336ABE3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2C031FD" w14:textId="06D57F1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333FDC4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4A80482" w14:textId="77777777" w:rsidR="00B05D44" w:rsidRPr="000143F3" w:rsidRDefault="00B05D44" w:rsidP="005E53A1">
            <w:pPr>
              <w:spacing w:line="276" w:lineRule="auto"/>
              <w:rPr>
                <w:rFonts w:ascii="Arial" w:hAnsi="Arial" w:cs="Arial"/>
                <w:sz w:val="20"/>
                <w:szCs w:val="20"/>
              </w:rPr>
            </w:pPr>
            <w:r w:rsidRPr="000143F3">
              <w:rPr>
                <w:rFonts w:ascii="Arial" w:hAnsi="Arial" w:cs="Arial"/>
                <w:sz w:val="20"/>
                <w:szCs w:val="20"/>
              </w:rPr>
              <w:t>Merilniki, prikazovalniki in števci</w:t>
            </w:r>
          </w:p>
        </w:tc>
        <w:tc>
          <w:tcPr>
            <w:tcW w:w="1436" w:type="dxa"/>
            <w:tcBorders>
              <w:top w:val="nil"/>
              <w:left w:val="nil"/>
              <w:bottom w:val="single" w:sz="4" w:space="0" w:color="auto"/>
              <w:right w:val="single" w:sz="4" w:space="0" w:color="auto"/>
            </w:tcBorders>
            <w:noWrap/>
            <w:vAlign w:val="bottom"/>
            <w:hideMark/>
          </w:tcPr>
          <w:p w14:paraId="3CC1A21B" w14:textId="42B6E3D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62.223,40</w:t>
            </w:r>
          </w:p>
        </w:tc>
        <w:tc>
          <w:tcPr>
            <w:tcW w:w="1032" w:type="dxa"/>
            <w:tcBorders>
              <w:top w:val="nil"/>
              <w:left w:val="nil"/>
              <w:bottom w:val="single" w:sz="4" w:space="0" w:color="auto"/>
              <w:right w:val="single" w:sz="4" w:space="0" w:color="auto"/>
            </w:tcBorders>
            <w:noWrap/>
            <w:vAlign w:val="bottom"/>
            <w:hideMark/>
          </w:tcPr>
          <w:p w14:paraId="6B74BD17" w14:textId="6AEA2FC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1,65%</w:t>
            </w:r>
          </w:p>
        </w:tc>
        <w:tc>
          <w:tcPr>
            <w:tcW w:w="1294" w:type="dxa"/>
            <w:tcBorders>
              <w:top w:val="nil"/>
              <w:left w:val="nil"/>
              <w:bottom w:val="single" w:sz="4" w:space="0" w:color="auto"/>
              <w:right w:val="single" w:sz="4" w:space="0" w:color="auto"/>
            </w:tcBorders>
            <w:noWrap/>
            <w:vAlign w:val="bottom"/>
            <w:hideMark/>
          </w:tcPr>
          <w:p w14:paraId="7886FD5C" w14:textId="2969820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DB2A2BD" w14:textId="4E1895E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91A1149" w14:textId="28044BC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78161B9F" w14:textId="7782DEDA"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32E9794" w14:textId="563D391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62.223,40</w:t>
            </w:r>
          </w:p>
        </w:tc>
        <w:tc>
          <w:tcPr>
            <w:tcW w:w="1294" w:type="dxa"/>
            <w:tcBorders>
              <w:top w:val="nil"/>
              <w:left w:val="nil"/>
              <w:bottom w:val="single" w:sz="4" w:space="0" w:color="auto"/>
              <w:right w:val="single" w:sz="4" w:space="0" w:color="auto"/>
            </w:tcBorders>
            <w:noWrap/>
            <w:vAlign w:val="bottom"/>
            <w:hideMark/>
          </w:tcPr>
          <w:p w14:paraId="2D79C323" w14:textId="381E8B4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5327053B"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3F34480" w14:textId="77777777" w:rsidR="00B05D44" w:rsidRPr="000143F3" w:rsidRDefault="00B05D44" w:rsidP="005E53A1">
            <w:pPr>
              <w:spacing w:line="276" w:lineRule="auto"/>
              <w:rPr>
                <w:rFonts w:ascii="Arial" w:hAnsi="Arial" w:cs="Arial"/>
                <w:sz w:val="20"/>
                <w:szCs w:val="20"/>
              </w:rPr>
            </w:pPr>
            <w:r w:rsidRPr="000143F3">
              <w:rPr>
                <w:rFonts w:ascii="Arial" w:hAnsi="Arial" w:cs="Arial"/>
                <w:sz w:val="20"/>
                <w:szCs w:val="20"/>
              </w:rPr>
              <w:t>Avtobusno postajališče - nivo ceste</w:t>
            </w:r>
          </w:p>
        </w:tc>
        <w:tc>
          <w:tcPr>
            <w:tcW w:w="1436" w:type="dxa"/>
            <w:tcBorders>
              <w:top w:val="nil"/>
              <w:left w:val="nil"/>
              <w:bottom w:val="single" w:sz="4" w:space="0" w:color="auto"/>
              <w:right w:val="single" w:sz="4" w:space="0" w:color="auto"/>
            </w:tcBorders>
            <w:noWrap/>
            <w:vAlign w:val="bottom"/>
            <w:hideMark/>
          </w:tcPr>
          <w:p w14:paraId="1697A3C4" w14:textId="238A297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290.795,10</w:t>
            </w:r>
          </w:p>
        </w:tc>
        <w:tc>
          <w:tcPr>
            <w:tcW w:w="1032" w:type="dxa"/>
            <w:tcBorders>
              <w:top w:val="nil"/>
              <w:left w:val="nil"/>
              <w:bottom w:val="single" w:sz="4" w:space="0" w:color="auto"/>
              <w:right w:val="single" w:sz="4" w:space="0" w:color="auto"/>
            </w:tcBorders>
            <w:noWrap/>
            <w:vAlign w:val="bottom"/>
            <w:hideMark/>
          </w:tcPr>
          <w:p w14:paraId="527251B2" w14:textId="08ED17A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7,71%</w:t>
            </w:r>
          </w:p>
        </w:tc>
        <w:tc>
          <w:tcPr>
            <w:tcW w:w="1294" w:type="dxa"/>
            <w:tcBorders>
              <w:top w:val="nil"/>
              <w:left w:val="nil"/>
              <w:bottom w:val="single" w:sz="4" w:space="0" w:color="auto"/>
              <w:right w:val="single" w:sz="4" w:space="0" w:color="auto"/>
            </w:tcBorders>
            <w:noWrap/>
            <w:vAlign w:val="bottom"/>
            <w:hideMark/>
          </w:tcPr>
          <w:p w14:paraId="06B4FC0C" w14:textId="3F6B74D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8361ECA" w14:textId="379C413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F4821B1" w14:textId="1910E0C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290.795,10</w:t>
            </w:r>
          </w:p>
        </w:tc>
        <w:tc>
          <w:tcPr>
            <w:tcW w:w="1364" w:type="dxa"/>
            <w:tcBorders>
              <w:top w:val="nil"/>
              <w:left w:val="nil"/>
              <w:bottom w:val="single" w:sz="4" w:space="0" w:color="auto"/>
              <w:right w:val="single" w:sz="4" w:space="0" w:color="auto"/>
            </w:tcBorders>
            <w:noWrap/>
            <w:vAlign w:val="bottom"/>
            <w:hideMark/>
          </w:tcPr>
          <w:p w14:paraId="0D417C3D" w14:textId="0768D3E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2447EA3B" w14:textId="10254A2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5F1AA81" w14:textId="292BB1D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4572E6DC"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B0097B4" w14:textId="77777777" w:rsidR="00B05D44" w:rsidRPr="000143F3" w:rsidRDefault="00B05D44" w:rsidP="005E53A1">
            <w:pPr>
              <w:spacing w:line="276" w:lineRule="auto"/>
              <w:rPr>
                <w:rFonts w:ascii="Arial" w:hAnsi="Arial" w:cs="Arial"/>
                <w:sz w:val="20"/>
                <w:szCs w:val="20"/>
              </w:rPr>
            </w:pPr>
            <w:r w:rsidRPr="000143F3">
              <w:rPr>
                <w:rFonts w:ascii="Arial" w:hAnsi="Arial" w:cs="Arial"/>
                <w:sz w:val="20"/>
                <w:szCs w:val="20"/>
              </w:rPr>
              <w:t>Avtobusno postajališče - nadstrešnica</w:t>
            </w:r>
          </w:p>
        </w:tc>
        <w:tc>
          <w:tcPr>
            <w:tcW w:w="1436" w:type="dxa"/>
            <w:tcBorders>
              <w:top w:val="nil"/>
              <w:left w:val="nil"/>
              <w:bottom w:val="single" w:sz="4" w:space="0" w:color="auto"/>
              <w:right w:val="single" w:sz="4" w:space="0" w:color="auto"/>
            </w:tcBorders>
            <w:noWrap/>
            <w:vAlign w:val="bottom"/>
            <w:hideMark/>
          </w:tcPr>
          <w:p w14:paraId="00C8A41E" w14:textId="3B645E4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321.502,14</w:t>
            </w:r>
          </w:p>
        </w:tc>
        <w:tc>
          <w:tcPr>
            <w:tcW w:w="1032" w:type="dxa"/>
            <w:tcBorders>
              <w:top w:val="nil"/>
              <w:left w:val="nil"/>
              <w:bottom w:val="single" w:sz="4" w:space="0" w:color="auto"/>
              <w:right w:val="single" w:sz="4" w:space="0" w:color="auto"/>
            </w:tcBorders>
            <w:noWrap/>
            <w:vAlign w:val="bottom"/>
            <w:hideMark/>
          </w:tcPr>
          <w:p w14:paraId="2C4CD091" w14:textId="493C146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8,53%</w:t>
            </w:r>
          </w:p>
        </w:tc>
        <w:tc>
          <w:tcPr>
            <w:tcW w:w="1294" w:type="dxa"/>
            <w:tcBorders>
              <w:top w:val="nil"/>
              <w:left w:val="nil"/>
              <w:bottom w:val="single" w:sz="4" w:space="0" w:color="auto"/>
              <w:right w:val="single" w:sz="4" w:space="0" w:color="auto"/>
            </w:tcBorders>
            <w:noWrap/>
            <w:vAlign w:val="bottom"/>
            <w:hideMark/>
          </w:tcPr>
          <w:p w14:paraId="19EA10F6" w14:textId="3E30E97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3997AE1" w14:textId="4999C3B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20BF332" w14:textId="6FC4709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321.502,14</w:t>
            </w:r>
          </w:p>
        </w:tc>
        <w:tc>
          <w:tcPr>
            <w:tcW w:w="1364" w:type="dxa"/>
            <w:tcBorders>
              <w:top w:val="nil"/>
              <w:left w:val="nil"/>
              <w:bottom w:val="single" w:sz="4" w:space="0" w:color="auto"/>
              <w:right w:val="single" w:sz="4" w:space="0" w:color="auto"/>
            </w:tcBorders>
            <w:noWrap/>
            <w:vAlign w:val="bottom"/>
            <w:hideMark/>
          </w:tcPr>
          <w:p w14:paraId="4F7DCB6F" w14:textId="222FD25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27F24E59" w14:textId="1C633BE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5B46AD3" w14:textId="07C6D33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BFD3B15"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40F6754" w14:textId="77777777" w:rsidR="00B05D44" w:rsidRPr="000143F3" w:rsidRDefault="00B05D44" w:rsidP="005E53A1">
            <w:pPr>
              <w:spacing w:line="276" w:lineRule="auto"/>
              <w:rPr>
                <w:rFonts w:ascii="Arial" w:hAnsi="Arial" w:cs="Arial"/>
                <w:sz w:val="20"/>
                <w:szCs w:val="20"/>
              </w:rPr>
            </w:pPr>
            <w:r w:rsidRPr="000143F3">
              <w:rPr>
                <w:rFonts w:ascii="Arial" w:hAnsi="Arial" w:cs="Arial"/>
                <w:sz w:val="20"/>
                <w:szCs w:val="20"/>
              </w:rPr>
              <w:t>Parkirišče z vhodom v šolo</w:t>
            </w:r>
          </w:p>
        </w:tc>
        <w:tc>
          <w:tcPr>
            <w:tcW w:w="1436" w:type="dxa"/>
            <w:tcBorders>
              <w:top w:val="nil"/>
              <w:left w:val="nil"/>
              <w:bottom w:val="single" w:sz="4" w:space="0" w:color="auto"/>
              <w:right w:val="single" w:sz="4" w:space="0" w:color="auto"/>
            </w:tcBorders>
            <w:noWrap/>
            <w:vAlign w:val="bottom"/>
            <w:hideMark/>
          </w:tcPr>
          <w:p w14:paraId="3DFBE073" w14:textId="4F1CB3FA"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484.622,85</w:t>
            </w:r>
          </w:p>
        </w:tc>
        <w:tc>
          <w:tcPr>
            <w:tcW w:w="1032" w:type="dxa"/>
            <w:tcBorders>
              <w:top w:val="nil"/>
              <w:left w:val="nil"/>
              <w:bottom w:val="single" w:sz="4" w:space="0" w:color="auto"/>
              <w:right w:val="single" w:sz="4" w:space="0" w:color="auto"/>
            </w:tcBorders>
            <w:noWrap/>
            <w:vAlign w:val="bottom"/>
            <w:hideMark/>
          </w:tcPr>
          <w:p w14:paraId="02DE7AF1" w14:textId="4DCEEDA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12,85%</w:t>
            </w:r>
          </w:p>
        </w:tc>
        <w:tc>
          <w:tcPr>
            <w:tcW w:w="1294" w:type="dxa"/>
            <w:tcBorders>
              <w:top w:val="nil"/>
              <w:left w:val="nil"/>
              <w:bottom w:val="single" w:sz="4" w:space="0" w:color="auto"/>
              <w:right w:val="single" w:sz="4" w:space="0" w:color="auto"/>
            </w:tcBorders>
            <w:noWrap/>
            <w:vAlign w:val="bottom"/>
            <w:hideMark/>
          </w:tcPr>
          <w:p w14:paraId="2C1F16E4" w14:textId="7E408EA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FBDEA2B" w14:textId="5C5BBB3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3CD4D15" w14:textId="7421353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6131A30" w14:textId="5818C9E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5E06B25" w14:textId="63B961C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386.076,76</w:t>
            </w:r>
          </w:p>
        </w:tc>
        <w:tc>
          <w:tcPr>
            <w:tcW w:w="1294" w:type="dxa"/>
            <w:tcBorders>
              <w:top w:val="nil"/>
              <w:left w:val="nil"/>
              <w:bottom w:val="single" w:sz="4" w:space="0" w:color="auto"/>
              <w:right w:val="single" w:sz="4" w:space="0" w:color="auto"/>
            </w:tcBorders>
            <w:noWrap/>
            <w:vAlign w:val="bottom"/>
            <w:hideMark/>
          </w:tcPr>
          <w:p w14:paraId="4D7B3DC3" w14:textId="637362B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98.546,09</w:t>
            </w:r>
          </w:p>
        </w:tc>
      </w:tr>
      <w:tr w:rsidR="00B05D44" w:rsidRPr="000143F3" w14:paraId="3EDC2728" w14:textId="77777777" w:rsidTr="00BA5C28">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0CD054EC" w14:textId="77777777" w:rsidR="00B05D44" w:rsidRPr="000143F3" w:rsidRDefault="00B05D44" w:rsidP="005E53A1">
            <w:pPr>
              <w:spacing w:line="276" w:lineRule="auto"/>
              <w:rPr>
                <w:rFonts w:ascii="Arial" w:hAnsi="Arial" w:cs="Arial"/>
                <w:i/>
                <w:iCs/>
                <w:sz w:val="20"/>
                <w:szCs w:val="20"/>
              </w:rPr>
            </w:pPr>
            <w:r w:rsidRPr="000143F3">
              <w:rPr>
                <w:rFonts w:ascii="Arial" w:hAnsi="Arial" w:cs="Arial"/>
                <w:i/>
                <w:iCs/>
                <w:sz w:val="20"/>
                <w:szCs w:val="20"/>
              </w:rPr>
              <w:t>Skupaj GOI dela</w:t>
            </w:r>
          </w:p>
        </w:tc>
        <w:tc>
          <w:tcPr>
            <w:tcW w:w="1436" w:type="dxa"/>
            <w:tcBorders>
              <w:top w:val="nil"/>
              <w:left w:val="nil"/>
              <w:bottom w:val="single" w:sz="4" w:space="0" w:color="auto"/>
              <w:right w:val="single" w:sz="4" w:space="0" w:color="auto"/>
            </w:tcBorders>
            <w:shd w:val="clear" w:color="000000" w:fill="D9D9D9"/>
            <w:noWrap/>
            <w:vAlign w:val="bottom"/>
            <w:hideMark/>
          </w:tcPr>
          <w:p w14:paraId="2F568F5E" w14:textId="3C9E149C"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2.592.691,97</w:t>
            </w:r>
          </w:p>
        </w:tc>
        <w:tc>
          <w:tcPr>
            <w:tcW w:w="1032" w:type="dxa"/>
            <w:tcBorders>
              <w:top w:val="nil"/>
              <w:left w:val="nil"/>
              <w:bottom w:val="single" w:sz="4" w:space="0" w:color="auto"/>
              <w:right w:val="single" w:sz="4" w:space="0" w:color="auto"/>
            </w:tcBorders>
            <w:shd w:val="clear" w:color="000000" w:fill="D9D9D9"/>
            <w:noWrap/>
            <w:vAlign w:val="bottom"/>
            <w:hideMark/>
          </w:tcPr>
          <w:p w14:paraId="26C6D461" w14:textId="1256C74A"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68,77%</w:t>
            </w:r>
          </w:p>
        </w:tc>
        <w:tc>
          <w:tcPr>
            <w:tcW w:w="1294" w:type="dxa"/>
            <w:tcBorders>
              <w:top w:val="nil"/>
              <w:left w:val="nil"/>
              <w:bottom w:val="single" w:sz="4" w:space="0" w:color="auto"/>
              <w:right w:val="single" w:sz="4" w:space="0" w:color="auto"/>
            </w:tcBorders>
            <w:shd w:val="clear" w:color="000000" w:fill="D9D9D9"/>
            <w:noWrap/>
            <w:vAlign w:val="bottom"/>
            <w:hideMark/>
          </w:tcPr>
          <w:p w14:paraId="34CE4ECD" w14:textId="47524544"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69B1E5D6" w14:textId="15B652F9"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0,00</w:t>
            </w:r>
          </w:p>
        </w:tc>
        <w:tc>
          <w:tcPr>
            <w:tcW w:w="1294" w:type="dxa"/>
            <w:tcBorders>
              <w:top w:val="nil"/>
              <w:left w:val="nil"/>
              <w:bottom w:val="single" w:sz="4" w:space="0" w:color="auto"/>
              <w:right w:val="single" w:sz="4" w:space="0" w:color="auto"/>
            </w:tcBorders>
            <w:shd w:val="clear" w:color="000000" w:fill="D9D9D9"/>
            <w:noWrap/>
            <w:vAlign w:val="bottom"/>
            <w:hideMark/>
          </w:tcPr>
          <w:p w14:paraId="68CB3B00" w14:textId="3E6CB0C3"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612.297,24</w:t>
            </w:r>
          </w:p>
        </w:tc>
        <w:tc>
          <w:tcPr>
            <w:tcW w:w="1364" w:type="dxa"/>
            <w:tcBorders>
              <w:top w:val="nil"/>
              <w:left w:val="nil"/>
              <w:bottom w:val="single" w:sz="4" w:space="0" w:color="auto"/>
              <w:right w:val="single" w:sz="4" w:space="0" w:color="auto"/>
            </w:tcBorders>
            <w:shd w:val="clear" w:color="000000" w:fill="D9D9D9"/>
            <w:noWrap/>
            <w:vAlign w:val="bottom"/>
            <w:hideMark/>
          </w:tcPr>
          <w:p w14:paraId="57A35D4B" w14:textId="49CBFA19"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732.575,31</w:t>
            </w:r>
          </w:p>
        </w:tc>
        <w:tc>
          <w:tcPr>
            <w:tcW w:w="1547" w:type="dxa"/>
            <w:tcBorders>
              <w:top w:val="nil"/>
              <w:left w:val="nil"/>
              <w:bottom w:val="single" w:sz="4" w:space="0" w:color="auto"/>
              <w:right w:val="single" w:sz="4" w:space="0" w:color="auto"/>
            </w:tcBorders>
            <w:shd w:val="clear" w:color="000000" w:fill="D9D9D9"/>
            <w:noWrap/>
            <w:vAlign w:val="bottom"/>
            <w:hideMark/>
          </w:tcPr>
          <w:p w14:paraId="313EEE79" w14:textId="7597B05E"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1.149.273,33</w:t>
            </w:r>
          </w:p>
        </w:tc>
        <w:tc>
          <w:tcPr>
            <w:tcW w:w="1294" w:type="dxa"/>
            <w:tcBorders>
              <w:top w:val="nil"/>
              <w:left w:val="nil"/>
              <w:bottom w:val="single" w:sz="4" w:space="0" w:color="auto"/>
              <w:right w:val="single" w:sz="4" w:space="0" w:color="auto"/>
            </w:tcBorders>
            <w:shd w:val="clear" w:color="000000" w:fill="D9D9D9"/>
            <w:noWrap/>
            <w:vAlign w:val="bottom"/>
            <w:hideMark/>
          </w:tcPr>
          <w:p w14:paraId="564F64D5" w14:textId="1AFC33E9" w:rsidR="00B05D44" w:rsidRPr="000143F3" w:rsidRDefault="00B05D44" w:rsidP="005E53A1">
            <w:pPr>
              <w:spacing w:line="276" w:lineRule="auto"/>
              <w:jc w:val="right"/>
              <w:rPr>
                <w:rFonts w:ascii="Arial" w:hAnsi="Arial" w:cs="Arial"/>
                <w:i/>
                <w:iCs/>
                <w:color w:val="000000"/>
                <w:sz w:val="20"/>
                <w:szCs w:val="20"/>
              </w:rPr>
            </w:pPr>
            <w:r w:rsidRPr="000143F3">
              <w:rPr>
                <w:rFonts w:ascii="Arial" w:hAnsi="Arial" w:cs="Arial"/>
                <w:i/>
                <w:iCs/>
                <w:color w:val="000000"/>
                <w:sz w:val="20"/>
                <w:szCs w:val="20"/>
              </w:rPr>
              <w:t>98.546,09</w:t>
            </w:r>
          </w:p>
        </w:tc>
      </w:tr>
      <w:tr w:rsidR="00B05D44" w:rsidRPr="000143F3" w14:paraId="0D6875F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1ED6F2F7"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Strokovni nadzor</w:t>
            </w:r>
          </w:p>
        </w:tc>
        <w:tc>
          <w:tcPr>
            <w:tcW w:w="1436" w:type="dxa"/>
            <w:tcBorders>
              <w:top w:val="nil"/>
              <w:left w:val="nil"/>
              <w:bottom w:val="single" w:sz="4" w:space="0" w:color="auto"/>
              <w:right w:val="single" w:sz="4" w:space="0" w:color="auto"/>
            </w:tcBorders>
            <w:noWrap/>
            <w:vAlign w:val="bottom"/>
            <w:hideMark/>
          </w:tcPr>
          <w:p w14:paraId="3733A182" w14:textId="6B1B9857"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77.277,05</w:t>
            </w:r>
          </w:p>
        </w:tc>
        <w:tc>
          <w:tcPr>
            <w:tcW w:w="1032" w:type="dxa"/>
            <w:tcBorders>
              <w:top w:val="nil"/>
              <w:left w:val="nil"/>
              <w:bottom w:val="single" w:sz="4" w:space="0" w:color="auto"/>
              <w:right w:val="single" w:sz="4" w:space="0" w:color="auto"/>
            </w:tcBorders>
            <w:noWrap/>
            <w:vAlign w:val="bottom"/>
            <w:hideMark/>
          </w:tcPr>
          <w:p w14:paraId="52C7BF68" w14:textId="301E9C6E"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2,05%</w:t>
            </w:r>
          </w:p>
        </w:tc>
        <w:tc>
          <w:tcPr>
            <w:tcW w:w="1294" w:type="dxa"/>
            <w:tcBorders>
              <w:top w:val="nil"/>
              <w:left w:val="nil"/>
              <w:bottom w:val="single" w:sz="4" w:space="0" w:color="auto"/>
              <w:right w:val="single" w:sz="4" w:space="0" w:color="auto"/>
            </w:tcBorders>
            <w:noWrap/>
            <w:vAlign w:val="bottom"/>
            <w:hideMark/>
          </w:tcPr>
          <w:p w14:paraId="5406E80D" w14:textId="7BF2C2A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8010A73" w14:textId="40D405A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AFA9B71" w14:textId="58A0A1A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18.368,92</w:t>
            </w:r>
          </w:p>
        </w:tc>
        <w:tc>
          <w:tcPr>
            <w:tcW w:w="1364" w:type="dxa"/>
            <w:tcBorders>
              <w:top w:val="nil"/>
              <w:left w:val="nil"/>
              <w:bottom w:val="single" w:sz="4" w:space="0" w:color="auto"/>
              <w:right w:val="single" w:sz="4" w:space="0" w:color="auto"/>
            </w:tcBorders>
            <w:noWrap/>
            <w:vAlign w:val="bottom"/>
            <w:hideMark/>
          </w:tcPr>
          <w:p w14:paraId="0B2A2AB3" w14:textId="5E8C2A8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19.970,24</w:t>
            </w:r>
          </w:p>
        </w:tc>
        <w:tc>
          <w:tcPr>
            <w:tcW w:w="1547" w:type="dxa"/>
            <w:tcBorders>
              <w:top w:val="nil"/>
              <w:left w:val="nil"/>
              <w:bottom w:val="single" w:sz="4" w:space="0" w:color="auto"/>
              <w:right w:val="single" w:sz="4" w:space="0" w:color="auto"/>
            </w:tcBorders>
            <w:noWrap/>
            <w:vAlign w:val="bottom"/>
            <w:hideMark/>
          </w:tcPr>
          <w:p w14:paraId="6BB4D709" w14:textId="760D1C9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34.229,48</w:t>
            </w:r>
          </w:p>
        </w:tc>
        <w:tc>
          <w:tcPr>
            <w:tcW w:w="1294" w:type="dxa"/>
            <w:tcBorders>
              <w:top w:val="nil"/>
              <w:left w:val="nil"/>
              <w:bottom w:val="single" w:sz="4" w:space="0" w:color="auto"/>
              <w:right w:val="single" w:sz="4" w:space="0" w:color="auto"/>
            </w:tcBorders>
            <w:noWrap/>
            <w:vAlign w:val="bottom"/>
            <w:hideMark/>
          </w:tcPr>
          <w:p w14:paraId="13AA7573" w14:textId="1F939F70"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4.708,40</w:t>
            </w:r>
          </w:p>
        </w:tc>
      </w:tr>
      <w:tr w:rsidR="00B05D44" w:rsidRPr="000143F3" w14:paraId="0CA65E1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B81B574"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Projektna dokumentacija</w:t>
            </w:r>
          </w:p>
        </w:tc>
        <w:tc>
          <w:tcPr>
            <w:tcW w:w="1436" w:type="dxa"/>
            <w:tcBorders>
              <w:top w:val="nil"/>
              <w:left w:val="nil"/>
              <w:bottom w:val="single" w:sz="4" w:space="0" w:color="auto"/>
              <w:right w:val="single" w:sz="4" w:space="0" w:color="auto"/>
            </w:tcBorders>
            <w:noWrap/>
            <w:vAlign w:val="bottom"/>
            <w:hideMark/>
          </w:tcPr>
          <w:p w14:paraId="3A1B1C9A" w14:textId="10D1B33F"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102.013,13</w:t>
            </w:r>
          </w:p>
        </w:tc>
        <w:tc>
          <w:tcPr>
            <w:tcW w:w="1032" w:type="dxa"/>
            <w:tcBorders>
              <w:top w:val="nil"/>
              <w:left w:val="nil"/>
              <w:bottom w:val="single" w:sz="4" w:space="0" w:color="auto"/>
              <w:right w:val="single" w:sz="4" w:space="0" w:color="auto"/>
            </w:tcBorders>
            <w:noWrap/>
            <w:vAlign w:val="bottom"/>
            <w:hideMark/>
          </w:tcPr>
          <w:p w14:paraId="3D25045B" w14:textId="51D99776"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2,71%</w:t>
            </w:r>
          </w:p>
        </w:tc>
        <w:tc>
          <w:tcPr>
            <w:tcW w:w="1294" w:type="dxa"/>
            <w:tcBorders>
              <w:top w:val="nil"/>
              <w:left w:val="nil"/>
              <w:bottom w:val="single" w:sz="4" w:space="0" w:color="auto"/>
              <w:right w:val="single" w:sz="4" w:space="0" w:color="auto"/>
            </w:tcBorders>
            <w:noWrap/>
            <w:vAlign w:val="bottom"/>
            <w:hideMark/>
          </w:tcPr>
          <w:p w14:paraId="5024EAAE" w14:textId="3F47EB3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7.200,00</w:t>
            </w:r>
          </w:p>
        </w:tc>
        <w:tc>
          <w:tcPr>
            <w:tcW w:w="1294" w:type="dxa"/>
            <w:tcBorders>
              <w:top w:val="nil"/>
              <w:left w:val="nil"/>
              <w:bottom w:val="single" w:sz="4" w:space="0" w:color="auto"/>
              <w:right w:val="single" w:sz="4" w:space="0" w:color="auto"/>
            </w:tcBorders>
            <w:noWrap/>
            <w:vAlign w:val="bottom"/>
            <w:hideMark/>
          </w:tcPr>
          <w:p w14:paraId="334BE3F6" w14:textId="5195279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72.732,21</w:t>
            </w:r>
          </w:p>
        </w:tc>
        <w:tc>
          <w:tcPr>
            <w:tcW w:w="1294" w:type="dxa"/>
            <w:tcBorders>
              <w:top w:val="nil"/>
              <w:left w:val="nil"/>
              <w:bottom w:val="single" w:sz="4" w:space="0" w:color="auto"/>
              <w:right w:val="single" w:sz="4" w:space="0" w:color="auto"/>
            </w:tcBorders>
            <w:noWrap/>
            <w:vAlign w:val="bottom"/>
            <w:hideMark/>
          </w:tcPr>
          <w:p w14:paraId="01752A8A" w14:textId="157FB85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10.468,80</w:t>
            </w:r>
          </w:p>
        </w:tc>
        <w:tc>
          <w:tcPr>
            <w:tcW w:w="1364" w:type="dxa"/>
            <w:tcBorders>
              <w:top w:val="nil"/>
              <w:left w:val="nil"/>
              <w:bottom w:val="single" w:sz="4" w:space="0" w:color="auto"/>
              <w:right w:val="single" w:sz="4" w:space="0" w:color="auto"/>
            </w:tcBorders>
            <w:noWrap/>
            <w:vAlign w:val="bottom"/>
            <w:hideMark/>
          </w:tcPr>
          <w:p w14:paraId="06ED9F44" w14:textId="2743EB5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4.958,74</w:t>
            </w:r>
          </w:p>
        </w:tc>
        <w:tc>
          <w:tcPr>
            <w:tcW w:w="1547" w:type="dxa"/>
            <w:tcBorders>
              <w:top w:val="nil"/>
              <w:left w:val="nil"/>
              <w:bottom w:val="single" w:sz="4" w:space="0" w:color="auto"/>
              <w:right w:val="single" w:sz="4" w:space="0" w:color="auto"/>
            </w:tcBorders>
            <w:noWrap/>
            <w:vAlign w:val="bottom"/>
            <w:hideMark/>
          </w:tcPr>
          <w:p w14:paraId="6503B0D8" w14:textId="3783421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5.062,87</w:t>
            </w:r>
          </w:p>
        </w:tc>
        <w:tc>
          <w:tcPr>
            <w:tcW w:w="1294" w:type="dxa"/>
            <w:tcBorders>
              <w:top w:val="nil"/>
              <w:left w:val="nil"/>
              <w:bottom w:val="single" w:sz="4" w:space="0" w:color="auto"/>
              <w:right w:val="single" w:sz="4" w:space="0" w:color="auto"/>
            </w:tcBorders>
            <w:noWrap/>
            <w:vAlign w:val="bottom"/>
            <w:hideMark/>
          </w:tcPr>
          <w:p w14:paraId="59A43C33" w14:textId="1F5FDE2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1.590,52</w:t>
            </w:r>
          </w:p>
        </w:tc>
      </w:tr>
      <w:tr w:rsidR="00B05D44" w:rsidRPr="000143F3" w14:paraId="10A5D9C4"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tcPr>
          <w:p w14:paraId="6573C7CE"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Svetovalni inženiring</w:t>
            </w:r>
          </w:p>
        </w:tc>
        <w:tc>
          <w:tcPr>
            <w:tcW w:w="1436" w:type="dxa"/>
            <w:tcBorders>
              <w:top w:val="nil"/>
              <w:left w:val="nil"/>
              <w:bottom w:val="single" w:sz="4" w:space="0" w:color="auto"/>
              <w:right w:val="single" w:sz="4" w:space="0" w:color="auto"/>
            </w:tcBorders>
            <w:noWrap/>
            <w:vAlign w:val="bottom"/>
          </w:tcPr>
          <w:p w14:paraId="25C51FED" w14:textId="0E630CB2"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25.926,92</w:t>
            </w:r>
          </w:p>
        </w:tc>
        <w:tc>
          <w:tcPr>
            <w:tcW w:w="1032" w:type="dxa"/>
            <w:tcBorders>
              <w:top w:val="nil"/>
              <w:left w:val="nil"/>
              <w:bottom w:val="single" w:sz="4" w:space="0" w:color="auto"/>
              <w:right w:val="single" w:sz="4" w:space="0" w:color="auto"/>
            </w:tcBorders>
            <w:noWrap/>
            <w:vAlign w:val="bottom"/>
          </w:tcPr>
          <w:p w14:paraId="166684C4" w14:textId="33513F72"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0,69%</w:t>
            </w:r>
          </w:p>
        </w:tc>
        <w:tc>
          <w:tcPr>
            <w:tcW w:w="1294" w:type="dxa"/>
            <w:tcBorders>
              <w:top w:val="nil"/>
              <w:left w:val="nil"/>
              <w:bottom w:val="single" w:sz="4" w:space="0" w:color="auto"/>
              <w:right w:val="single" w:sz="4" w:space="0" w:color="auto"/>
            </w:tcBorders>
            <w:noWrap/>
            <w:vAlign w:val="bottom"/>
          </w:tcPr>
          <w:p w14:paraId="7600197C" w14:textId="288A80A0"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7CDE926B" w14:textId="026E1010"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tcPr>
          <w:p w14:paraId="01A41420" w14:textId="4956389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6.122,97</w:t>
            </w:r>
          </w:p>
        </w:tc>
        <w:tc>
          <w:tcPr>
            <w:tcW w:w="1364" w:type="dxa"/>
            <w:tcBorders>
              <w:top w:val="nil"/>
              <w:left w:val="nil"/>
              <w:bottom w:val="single" w:sz="4" w:space="0" w:color="auto"/>
              <w:right w:val="single" w:sz="4" w:space="0" w:color="auto"/>
            </w:tcBorders>
            <w:noWrap/>
            <w:vAlign w:val="bottom"/>
          </w:tcPr>
          <w:p w14:paraId="0EA4CFD8" w14:textId="5740D33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7.325,75</w:t>
            </w:r>
          </w:p>
        </w:tc>
        <w:tc>
          <w:tcPr>
            <w:tcW w:w="1547" w:type="dxa"/>
            <w:tcBorders>
              <w:top w:val="nil"/>
              <w:left w:val="nil"/>
              <w:bottom w:val="single" w:sz="4" w:space="0" w:color="auto"/>
              <w:right w:val="single" w:sz="4" w:space="0" w:color="auto"/>
            </w:tcBorders>
            <w:noWrap/>
            <w:vAlign w:val="bottom"/>
          </w:tcPr>
          <w:p w14:paraId="63C63822" w14:textId="3A2ECB9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11.492,73</w:t>
            </w:r>
          </w:p>
        </w:tc>
        <w:tc>
          <w:tcPr>
            <w:tcW w:w="1294" w:type="dxa"/>
            <w:tcBorders>
              <w:top w:val="nil"/>
              <w:left w:val="nil"/>
              <w:bottom w:val="single" w:sz="4" w:space="0" w:color="auto"/>
              <w:right w:val="single" w:sz="4" w:space="0" w:color="auto"/>
            </w:tcBorders>
            <w:noWrap/>
            <w:vAlign w:val="bottom"/>
          </w:tcPr>
          <w:p w14:paraId="46644B34" w14:textId="0143B02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985,46</w:t>
            </w:r>
          </w:p>
        </w:tc>
      </w:tr>
      <w:tr w:rsidR="00B05D44" w:rsidRPr="000143F3" w14:paraId="1C795F9D"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59FFFCE"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Obveščanje javnosti</w:t>
            </w:r>
          </w:p>
        </w:tc>
        <w:tc>
          <w:tcPr>
            <w:tcW w:w="1436" w:type="dxa"/>
            <w:tcBorders>
              <w:top w:val="nil"/>
              <w:left w:val="nil"/>
              <w:bottom w:val="single" w:sz="4" w:space="0" w:color="auto"/>
              <w:right w:val="single" w:sz="4" w:space="0" w:color="auto"/>
            </w:tcBorders>
            <w:noWrap/>
            <w:vAlign w:val="bottom"/>
            <w:hideMark/>
          </w:tcPr>
          <w:p w14:paraId="2625663E" w14:textId="2BCC8FA9"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5.326,66</w:t>
            </w:r>
          </w:p>
        </w:tc>
        <w:tc>
          <w:tcPr>
            <w:tcW w:w="1032" w:type="dxa"/>
            <w:tcBorders>
              <w:top w:val="nil"/>
              <w:left w:val="nil"/>
              <w:bottom w:val="single" w:sz="4" w:space="0" w:color="auto"/>
              <w:right w:val="single" w:sz="4" w:space="0" w:color="auto"/>
            </w:tcBorders>
            <w:noWrap/>
            <w:vAlign w:val="bottom"/>
            <w:hideMark/>
          </w:tcPr>
          <w:p w14:paraId="03D01B4A" w14:textId="3A5BEBCB"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0,14%</w:t>
            </w:r>
          </w:p>
        </w:tc>
        <w:tc>
          <w:tcPr>
            <w:tcW w:w="1294" w:type="dxa"/>
            <w:tcBorders>
              <w:top w:val="nil"/>
              <w:left w:val="nil"/>
              <w:bottom w:val="single" w:sz="4" w:space="0" w:color="auto"/>
              <w:right w:val="single" w:sz="4" w:space="0" w:color="auto"/>
            </w:tcBorders>
            <w:noWrap/>
            <w:vAlign w:val="bottom"/>
            <w:hideMark/>
          </w:tcPr>
          <w:p w14:paraId="61B3934A" w14:textId="13B4426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1265A92" w14:textId="0F0A137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76D60F6" w14:textId="5863980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2.064,44</w:t>
            </w:r>
          </w:p>
        </w:tc>
        <w:tc>
          <w:tcPr>
            <w:tcW w:w="1364" w:type="dxa"/>
            <w:tcBorders>
              <w:top w:val="nil"/>
              <w:left w:val="nil"/>
              <w:bottom w:val="single" w:sz="4" w:space="0" w:color="auto"/>
              <w:right w:val="single" w:sz="4" w:space="0" w:color="auto"/>
            </w:tcBorders>
            <w:noWrap/>
            <w:vAlign w:val="bottom"/>
            <w:hideMark/>
          </w:tcPr>
          <w:p w14:paraId="3A2DB9F9" w14:textId="5A40F77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526,95</w:t>
            </w:r>
          </w:p>
        </w:tc>
        <w:tc>
          <w:tcPr>
            <w:tcW w:w="1547" w:type="dxa"/>
            <w:tcBorders>
              <w:top w:val="nil"/>
              <w:left w:val="nil"/>
              <w:bottom w:val="single" w:sz="4" w:space="0" w:color="auto"/>
              <w:right w:val="single" w:sz="4" w:space="0" w:color="auto"/>
            </w:tcBorders>
            <w:noWrap/>
            <w:vAlign w:val="bottom"/>
            <w:hideMark/>
          </w:tcPr>
          <w:p w14:paraId="074461FF" w14:textId="4271F44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538,02</w:t>
            </w:r>
          </w:p>
        </w:tc>
        <w:tc>
          <w:tcPr>
            <w:tcW w:w="1294" w:type="dxa"/>
            <w:tcBorders>
              <w:top w:val="nil"/>
              <w:left w:val="nil"/>
              <w:bottom w:val="single" w:sz="4" w:space="0" w:color="auto"/>
              <w:right w:val="single" w:sz="4" w:space="0" w:color="auto"/>
            </w:tcBorders>
            <w:noWrap/>
            <w:vAlign w:val="bottom"/>
            <w:hideMark/>
          </w:tcPr>
          <w:p w14:paraId="657033A0" w14:textId="374B142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2.197,25</w:t>
            </w:r>
          </w:p>
        </w:tc>
      </w:tr>
      <w:tr w:rsidR="00B05D44" w:rsidRPr="000143F3" w14:paraId="072FB47E"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755BF62"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Investicijska in ostala dokumentacija</w:t>
            </w:r>
          </w:p>
        </w:tc>
        <w:tc>
          <w:tcPr>
            <w:tcW w:w="1436" w:type="dxa"/>
            <w:tcBorders>
              <w:top w:val="nil"/>
              <w:left w:val="nil"/>
              <w:bottom w:val="single" w:sz="4" w:space="0" w:color="auto"/>
              <w:right w:val="single" w:sz="4" w:space="0" w:color="auto"/>
            </w:tcBorders>
            <w:noWrap/>
            <w:vAlign w:val="bottom"/>
            <w:hideMark/>
          </w:tcPr>
          <w:p w14:paraId="2F9BF908" w14:textId="66F8205D"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14.265,88</w:t>
            </w:r>
          </w:p>
        </w:tc>
        <w:tc>
          <w:tcPr>
            <w:tcW w:w="1032" w:type="dxa"/>
            <w:tcBorders>
              <w:top w:val="nil"/>
              <w:left w:val="nil"/>
              <w:bottom w:val="single" w:sz="4" w:space="0" w:color="auto"/>
              <w:right w:val="single" w:sz="4" w:space="0" w:color="auto"/>
            </w:tcBorders>
            <w:noWrap/>
            <w:vAlign w:val="bottom"/>
            <w:hideMark/>
          </w:tcPr>
          <w:p w14:paraId="0DAD6713" w14:textId="5A657FE9"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0,38%</w:t>
            </w:r>
          </w:p>
        </w:tc>
        <w:tc>
          <w:tcPr>
            <w:tcW w:w="1294" w:type="dxa"/>
            <w:tcBorders>
              <w:top w:val="nil"/>
              <w:left w:val="nil"/>
              <w:bottom w:val="single" w:sz="4" w:space="0" w:color="auto"/>
              <w:right w:val="single" w:sz="4" w:space="0" w:color="auto"/>
            </w:tcBorders>
            <w:noWrap/>
            <w:vAlign w:val="bottom"/>
            <w:hideMark/>
          </w:tcPr>
          <w:p w14:paraId="5057FC19" w14:textId="771DA8E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700,00</w:t>
            </w:r>
          </w:p>
        </w:tc>
        <w:tc>
          <w:tcPr>
            <w:tcW w:w="1294" w:type="dxa"/>
            <w:tcBorders>
              <w:top w:val="nil"/>
              <w:left w:val="nil"/>
              <w:bottom w:val="single" w:sz="4" w:space="0" w:color="auto"/>
              <w:right w:val="single" w:sz="4" w:space="0" w:color="auto"/>
            </w:tcBorders>
            <w:noWrap/>
            <w:vAlign w:val="bottom"/>
            <w:hideMark/>
          </w:tcPr>
          <w:p w14:paraId="5A6F2DC3" w14:textId="330DD3F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13.565,88</w:t>
            </w:r>
          </w:p>
        </w:tc>
        <w:tc>
          <w:tcPr>
            <w:tcW w:w="1294" w:type="dxa"/>
            <w:tcBorders>
              <w:top w:val="nil"/>
              <w:left w:val="nil"/>
              <w:bottom w:val="single" w:sz="4" w:space="0" w:color="auto"/>
              <w:right w:val="single" w:sz="4" w:space="0" w:color="auto"/>
            </w:tcBorders>
            <w:noWrap/>
            <w:vAlign w:val="bottom"/>
            <w:hideMark/>
          </w:tcPr>
          <w:p w14:paraId="763B7425" w14:textId="1731AEE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61E39544" w14:textId="670F736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72E24C35" w14:textId="3707A04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E928CC8" w14:textId="1416084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5A2406E4"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4C2C0589"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Stroški varnosti pri delu</w:t>
            </w:r>
          </w:p>
        </w:tc>
        <w:tc>
          <w:tcPr>
            <w:tcW w:w="1436" w:type="dxa"/>
            <w:tcBorders>
              <w:top w:val="nil"/>
              <w:left w:val="nil"/>
              <w:bottom w:val="single" w:sz="4" w:space="0" w:color="auto"/>
              <w:right w:val="single" w:sz="4" w:space="0" w:color="auto"/>
            </w:tcBorders>
            <w:noWrap/>
            <w:vAlign w:val="bottom"/>
            <w:hideMark/>
          </w:tcPr>
          <w:p w14:paraId="4FDD48B6" w14:textId="3E38B85F"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8.685,45</w:t>
            </w:r>
          </w:p>
        </w:tc>
        <w:tc>
          <w:tcPr>
            <w:tcW w:w="1032" w:type="dxa"/>
            <w:tcBorders>
              <w:top w:val="nil"/>
              <w:left w:val="nil"/>
              <w:bottom w:val="single" w:sz="4" w:space="0" w:color="auto"/>
              <w:right w:val="single" w:sz="4" w:space="0" w:color="auto"/>
            </w:tcBorders>
            <w:noWrap/>
            <w:vAlign w:val="bottom"/>
            <w:hideMark/>
          </w:tcPr>
          <w:p w14:paraId="773B5631" w14:textId="7B341FC4"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0,23%</w:t>
            </w:r>
          </w:p>
        </w:tc>
        <w:tc>
          <w:tcPr>
            <w:tcW w:w="1294" w:type="dxa"/>
            <w:tcBorders>
              <w:top w:val="nil"/>
              <w:left w:val="nil"/>
              <w:bottom w:val="single" w:sz="4" w:space="0" w:color="auto"/>
              <w:right w:val="single" w:sz="4" w:space="0" w:color="auto"/>
            </w:tcBorders>
            <w:noWrap/>
            <w:vAlign w:val="bottom"/>
            <w:hideMark/>
          </w:tcPr>
          <w:p w14:paraId="3A667B1B" w14:textId="0DBB581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088D8478" w14:textId="3C4128C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81F91E9" w14:textId="1750E2E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2.502,07</w:t>
            </w:r>
          </w:p>
        </w:tc>
        <w:tc>
          <w:tcPr>
            <w:tcW w:w="1364" w:type="dxa"/>
            <w:tcBorders>
              <w:top w:val="nil"/>
              <w:left w:val="nil"/>
              <w:bottom w:val="single" w:sz="4" w:space="0" w:color="auto"/>
              <w:right w:val="single" w:sz="4" w:space="0" w:color="auto"/>
            </w:tcBorders>
            <w:noWrap/>
            <w:vAlign w:val="bottom"/>
            <w:hideMark/>
          </w:tcPr>
          <w:p w14:paraId="2E2D78D4" w14:textId="10FED61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1.986,92</w:t>
            </w:r>
          </w:p>
        </w:tc>
        <w:tc>
          <w:tcPr>
            <w:tcW w:w="1547" w:type="dxa"/>
            <w:tcBorders>
              <w:top w:val="nil"/>
              <w:left w:val="nil"/>
              <w:bottom w:val="single" w:sz="4" w:space="0" w:color="auto"/>
              <w:right w:val="single" w:sz="4" w:space="0" w:color="auto"/>
            </w:tcBorders>
            <w:noWrap/>
            <w:vAlign w:val="bottom"/>
            <w:hideMark/>
          </w:tcPr>
          <w:p w14:paraId="2181270C" w14:textId="6655091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2.028,64</w:t>
            </w:r>
          </w:p>
        </w:tc>
        <w:tc>
          <w:tcPr>
            <w:tcW w:w="1294" w:type="dxa"/>
            <w:tcBorders>
              <w:top w:val="nil"/>
              <w:left w:val="nil"/>
              <w:bottom w:val="single" w:sz="4" w:space="0" w:color="auto"/>
              <w:right w:val="single" w:sz="4" w:space="0" w:color="auto"/>
            </w:tcBorders>
            <w:noWrap/>
            <w:vAlign w:val="bottom"/>
            <w:hideMark/>
          </w:tcPr>
          <w:p w14:paraId="72C3BC84" w14:textId="63DC668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2.167,82</w:t>
            </w:r>
          </w:p>
        </w:tc>
      </w:tr>
      <w:tr w:rsidR="00B05D44" w:rsidRPr="000143F3" w14:paraId="5188961B"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3294B3F"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Arheologija</w:t>
            </w:r>
          </w:p>
        </w:tc>
        <w:tc>
          <w:tcPr>
            <w:tcW w:w="1436" w:type="dxa"/>
            <w:tcBorders>
              <w:top w:val="nil"/>
              <w:left w:val="nil"/>
              <w:bottom w:val="single" w:sz="4" w:space="0" w:color="auto"/>
              <w:right w:val="single" w:sz="4" w:space="0" w:color="auto"/>
            </w:tcBorders>
            <w:noWrap/>
            <w:vAlign w:val="bottom"/>
            <w:hideMark/>
          </w:tcPr>
          <w:p w14:paraId="52387160" w14:textId="17FD890D"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19.426,08</w:t>
            </w:r>
          </w:p>
        </w:tc>
        <w:tc>
          <w:tcPr>
            <w:tcW w:w="1032" w:type="dxa"/>
            <w:tcBorders>
              <w:top w:val="nil"/>
              <w:left w:val="nil"/>
              <w:bottom w:val="single" w:sz="4" w:space="0" w:color="auto"/>
              <w:right w:val="single" w:sz="4" w:space="0" w:color="auto"/>
            </w:tcBorders>
            <w:noWrap/>
            <w:vAlign w:val="bottom"/>
            <w:hideMark/>
          </w:tcPr>
          <w:p w14:paraId="5A624046" w14:textId="57E9ED91"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0,52%</w:t>
            </w:r>
          </w:p>
        </w:tc>
        <w:tc>
          <w:tcPr>
            <w:tcW w:w="1294" w:type="dxa"/>
            <w:tcBorders>
              <w:top w:val="nil"/>
              <w:left w:val="nil"/>
              <w:bottom w:val="single" w:sz="4" w:space="0" w:color="auto"/>
              <w:right w:val="single" w:sz="4" w:space="0" w:color="auto"/>
            </w:tcBorders>
            <w:noWrap/>
            <w:vAlign w:val="bottom"/>
            <w:hideMark/>
          </w:tcPr>
          <w:p w14:paraId="06489374" w14:textId="0AA7097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94D6A56" w14:textId="0F3B8F9A"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9F52AA1" w14:textId="65FF72C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4.693,95</w:t>
            </w:r>
          </w:p>
        </w:tc>
        <w:tc>
          <w:tcPr>
            <w:tcW w:w="1364" w:type="dxa"/>
            <w:tcBorders>
              <w:top w:val="nil"/>
              <w:left w:val="nil"/>
              <w:bottom w:val="single" w:sz="4" w:space="0" w:color="auto"/>
              <w:right w:val="single" w:sz="4" w:space="0" w:color="auto"/>
            </w:tcBorders>
            <w:noWrap/>
            <w:vAlign w:val="bottom"/>
            <w:hideMark/>
          </w:tcPr>
          <w:p w14:paraId="6D711D9B" w14:textId="09286FC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5.103,15</w:t>
            </w:r>
          </w:p>
        </w:tc>
        <w:tc>
          <w:tcPr>
            <w:tcW w:w="1547" w:type="dxa"/>
            <w:tcBorders>
              <w:top w:val="nil"/>
              <w:left w:val="nil"/>
              <w:bottom w:val="single" w:sz="4" w:space="0" w:color="auto"/>
              <w:right w:val="single" w:sz="4" w:space="0" w:color="auto"/>
            </w:tcBorders>
            <w:noWrap/>
            <w:vAlign w:val="bottom"/>
            <w:hideMark/>
          </w:tcPr>
          <w:p w14:paraId="2789A936" w14:textId="330A6E1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8.384,47</w:t>
            </w:r>
          </w:p>
        </w:tc>
        <w:tc>
          <w:tcPr>
            <w:tcW w:w="1294" w:type="dxa"/>
            <w:tcBorders>
              <w:top w:val="nil"/>
              <w:left w:val="nil"/>
              <w:bottom w:val="single" w:sz="4" w:space="0" w:color="auto"/>
              <w:right w:val="single" w:sz="4" w:space="0" w:color="auto"/>
            </w:tcBorders>
            <w:noWrap/>
            <w:vAlign w:val="bottom"/>
            <w:hideMark/>
          </w:tcPr>
          <w:p w14:paraId="672D57A7" w14:textId="3FFCBC1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1.244,52</w:t>
            </w:r>
          </w:p>
        </w:tc>
      </w:tr>
      <w:tr w:rsidR="00B05D44" w:rsidRPr="000143F3" w14:paraId="6885303A"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FF36DFC"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Čiščenje in pregled kanalizacije</w:t>
            </w:r>
          </w:p>
        </w:tc>
        <w:tc>
          <w:tcPr>
            <w:tcW w:w="1436" w:type="dxa"/>
            <w:tcBorders>
              <w:top w:val="nil"/>
              <w:left w:val="nil"/>
              <w:bottom w:val="single" w:sz="4" w:space="0" w:color="auto"/>
              <w:right w:val="single" w:sz="4" w:space="0" w:color="auto"/>
            </w:tcBorders>
            <w:noWrap/>
            <w:vAlign w:val="bottom"/>
            <w:hideMark/>
          </w:tcPr>
          <w:p w14:paraId="38CF5721" w14:textId="2A0C876F"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4.130,54</w:t>
            </w:r>
          </w:p>
        </w:tc>
        <w:tc>
          <w:tcPr>
            <w:tcW w:w="1032" w:type="dxa"/>
            <w:tcBorders>
              <w:top w:val="nil"/>
              <w:left w:val="nil"/>
              <w:bottom w:val="single" w:sz="4" w:space="0" w:color="auto"/>
              <w:right w:val="single" w:sz="4" w:space="0" w:color="auto"/>
            </w:tcBorders>
            <w:noWrap/>
            <w:vAlign w:val="bottom"/>
            <w:hideMark/>
          </w:tcPr>
          <w:p w14:paraId="054E6D20" w14:textId="4C9362E7"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0,11%</w:t>
            </w:r>
          </w:p>
        </w:tc>
        <w:tc>
          <w:tcPr>
            <w:tcW w:w="1294" w:type="dxa"/>
            <w:tcBorders>
              <w:top w:val="nil"/>
              <w:left w:val="nil"/>
              <w:bottom w:val="single" w:sz="4" w:space="0" w:color="auto"/>
              <w:right w:val="single" w:sz="4" w:space="0" w:color="auto"/>
            </w:tcBorders>
            <w:noWrap/>
            <w:vAlign w:val="bottom"/>
            <w:hideMark/>
          </w:tcPr>
          <w:p w14:paraId="2CBD19D3" w14:textId="7AB8F4C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D948C24" w14:textId="709666D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6D12EC5" w14:textId="228BC74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4.130,54</w:t>
            </w:r>
          </w:p>
        </w:tc>
        <w:tc>
          <w:tcPr>
            <w:tcW w:w="1364" w:type="dxa"/>
            <w:tcBorders>
              <w:top w:val="nil"/>
              <w:left w:val="nil"/>
              <w:bottom w:val="single" w:sz="4" w:space="0" w:color="auto"/>
              <w:right w:val="single" w:sz="4" w:space="0" w:color="auto"/>
            </w:tcBorders>
            <w:noWrap/>
            <w:vAlign w:val="bottom"/>
            <w:hideMark/>
          </w:tcPr>
          <w:p w14:paraId="51FC38C5" w14:textId="2DD96B4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541ACB7C" w14:textId="5AA18D3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2FD3FCC" w14:textId="18323C5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15991944"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89806F9"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Nakup nepremičnine</w:t>
            </w:r>
          </w:p>
        </w:tc>
        <w:tc>
          <w:tcPr>
            <w:tcW w:w="1436" w:type="dxa"/>
            <w:tcBorders>
              <w:top w:val="nil"/>
              <w:left w:val="nil"/>
              <w:bottom w:val="single" w:sz="4" w:space="0" w:color="auto"/>
              <w:right w:val="single" w:sz="4" w:space="0" w:color="auto"/>
            </w:tcBorders>
            <w:noWrap/>
            <w:vAlign w:val="bottom"/>
            <w:hideMark/>
          </w:tcPr>
          <w:p w14:paraId="5B50597E" w14:textId="13FBD2F6"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280.000,00</w:t>
            </w:r>
          </w:p>
        </w:tc>
        <w:tc>
          <w:tcPr>
            <w:tcW w:w="1032" w:type="dxa"/>
            <w:tcBorders>
              <w:top w:val="nil"/>
              <w:left w:val="nil"/>
              <w:bottom w:val="single" w:sz="4" w:space="0" w:color="auto"/>
              <w:right w:val="single" w:sz="4" w:space="0" w:color="auto"/>
            </w:tcBorders>
            <w:noWrap/>
            <w:vAlign w:val="bottom"/>
            <w:hideMark/>
          </w:tcPr>
          <w:p w14:paraId="34862B37" w14:textId="2324C18D"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7,43%</w:t>
            </w:r>
          </w:p>
        </w:tc>
        <w:tc>
          <w:tcPr>
            <w:tcW w:w="1294" w:type="dxa"/>
            <w:tcBorders>
              <w:top w:val="nil"/>
              <w:left w:val="nil"/>
              <w:bottom w:val="single" w:sz="4" w:space="0" w:color="auto"/>
              <w:right w:val="single" w:sz="4" w:space="0" w:color="auto"/>
            </w:tcBorders>
            <w:noWrap/>
            <w:vAlign w:val="bottom"/>
            <w:hideMark/>
          </w:tcPr>
          <w:p w14:paraId="1A349ACD" w14:textId="51BEED3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280.000,00</w:t>
            </w:r>
          </w:p>
        </w:tc>
        <w:tc>
          <w:tcPr>
            <w:tcW w:w="1294" w:type="dxa"/>
            <w:tcBorders>
              <w:top w:val="nil"/>
              <w:left w:val="nil"/>
              <w:bottom w:val="single" w:sz="4" w:space="0" w:color="auto"/>
              <w:right w:val="single" w:sz="4" w:space="0" w:color="auto"/>
            </w:tcBorders>
            <w:noWrap/>
            <w:vAlign w:val="bottom"/>
            <w:hideMark/>
          </w:tcPr>
          <w:p w14:paraId="6F235854" w14:textId="000B6E1A"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3A006EA6" w14:textId="6ED1E99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DA1B1F1" w14:textId="38A6D5F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7F344A02" w14:textId="7F9AD67A"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408184E" w14:textId="43AFE09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2ADD141"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D6B10A2"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(neobdavčeno)</w:t>
            </w:r>
          </w:p>
        </w:tc>
        <w:tc>
          <w:tcPr>
            <w:tcW w:w="1436" w:type="dxa"/>
            <w:tcBorders>
              <w:top w:val="nil"/>
              <w:left w:val="nil"/>
              <w:bottom w:val="single" w:sz="4" w:space="0" w:color="auto"/>
              <w:right w:val="single" w:sz="4" w:space="0" w:color="auto"/>
            </w:tcBorders>
            <w:noWrap/>
            <w:vAlign w:val="bottom"/>
            <w:hideMark/>
          </w:tcPr>
          <w:p w14:paraId="7F69E2E6" w14:textId="3A8934EB"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776,00</w:t>
            </w:r>
          </w:p>
        </w:tc>
        <w:tc>
          <w:tcPr>
            <w:tcW w:w="1032" w:type="dxa"/>
            <w:tcBorders>
              <w:top w:val="nil"/>
              <w:left w:val="nil"/>
              <w:bottom w:val="single" w:sz="4" w:space="0" w:color="auto"/>
              <w:right w:val="single" w:sz="4" w:space="0" w:color="auto"/>
            </w:tcBorders>
            <w:noWrap/>
            <w:vAlign w:val="bottom"/>
            <w:hideMark/>
          </w:tcPr>
          <w:p w14:paraId="1C329FC5" w14:textId="284F0B66"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0,02%</w:t>
            </w:r>
          </w:p>
        </w:tc>
        <w:tc>
          <w:tcPr>
            <w:tcW w:w="1294" w:type="dxa"/>
            <w:tcBorders>
              <w:top w:val="nil"/>
              <w:left w:val="nil"/>
              <w:bottom w:val="single" w:sz="4" w:space="0" w:color="auto"/>
              <w:right w:val="single" w:sz="4" w:space="0" w:color="auto"/>
            </w:tcBorders>
            <w:noWrap/>
            <w:vAlign w:val="bottom"/>
            <w:hideMark/>
          </w:tcPr>
          <w:p w14:paraId="5D28191D" w14:textId="4EAAE2E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776,00</w:t>
            </w:r>
          </w:p>
        </w:tc>
        <w:tc>
          <w:tcPr>
            <w:tcW w:w="1294" w:type="dxa"/>
            <w:tcBorders>
              <w:top w:val="nil"/>
              <w:left w:val="nil"/>
              <w:bottom w:val="single" w:sz="4" w:space="0" w:color="auto"/>
              <w:right w:val="single" w:sz="4" w:space="0" w:color="auto"/>
            </w:tcBorders>
            <w:noWrap/>
            <w:vAlign w:val="bottom"/>
            <w:hideMark/>
          </w:tcPr>
          <w:p w14:paraId="6658517D" w14:textId="2A07FD6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53B0E16" w14:textId="728C94A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5984E7E" w14:textId="7011923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5F07EBD9" w14:textId="74C48A6A"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4DEFC6E3" w14:textId="7A8D211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24D449F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61415578"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 (9,5% DDV)</w:t>
            </w:r>
          </w:p>
        </w:tc>
        <w:tc>
          <w:tcPr>
            <w:tcW w:w="1436" w:type="dxa"/>
            <w:tcBorders>
              <w:top w:val="nil"/>
              <w:left w:val="nil"/>
              <w:bottom w:val="single" w:sz="4" w:space="0" w:color="auto"/>
              <w:right w:val="single" w:sz="4" w:space="0" w:color="auto"/>
            </w:tcBorders>
            <w:noWrap/>
            <w:vAlign w:val="bottom"/>
            <w:hideMark/>
          </w:tcPr>
          <w:p w14:paraId="2278D8E7" w14:textId="54B101BF"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545,96</w:t>
            </w:r>
          </w:p>
        </w:tc>
        <w:tc>
          <w:tcPr>
            <w:tcW w:w="1032" w:type="dxa"/>
            <w:tcBorders>
              <w:top w:val="nil"/>
              <w:left w:val="nil"/>
              <w:bottom w:val="single" w:sz="4" w:space="0" w:color="auto"/>
              <w:right w:val="single" w:sz="4" w:space="0" w:color="auto"/>
            </w:tcBorders>
            <w:noWrap/>
            <w:vAlign w:val="bottom"/>
            <w:hideMark/>
          </w:tcPr>
          <w:p w14:paraId="1125ED83" w14:textId="0D96B7F4"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0,01%</w:t>
            </w:r>
          </w:p>
        </w:tc>
        <w:tc>
          <w:tcPr>
            <w:tcW w:w="1294" w:type="dxa"/>
            <w:tcBorders>
              <w:top w:val="nil"/>
              <w:left w:val="nil"/>
              <w:bottom w:val="single" w:sz="4" w:space="0" w:color="auto"/>
              <w:right w:val="single" w:sz="4" w:space="0" w:color="auto"/>
            </w:tcBorders>
            <w:noWrap/>
            <w:vAlign w:val="bottom"/>
            <w:hideMark/>
          </w:tcPr>
          <w:p w14:paraId="77157B06" w14:textId="4C3B8BF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545,96</w:t>
            </w:r>
          </w:p>
        </w:tc>
        <w:tc>
          <w:tcPr>
            <w:tcW w:w="1294" w:type="dxa"/>
            <w:tcBorders>
              <w:top w:val="nil"/>
              <w:left w:val="nil"/>
              <w:bottom w:val="single" w:sz="4" w:space="0" w:color="auto"/>
              <w:right w:val="single" w:sz="4" w:space="0" w:color="auto"/>
            </w:tcBorders>
            <w:noWrap/>
            <w:vAlign w:val="bottom"/>
            <w:hideMark/>
          </w:tcPr>
          <w:p w14:paraId="0E1D9D7A" w14:textId="4647C7F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12F1462" w14:textId="2E9B61D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262DBCE2" w14:textId="577919A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43B3F64E" w14:textId="7FECB03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9FCDDC2" w14:textId="2131466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3CCAEAE"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7F279266"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Druga dela ob rušenju objekta</w:t>
            </w:r>
          </w:p>
        </w:tc>
        <w:tc>
          <w:tcPr>
            <w:tcW w:w="1436" w:type="dxa"/>
            <w:tcBorders>
              <w:top w:val="nil"/>
              <w:left w:val="nil"/>
              <w:bottom w:val="single" w:sz="4" w:space="0" w:color="auto"/>
              <w:right w:val="single" w:sz="4" w:space="0" w:color="auto"/>
            </w:tcBorders>
            <w:noWrap/>
            <w:vAlign w:val="bottom"/>
            <w:hideMark/>
          </w:tcPr>
          <w:p w14:paraId="2C28604C" w14:textId="43AE0885"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5.483,07</w:t>
            </w:r>
          </w:p>
        </w:tc>
        <w:tc>
          <w:tcPr>
            <w:tcW w:w="1032" w:type="dxa"/>
            <w:tcBorders>
              <w:top w:val="nil"/>
              <w:left w:val="nil"/>
              <w:bottom w:val="single" w:sz="4" w:space="0" w:color="auto"/>
              <w:right w:val="single" w:sz="4" w:space="0" w:color="auto"/>
            </w:tcBorders>
            <w:noWrap/>
            <w:vAlign w:val="bottom"/>
            <w:hideMark/>
          </w:tcPr>
          <w:p w14:paraId="24030639" w14:textId="6D76A656"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0,15%</w:t>
            </w:r>
          </w:p>
        </w:tc>
        <w:tc>
          <w:tcPr>
            <w:tcW w:w="1294" w:type="dxa"/>
            <w:tcBorders>
              <w:top w:val="nil"/>
              <w:left w:val="nil"/>
              <w:bottom w:val="single" w:sz="4" w:space="0" w:color="auto"/>
              <w:right w:val="single" w:sz="4" w:space="0" w:color="auto"/>
            </w:tcBorders>
            <w:noWrap/>
            <w:vAlign w:val="bottom"/>
            <w:hideMark/>
          </w:tcPr>
          <w:p w14:paraId="23127E8B" w14:textId="419C886C"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5.483,07</w:t>
            </w:r>
          </w:p>
        </w:tc>
        <w:tc>
          <w:tcPr>
            <w:tcW w:w="1294" w:type="dxa"/>
            <w:tcBorders>
              <w:top w:val="nil"/>
              <w:left w:val="nil"/>
              <w:bottom w:val="single" w:sz="4" w:space="0" w:color="auto"/>
              <w:right w:val="single" w:sz="4" w:space="0" w:color="auto"/>
            </w:tcBorders>
            <w:noWrap/>
            <w:vAlign w:val="bottom"/>
            <w:hideMark/>
          </w:tcPr>
          <w:p w14:paraId="178D5910" w14:textId="4E2A0FA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49E87FE" w14:textId="118F034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70D3D231" w14:textId="6C4DFAFE"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933A77A" w14:textId="326CAD5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DACA899" w14:textId="349FAC6B"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4600F27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5E560C6C"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Vpis v kataster</w:t>
            </w:r>
          </w:p>
        </w:tc>
        <w:tc>
          <w:tcPr>
            <w:tcW w:w="1436" w:type="dxa"/>
            <w:tcBorders>
              <w:top w:val="nil"/>
              <w:left w:val="nil"/>
              <w:bottom w:val="single" w:sz="4" w:space="0" w:color="auto"/>
              <w:right w:val="single" w:sz="4" w:space="0" w:color="auto"/>
            </w:tcBorders>
            <w:noWrap/>
            <w:vAlign w:val="bottom"/>
            <w:hideMark/>
          </w:tcPr>
          <w:p w14:paraId="26276274" w14:textId="2D139503"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1.196,44</w:t>
            </w:r>
          </w:p>
        </w:tc>
        <w:tc>
          <w:tcPr>
            <w:tcW w:w="1032" w:type="dxa"/>
            <w:tcBorders>
              <w:top w:val="nil"/>
              <w:left w:val="nil"/>
              <w:bottom w:val="single" w:sz="4" w:space="0" w:color="auto"/>
              <w:right w:val="single" w:sz="4" w:space="0" w:color="auto"/>
            </w:tcBorders>
            <w:noWrap/>
            <w:vAlign w:val="bottom"/>
            <w:hideMark/>
          </w:tcPr>
          <w:p w14:paraId="4FF8C01A" w14:textId="698EF915"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0,03%</w:t>
            </w:r>
          </w:p>
        </w:tc>
        <w:tc>
          <w:tcPr>
            <w:tcW w:w="1294" w:type="dxa"/>
            <w:tcBorders>
              <w:top w:val="nil"/>
              <w:left w:val="nil"/>
              <w:bottom w:val="single" w:sz="4" w:space="0" w:color="auto"/>
              <w:right w:val="single" w:sz="4" w:space="0" w:color="auto"/>
            </w:tcBorders>
            <w:noWrap/>
            <w:vAlign w:val="bottom"/>
            <w:hideMark/>
          </w:tcPr>
          <w:p w14:paraId="14EE759F" w14:textId="44CBA67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B2315E1" w14:textId="2A772771"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2C0B064C" w14:textId="472C18F8"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DFD55DF" w14:textId="3F1C1D65"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3AD411B2" w14:textId="0C71E39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4B7B0A7" w14:textId="197E664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1.196,44</w:t>
            </w:r>
          </w:p>
        </w:tc>
      </w:tr>
      <w:tr w:rsidR="00B05D44" w:rsidRPr="000143F3" w14:paraId="71F0B603"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2D620251"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Notar, zemljiška knjiga</w:t>
            </w:r>
          </w:p>
        </w:tc>
        <w:tc>
          <w:tcPr>
            <w:tcW w:w="1436" w:type="dxa"/>
            <w:tcBorders>
              <w:top w:val="nil"/>
              <w:left w:val="nil"/>
              <w:bottom w:val="single" w:sz="4" w:space="0" w:color="auto"/>
              <w:right w:val="single" w:sz="4" w:space="0" w:color="auto"/>
            </w:tcBorders>
            <w:noWrap/>
            <w:vAlign w:val="bottom"/>
            <w:hideMark/>
          </w:tcPr>
          <w:p w14:paraId="23FF9D6B" w14:textId="0AC438E2"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032" w:type="dxa"/>
            <w:tcBorders>
              <w:top w:val="nil"/>
              <w:left w:val="nil"/>
              <w:bottom w:val="single" w:sz="4" w:space="0" w:color="auto"/>
              <w:right w:val="single" w:sz="4" w:space="0" w:color="auto"/>
            </w:tcBorders>
            <w:noWrap/>
            <w:vAlign w:val="bottom"/>
            <w:hideMark/>
          </w:tcPr>
          <w:p w14:paraId="2046C9FF" w14:textId="7EDBDA59"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6BFF0FC" w14:textId="0AFC7A5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C8CD9FA" w14:textId="0027F40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2930AE8" w14:textId="535D24A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3E16643C" w14:textId="186A2D2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7C103898" w14:textId="778CFBD2"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15582784" w14:textId="480C8D1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0918313F"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3A8380BC"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Geodetski načrt</w:t>
            </w:r>
          </w:p>
        </w:tc>
        <w:tc>
          <w:tcPr>
            <w:tcW w:w="1436" w:type="dxa"/>
            <w:tcBorders>
              <w:top w:val="nil"/>
              <w:left w:val="nil"/>
              <w:bottom w:val="single" w:sz="4" w:space="0" w:color="auto"/>
              <w:right w:val="single" w:sz="4" w:space="0" w:color="auto"/>
            </w:tcBorders>
            <w:noWrap/>
            <w:vAlign w:val="bottom"/>
            <w:hideMark/>
          </w:tcPr>
          <w:p w14:paraId="61EE78A6" w14:textId="6AC7DB61"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2.032,66</w:t>
            </w:r>
          </w:p>
        </w:tc>
        <w:tc>
          <w:tcPr>
            <w:tcW w:w="1032" w:type="dxa"/>
            <w:tcBorders>
              <w:top w:val="nil"/>
              <w:left w:val="nil"/>
              <w:bottom w:val="single" w:sz="4" w:space="0" w:color="auto"/>
              <w:right w:val="single" w:sz="4" w:space="0" w:color="auto"/>
            </w:tcBorders>
            <w:noWrap/>
            <w:vAlign w:val="bottom"/>
            <w:hideMark/>
          </w:tcPr>
          <w:p w14:paraId="149755AB" w14:textId="5111AFC3"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0,05%</w:t>
            </w:r>
          </w:p>
        </w:tc>
        <w:tc>
          <w:tcPr>
            <w:tcW w:w="1294" w:type="dxa"/>
            <w:tcBorders>
              <w:top w:val="nil"/>
              <w:left w:val="nil"/>
              <w:bottom w:val="single" w:sz="4" w:space="0" w:color="auto"/>
              <w:right w:val="single" w:sz="4" w:space="0" w:color="auto"/>
            </w:tcBorders>
            <w:noWrap/>
            <w:vAlign w:val="bottom"/>
            <w:hideMark/>
          </w:tcPr>
          <w:p w14:paraId="0CBE410A" w14:textId="521671D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9D1CDC8" w14:textId="6B7B9DE7"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2.032,66</w:t>
            </w:r>
          </w:p>
        </w:tc>
        <w:tc>
          <w:tcPr>
            <w:tcW w:w="1294" w:type="dxa"/>
            <w:tcBorders>
              <w:top w:val="nil"/>
              <w:left w:val="nil"/>
              <w:bottom w:val="single" w:sz="4" w:space="0" w:color="auto"/>
              <w:right w:val="single" w:sz="4" w:space="0" w:color="auto"/>
            </w:tcBorders>
            <w:noWrap/>
            <w:vAlign w:val="bottom"/>
            <w:hideMark/>
          </w:tcPr>
          <w:p w14:paraId="00D077DB" w14:textId="56A6A38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5892CC52" w14:textId="3BF96D0D"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12B555BC" w14:textId="2EE99034"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51A6DA79" w14:textId="36567FB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6E3D23A6" w14:textId="77777777" w:rsidTr="00BA5C28">
        <w:trPr>
          <w:trHeight w:val="20"/>
        </w:trPr>
        <w:tc>
          <w:tcPr>
            <w:tcW w:w="4106" w:type="dxa"/>
            <w:tcBorders>
              <w:top w:val="nil"/>
              <w:left w:val="single" w:sz="4" w:space="0" w:color="auto"/>
              <w:bottom w:val="single" w:sz="4" w:space="0" w:color="auto"/>
              <w:right w:val="single" w:sz="4" w:space="0" w:color="auto"/>
            </w:tcBorders>
            <w:noWrap/>
            <w:vAlign w:val="bottom"/>
            <w:hideMark/>
          </w:tcPr>
          <w:p w14:paraId="0025F6D6" w14:textId="77777777" w:rsidR="00B05D44" w:rsidRPr="000143F3" w:rsidRDefault="00B05D44" w:rsidP="005E53A1">
            <w:pPr>
              <w:spacing w:line="276" w:lineRule="auto"/>
              <w:rPr>
                <w:rFonts w:ascii="Arial" w:hAnsi="Arial" w:cs="Arial"/>
                <w:sz w:val="20"/>
                <w:szCs w:val="20"/>
                <w:highlight w:val="yellow"/>
              </w:rPr>
            </w:pPr>
            <w:r w:rsidRPr="000143F3">
              <w:rPr>
                <w:rFonts w:ascii="Arial" w:hAnsi="Arial" w:cs="Arial"/>
                <w:sz w:val="20"/>
                <w:szCs w:val="20"/>
              </w:rPr>
              <w:t>Baza cestnih podatkov</w:t>
            </w:r>
          </w:p>
        </w:tc>
        <w:tc>
          <w:tcPr>
            <w:tcW w:w="1436" w:type="dxa"/>
            <w:tcBorders>
              <w:top w:val="nil"/>
              <w:left w:val="nil"/>
              <w:bottom w:val="single" w:sz="4" w:space="0" w:color="auto"/>
              <w:right w:val="single" w:sz="4" w:space="0" w:color="auto"/>
            </w:tcBorders>
            <w:noWrap/>
            <w:vAlign w:val="bottom"/>
            <w:hideMark/>
          </w:tcPr>
          <w:p w14:paraId="4B7B2504" w14:textId="004A5DB4"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1.076,03</w:t>
            </w:r>
          </w:p>
        </w:tc>
        <w:tc>
          <w:tcPr>
            <w:tcW w:w="1032" w:type="dxa"/>
            <w:tcBorders>
              <w:top w:val="nil"/>
              <w:left w:val="nil"/>
              <w:bottom w:val="single" w:sz="4" w:space="0" w:color="auto"/>
              <w:right w:val="single" w:sz="4" w:space="0" w:color="auto"/>
            </w:tcBorders>
            <w:noWrap/>
            <w:vAlign w:val="bottom"/>
            <w:hideMark/>
          </w:tcPr>
          <w:p w14:paraId="4E47E9EA" w14:textId="5F98FDEA" w:rsidR="00B05D44" w:rsidRPr="000143F3" w:rsidRDefault="00B05D44" w:rsidP="005E53A1">
            <w:pPr>
              <w:spacing w:line="276" w:lineRule="auto"/>
              <w:jc w:val="right"/>
              <w:rPr>
                <w:rFonts w:ascii="Arial" w:hAnsi="Arial" w:cs="Arial"/>
                <w:sz w:val="20"/>
                <w:szCs w:val="20"/>
              </w:rPr>
            </w:pPr>
            <w:r w:rsidRPr="000143F3">
              <w:rPr>
                <w:rFonts w:ascii="Arial" w:hAnsi="Arial" w:cs="Arial"/>
                <w:color w:val="000000"/>
                <w:sz w:val="20"/>
                <w:szCs w:val="20"/>
              </w:rPr>
              <w:t>0,03%</w:t>
            </w:r>
          </w:p>
        </w:tc>
        <w:tc>
          <w:tcPr>
            <w:tcW w:w="1294" w:type="dxa"/>
            <w:tcBorders>
              <w:top w:val="nil"/>
              <w:left w:val="nil"/>
              <w:bottom w:val="single" w:sz="4" w:space="0" w:color="auto"/>
              <w:right w:val="single" w:sz="4" w:space="0" w:color="auto"/>
            </w:tcBorders>
            <w:noWrap/>
            <w:vAlign w:val="bottom"/>
            <w:hideMark/>
          </w:tcPr>
          <w:p w14:paraId="37E5879B" w14:textId="647C14C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7B9017BA" w14:textId="27927D1F"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nil"/>
              <w:left w:val="nil"/>
              <w:bottom w:val="single" w:sz="4" w:space="0" w:color="auto"/>
              <w:right w:val="single" w:sz="4" w:space="0" w:color="auto"/>
            </w:tcBorders>
            <w:noWrap/>
            <w:vAlign w:val="bottom"/>
            <w:hideMark/>
          </w:tcPr>
          <w:p w14:paraId="61EB3347" w14:textId="0265583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nil"/>
              <w:left w:val="nil"/>
              <w:bottom w:val="single" w:sz="4" w:space="0" w:color="auto"/>
              <w:right w:val="single" w:sz="4" w:space="0" w:color="auto"/>
            </w:tcBorders>
            <w:noWrap/>
            <w:vAlign w:val="bottom"/>
            <w:hideMark/>
          </w:tcPr>
          <w:p w14:paraId="171B1C9D" w14:textId="624D4CC6"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47" w:type="dxa"/>
            <w:tcBorders>
              <w:top w:val="nil"/>
              <w:left w:val="nil"/>
              <w:bottom w:val="single" w:sz="4" w:space="0" w:color="auto"/>
              <w:right w:val="single" w:sz="4" w:space="0" w:color="auto"/>
            </w:tcBorders>
            <w:noWrap/>
            <w:vAlign w:val="bottom"/>
            <w:hideMark/>
          </w:tcPr>
          <w:p w14:paraId="06256325" w14:textId="3D635583"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1.076,03</w:t>
            </w:r>
          </w:p>
        </w:tc>
        <w:tc>
          <w:tcPr>
            <w:tcW w:w="1294" w:type="dxa"/>
            <w:tcBorders>
              <w:top w:val="nil"/>
              <w:left w:val="nil"/>
              <w:bottom w:val="single" w:sz="4" w:space="0" w:color="auto"/>
              <w:right w:val="single" w:sz="4" w:space="0" w:color="auto"/>
            </w:tcBorders>
            <w:noWrap/>
            <w:vAlign w:val="bottom"/>
            <w:hideMark/>
          </w:tcPr>
          <w:p w14:paraId="63592714" w14:textId="3A106EF9" w:rsidR="00B05D44" w:rsidRPr="000143F3" w:rsidRDefault="00B05D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05D44" w:rsidRPr="000143F3" w14:paraId="4EB23092" w14:textId="77777777" w:rsidTr="00723AFC">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3A8D7B09" w14:textId="77777777" w:rsidR="00B05D44" w:rsidRPr="000143F3" w:rsidRDefault="00B05D44" w:rsidP="005E53A1">
            <w:pPr>
              <w:spacing w:line="276" w:lineRule="auto"/>
              <w:rPr>
                <w:rFonts w:ascii="Arial" w:hAnsi="Arial" w:cs="Arial"/>
                <w:b/>
                <w:bCs/>
                <w:sz w:val="20"/>
                <w:szCs w:val="20"/>
                <w:highlight w:val="yellow"/>
              </w:rPr>
            </w:pPr>
            <w:r w:rsidRPr="000143F3">
              <w:rPr>
                <w:rFonts w:ascii="Arial" w:hAnsi="Arial" w:cs="Arial"/>
                <w:b/>
                <w:bCs/>
                <w:sz w:val="20"/>
                <w:szCs w:val="20"/>
              </w:rPr>
              <w:t>Skupaj brez DDV</w:t>
            </w:r>
          </w:p>
        </w:tc>
        <w:tc>
          <w:tcPr>
            <w:tcW w:w="1436" w:type="dxa"/>
            <w:tcBorders>
              <w:top w:val="nil"/>
              <w:left w:val="nil"/>
              <w:bottom w:val="single" w:sz="4" w:space="0" w:color="auto"/>
              <w:right w:val="single" w:sz="4" w:space="0" w:color="auto"/>
            </w:tcBorders>
            <w:shd w:val="clear" w:color="000000" w:fill="D9D9D9"/>
            <w:noWrap/>
            <w:vAlign w:val="bottom"/>
            <w:hideMark/>
          </w:tcPr>
          <w:p w14:paraId="60B5D91E" w14:textId="620FE5C3" w:rsidR="00B05D44" w:rsidRPr="000143F3" w:rsidRDefault="00B05D44" w:rsidP="005E53A1">
            <w:pPr>
              <w:spacing w:line="276" w:lineRule="auto"/>
              <w:jc w:val="right"/>
              <w:rPr>
                <w:rFonts w:ascii="Arial" w:hAnsi="Arial" w:cs="Arial"/>
                <w:b/>
                <w:bCs/>
                <w:sz w:val="20"/>
                <w:szCs w:val="20"/>
              </w:rPr>
            </w:pPr>
            <w:r w:rsidRPr="000143F3">
              <w:rPr>
                <w:rFonts w:ascii="Arial" w:hAnsi="Arial" w:cs="Arial"/>
                <w:b/>
                <w:bCs/>
                <w:color w:val="000000"/>
                <w:sz w:val="20"/>
                <w:szCs w:val="20"/>
              </w:rPr>
              <w:t>3.140.853,84</w:t>
            </w:r>
          </w:p>
        </w:tc>
        <w:tc>
          <w:tcPr>
            <w:tcW w:w="1032" w:type="dxa"/>
            <w:tcBorders>
              <w:top w:val="nil"/>
              <w:left w:val="nil"/>
              <w:bottom w:val="single" w:sz="4" w:space="0" w:color="auto"/>
              <w:right w:val="single" w:sz="4" w:space="0" w:color="auto"/>
            </w:tcBorders>
            <w:shd w:val="clear" w:color="000000" w:fill="D9D9D9"/>
            <w:noWrap/>
            <w:vAlign w:val="bottom"/>
            <w:hideMark/>
          </w:tcPr>
          <w:p w14:paraId="3B572D5D" w14:textId="519DEE3B" w:rsidR="00B05D44" w:rsidRPr="000143F3" w:rsidRDefault="00B05D44" w:rsidP="005E53A1">
            <w:pPr>
              <w:spacing w:line="276" w:lineRule="auto"/>
              <w:jc w:val="right"/>
              <w:rPr>
                <w:rFonts w:ascii="Arial" w:hAnsi="Arial" w:cs="Arial"/>
                <w:b/>
                <w:bCs/>
                <w:sz w:val="20"/>
                <w:szCs w:val="20"/>
              </w:rPr>
            </w:pPr>
            <w:r w:rsidRPr="000143F3">
              <w:rPr>
                <w:rFonts w:ascii="Arial" w:hAnsi="Arial" w:cs="Arial"/>
                <w:b/>
                <w:bCs/>
                <w:color w:val="000000"/>
                <w:sz w:val="20"/>
                <w:szCs w:val="20"/>
              </w:rPr>
              <w:t>83,31%</w:t>
            </w:r>
          </w:p>
        </w:tc>
        <w:tc>
          <w:tcPr>
            <w:tcW w:w="1294" w:type="dxa"/>
            <w:tcBorders>
              <w:top w:val="nil"/>
              <w:left w:val="nil"/>
              <w:bottom w:val="single" w:sz="4" w:space="0" w:color="auto"/>
              <w:right w:val="single" w:sz="4" w:space="0" w:color="auto"/>
            </w:tcBorders>
            <w:shd w:val="clear" w:color="000000" w:fill="D9D9D9"/>
            <w:noWrap/>
            <w:vAlign w:val="bottom"/>
            <w:hideMark/>
          </w:tcPr>
          <w:p w14:paraId="1A741DFB" w14:textId="3703484B" w:rsidR="00B05D44" w:rsidRPr="000143F3" w:rsidRDefault="00B05D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294.705,03</w:t>
            </w:r>
          </w:p>
        </w:tc>
        <w:tc>
          <w:tcPr>
            <w:tcW w:w="1294" w:type="dxa"/>
            <w:tcBorders>
              <w:top w:val="nil"/>
              <w:left w:val="nil"/>
              <w:bottom w:val="single" w:sz="4" w:space="0" w:color="auto"/>
              <w:right w:val="single" w:sz="4" w:space="0" w:color="auto"/>
            </w:tcBorders>
            <w:shd w:val="clear" w:color="000000" w:fill="D9D9D9"/>
            <w:noWrap/>
            <w:vAlign w:val="bottom"/>
            <w:hideMark/>
          </w:tcPr>
          <w:p w14:paraId="73AEEDD0" w14:textId="5AB12F47" w:rsidR="00B05D44" w:rsidRPr="000143F3" w:rsidRDefault="00B05D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88.330,75</w:t>
            </w:r>
          </w:p>
        </w:tc>
        <w:tc>
          <w:tcPr>
            <w:tcW w:w="1294" w:type="dxa"/>
            <w:tcBorders>
              <w:top w:val="nil"/>
              <w:left w:val="nil"/>
              <w:bottom w:val="single" w:sz="4" w:space="0" w:color="auto"/>
              <w:right w:val="single" w:sz="4" w:space="0" w:color="auto"/>
            </w:tcBorders>
            <w:shd w:val="clear" w:color="000000" w:fill="D9D9D9"/>
            <w:noWrap/>
            <w:vAlign w:val="bottom"/>
            <w:hideMark/>
          </w:tcPr>
          <w:p w14:paraId="18E63748" w14:textId="05C7401F" w:rsidR="00B05D44" w:rsidRPr="000143F3" w:rsidRDefault="00B05D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660.648,93</w:t>
            </w:r>
          </w:p>
        </w:tc>
        <w:tc>
          <w:tcPr>
            <w:tcW w:w="1364" w:type="dxa"/>
            <w:tcBorders>
              <w:top w:val="nil"/>
              <w:left w:val="nil"/>
              <w:bottom w:val="single" w:sz="4" w:space="0" w:color="auto"/>
              <w:right w:val="single" w:sz="4" w:space="0" w:color="auto"/>
            </w:tcBorders>
            <w:shd w:val="clear" w:color="000000" w:fill="D9D9D9"/>
            <w:noWrap/>
            <w:vAlign w:val="bottom"/>
            <w:hideMark/>
          </w:tcPr>
          <w:p w14:paraId="52E37C3A" w14:textId="673FFBF1" w:rsidR="00B05D44" w:rsidRPr="000143F3" w:rsidRDefault="00B05D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772.447,06</w:t>
            </w:r>
          </w:p>
        </w:tc>
        <w:tc>
          <w:tcPr>
            <w:tcW w:w="1547" w:type="dxa"/>
            <w:tcBorders>
              <w:top w:val="nil"/>
              <w:left w:val="nil"/>
              <w:bottom w:val="single" w:sz="4" w:space="0" w:color="auto"/>
              <w:right w:val="single" w:sz="4" w:space="0" w:color="auto"/>
            </w:tcBorders>
            <w:shd w:val="clear" w:color="000000" w:fill="D9D9D9"/>
            <w:noWrap/>
            <w:vAlign w:val="bottom"/>
            <w:hideMark/>
          </w:tcPr>
          <w:p w14:paraId="7C21AA50" w14:textId="56EECFE6" w:rsidR="00B05D44" w:rsidRPr="000143F3" w:rsidRDefault="00B05D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1.212.085,57</w:t>
            </w:r>
          </w:p>
        </w:tc>
        <w:tc>
          <w:tcPr>
            <w:tcW w:w="1294" w:type="dxa"/>
            <w:tcBorders>
              <w:top w:val="nil"/>
              <w:left w:val="nil"/>
              <w:bottom w:val="single" w:sz="4" w:space="0" w:color="auto"/>
              <w:right w:val="single" w:sz="4" w:space="0" w:color="auto"/>
            </w:tcBorders>
            <w:shd w:val="clear" w:color="000000" w:fill="D9D9D9"/>
            <w:noWrap/>
            <w:vAlign w:val="bottom"/>
            <w:hideMark/>
          </w:tcPr>
          <w:p w14:paraId="328FB8D2" w14:textId="04B3F0B3" w:rsidR="00B05D44" w:rsidRPr="000143F3" w:rsidRDefault="00B05D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112.636,50</w:t>
            </w:r>
          </w:p>
        </w:tc>
      </w:tr>
      <w:tr w:rsidR="00723AFC" w:rsidRPr="000143F3" w14:paraId="4FF20ECE" w14:textId="77777777" w:rsidTr="00723AFC">
        <w:trPr>
          <w:trHeight w:val="20"/>
        </w:trPr>
        <w:tc>
          <w:tcPr>
            <w:tcW w:w="4106" w:type="dxa"/>
            <w:tcBorders>
              <w:top w:val="single" w:sz="4" w:space="0" w:color="auto"/>
              <w:left w:val="single" w:sz="4" w:space="0" w:color="auto"/>
              <w:bottom w:val="single" w:sz="4" w:space="0" w:color="auto"/>
              <w:right w:val="single" w:sz="4" w:space="0" w:color="auto"/>
            </w:tcBorders>
            <w:noWrap/>
            <w:vAlign w:val="bottom"/>
            <w:hideMark/>
          </w:tcPr>
          <w:p w14:paraId="24FE3A8A" w14:textId="798C3A5D" w:rsidR="00723AFC" w:rsidRPr="000143F3" w:rsidRDefault="00723AFC" w:rsidP="005E53A1">
            <w:pPr>
              <w:spacing w:line="276" w:lineRule="auto"/>
              <w:rPr>
                <w:rFonts w:ascii="Arial" w:hAnsi="Arial" w:cs="Arial"/>
                <w:sz w:val="20"/>
                <w:szCs w:val="20"/>
                <w:highlight w:val="yellow"/>
              </w:rPr>
            </w:pPr>
            <w:r w:rsidRPr="000143F3">
              <w:rPr>
                <w:rFonts w:ascii="Arial" w:hAnsi="Arial" w:cs="Arial"/>
                <w:color w:val="000000"/>
                <w:sz w:val="20"/>
                <w:szCs w:val="20"/>
              </w:rPr>
              <w:t>Davek na dodano vrednost</w:t>
            </w:r>
          </w:p>
        </w:tc>
        <w:tc>
          <w:tcPr>
            <w:tcW w:w="1436" w:type="dxa"/>
            <w:tcBorders>
              <w:top w:val="single" w:sz="4" w:space="0" w:color="auto"/>
              <w:left w:val="nil"/>
              <w:bottom w:val="single" w:sz="4" w:space="0" w:color="auto"/>
              <w:right w:val="single" w:sz="4" w:space="0" w:color="auto"/>
            </w:tcBorders>
            <w:noWrap/>
            <w:vAlign w:val="bottom"/>
            <w:hideMark/>
          </w:tcPr>
          <w:p w14:paraId="48189061" w14:textId="6A591593" w:rsidR="00723AFC" w:rsidRPr="000143F3" w:rsidRDefault="00723AFC" w:rsidP="005E53A1">
            <w:pPr>
              <w:spacing w:line="276" w:lineRule="auto"/>
              <w:jc w:val="right"/>
              <w:rPr>
                <w:rFonts w:ascii="Arial" w:hAnsi="Arial" w:cs="Arial"/>
                <w:sz w:val="20"/>
                <w:szCs w:val="20"/>
              </w:rPr>
            </w:pPr>
            <w:r w:rsidRPr="000143F3">
              <w:rPr>
                <w:rFonts w:ascii="Arial" w:hAnsi="Arial" w:cs="Arial"/>
                <w:color w:val="000000"/>
                <w:sz w:val="20"/>
                <w:szCs w:val="20"/>
              </w:rPr>
              <w:t>629.148,89</w:t>
            </w:r>
          </w:p>
        </w:tc>
        <w:tc>
          <w:tcPr>
            <w:tcW w:w="1032" w:type="dxa"/>
            <w:tcBorders>
              <w:top w:val="single" w:sz="4" w:space="0" w:color="auto"/>
              <w:left w:val="nil"/>
              <w:bottom w:val="single" w:sz="4" w:space="0" w:color="auto"/>
              <w:right w:val="single" w:sz="4" w:space="0" w:color="auto"/>
            </w:tcBorders>
            <w:noWrap/>
            <w:vAlign w:val="bottom"/>
            <w:hideMark/>
          </w:tcPr>
          <w:p w14:paraId="7167C7AE" w14:textId="14EAA711" w:rsidR="00723AFC" w:rsidRPr="000143F3" w:rsidRDefault="00723AFC" w:rsidP="005E53A1">
            <w:pPr>
              <w:spacing w:line="276" w:lineRule="auto"/>
              <w:jc w:val="right"/>
              <w:rPr>
                <w:rFonts w:ascii="Arial" w:hAnsi="Arial" w:cs="Arial"/>
                <w:sz w:val="20"/>
                <w:szCs w:val="20"/>
              </w:rPr>
            </w:pPr>
            <w:r w:rsidRPr="000143F3">
              <w:rPr>
                <w:rFonts w:ascii="Arial" w:hAnsi="Arial" w:cs="Arial"/>
                <w:color w:val="000000"/>
                <w:sz w:val="20"/>
                <w:szCs w:val="20"/>
              </w:rPr>
              <w:t>16,69%</w:t>
            </w:r>
          </w:p>
        </w:tc>
        <w:tc>
          <w:tcPr>
            <w:tcW w:w="1294" w:type="dxa"/>
            <w:tcBorders>
              <w:top w:val="single" w:sz="4" w:space="0" w:color="auto"/>
              <w:left w:val="nil"/>
              <w:bottom w:val="single" w:sz="4" w:space="0" w:color="auto"/>
              <w:right w:val="single" w:sz="4" w:space="0" w:color="auto"/>
            </w:tcBorders>
            <w:noWrap/>
            <w:vAlign w:val="bottom"/>
            <w:hideMark/>
          </w:tcPr>
          <w:p w14:paraId="35645460" w14:textId="71BD0EAD"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2.996,14</w:t>
            </w:r>
          </w:p>
        </w:tc>
        <w:tc>
          <w:tcPr>
            <w:tcW w:w="1294" w:type="dxa"/>
            <w:tcBorders>
              <w:top w:val="single" w:sz="4" w:space="0" w:color="auto"/>
              <w:left w:val="nil"/>
              <w:bottom w:val="single" w:sz="4" w:space="0" w:color="auto"/>
              <w:right w:val="single" w:sz="4" w:space="0" w:color="auto"/>
            </w:tcBorders>
            <w:noWrap/>
            <w:vAlign w:val="bottom"/>
            <w:hideMark/>
          </w:tcPr>
          <w:p w14:paraId="6505AB95" w14:textId="1132868A"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19.432,77</w:t>
            </w:r>
          </w:p>
        </w:tc>
        <w:tc>
          <w:tcPr>
            <w:tcW w:w="1294" w:type="dxa"/>
            <w:tcBorders>
              <w:top w:val="single" w:sz="4" w:space="0" w:color="auto"/>
              <w:left w:val="nil"/>
              <w:bottom w:val="single" w:sz="4" w:space="0" w:color="auto"/>
              <w:right w:val="single" w:sz="4" w:space="0" w:color="auto"/>
            </w:tcBorders>
            <w:noWrap/>
            <w:vAlign w:val="bottom"/>
            <w:hideMark/>
          </w:tcPr>
          <w:p w14:paraId="259462A0" w14:textId="350C8546"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145.342,76</w:t>
            </w:r>
          </w:p>
        </w:tc>
        <w:tc>
          <w:tcPr>
            <w:tcW w:w="1364" w:type="dxa"/>
            <w:tcBorders>
              <w:top w:val="single" w:sz="4" w:space="0" w:color="auto"/>
              <w:left w:val="nil"/>
              <w:bottom w:val="single" w:sz="4" w:space="0" w:color="auto"/>
              <w:right w:val="single" w:sz="4" w:space="0" w:color="auto"/>
            </w:tcBorders>
            <w:noWrap/>
            <w:vAlign w:val="bottom"/>
            <w:hideMark/>
          </w:tcPr>
          <w:p w14:paraId="48985264" w14:textId="05C11BF0"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169.938,35</w:t>
            </w:r>
          </w:p>
        </w:tc>
        <w:tc>
          <w:tcPr>
            <w:tcW w:w="1547" w:type="dxa"/>
            <w:tcBorders>
              <w:top w:val="single" w:sz="4" w:space="0" w:color="auto"/>
              <w:left w:val="nil"/>
              <w:bottom w:val="single" w:sz="4" w:space="0" w:color="auto"/>
              <w:right w:val="single" w:sz="4" w:space="0" w:color="auto"/>
            </w:tcBorders>
            <w:noWrap/>
            <w:vAlign w:val="bottom"/>
            <w:hideMark/>
          </w:tcPr>
          <w:p w14:paraId="169D9DFF" w14:textId="6ED9C939"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266.658,82</w:t>
            </w:r>
          </w:p>
        </w:tc>
        <w:tc>
          <w:tcPr>
            <w:tcW w:w="1294" w:type="dxa"/>
            <w:tcBorders>
              <w:top w:val="single" w:sz="4" w:space="0" w:color="auto"/>
              <w:left w:val="nil"/>
              <w:bottom w:val="single" w:sz="4" w:space="0" w:color="auto"/>
              <w:right w:val="single" w:sz="4" w:space="0" w:color="auto"/>
            </w:tcBorders>
            <w:noWrap/>
            <w:vAlign w:val="bottom"/>
            <w:hideMark/>
          </w:tcPr>
          <w:p w14:paraId="37C3070B" w14:textId="69D21E34"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24.780,03</w:t>
            </w:r>
          </w:p>
        </w:tc>
      </w:tr>
      <w:tr w:rsidR="00723AFC" w:rsidRPr="000143F3" w14:paraId="1FC18821" w14:textId="77777777" w:rsidTr="00723AFC">
        <w:trPr>
          <w:trHeight w:val="20"/>
        </w:trPr>
        <w:tc>
          <w:tcPr>
            <w:tcW w:w="4106" w:type="dxa"/>
            <w:tcBorders>
              <w:top w:val="single" w:sz="4" w:space="0" w:color="auto"/>
              <w:left w:val="single" w:sz="4" w:space="0" w:color="auto"/>
              <w:bottom w:val="single" w:sz="4" w:space="0" w:color="auto"/>
              <w:right w:val="single" w:sz="4" w:space="0" w:color="auto"/>
            </w:tcBorders>
            <w:noWrap/>
            <w:vAlign w:val="bottom"/>
          </w:tcPr>
          <w:p w14:paraId="467982D1" w14:textId="13A80463" w:rsidR="00723AFC" w:rsidRPr="000143F3" w:rsidRDefault="00723AFC" w:rsidP="005E53A1">
            <w:pPr>
              <w:spacing w:line="276" w:lineRule="auto"/>
              <w:rPr>
                <w:rFonts w:ascii="Arial" w:hAnsi="Arial" w:cs="Arial"/>
                <w:sz w:val="20"/>
                <w:szCs w:val="20"/>
              </w:rPr>
            </w:pPr>
            <w:r w:rsidRPr="000143F3">
              <w:rPr>
                <w:rFonts w:ascii="Arial" w:hAnsi="Arial" w:cs="Arial"/>
                <w:color w:val="000000"/>
                <w:sz w:val="20"/>
                <w:szCs w:val="20"/>
              </w:rPr>
              <w:t>Povračljiv DDV</w:t>
            </w:r>
          </w:p>
        </w:tc>
        <w:tc>
          <w:tcPr>
            <w:tcW w:w="1436" w:type="dxa"/>
            <w:tcBorders>
              <w:top w:val="single" w:sz="4" w:space="0" w:color="auto"/>
              <w:left w:val="nil"/>
              <w:bottom w:val="single" w:sz="4" w:space="0" w:color="auto"/>
              <w:right w:val="single" w:sz="4" w:space="0" w:color="auto"/>
            </w:tcBorders>
            <w:noWrap/>
            <w:vAlign w:val="bottom"/>
          </w:tcPr>
          <w:p w14:paraId="3E9C793F" w14:textId="0917FAD7"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36.372,70</w:t>
            </w:r>
          </w:p>
        </w:tc>
        <w:tc>
          <w:tcPr>
            <w:tcW w:w="1032" w:type="dxa"/>
            <w:tcBorders>
              <w:top w:val="single" w:sz="4" w:space="0" w:color="auto"/>
              <w:left w:val="nil"/>
              <w:bottom w:val="single" w:sz="4" w:space="0" w:color="auto"/>
              <w:right w:val="single" w:sz="4" w:space="0" w:color="auto"/>
            </w:tcBorders>
            <w:noWrap/>
            <w:vAlign w:val="bottom"/>
          </w:tcPr>
          <w:p w14:paraId="13E44041" w14:textId="77FEBE67"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0,96%</w:t>
            </w:r>
          </w:p>
        </w:tc>
        <w:tc>
          <w:tcPr>
            <w:tcW w:w="1294" w:type="dxa"/>
            <w:tcBorders>
              <w:top w:val="single" w:sz="4" w:space="0" w:color="auto"/>
              <w:left w:val="nil"/>
              <w:bottom w:val="single" w:sz="4" w:space="0" w:color="auto"/>
              <w:right w:val="single" w:sz="4" w:space="0" w:color="auto"/>
            </w:tcBorders>
            <w:noWrap/>
            <w:vAlign w:val="bottom"/>
          </w:tcPr>
          <w:p w14:paraId="3681B356" w14:textId="203313A4"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single" w:sz="4" w:space="0" w:color="auto"/>
              <w:left w:val="nil"/>
              <w:bottom w:val="single" w:sz="4" w:space="0" w:color="auto"/>
              <w:right w:val="single" w:sz="4" w:space="0" w:color="auto"/>
            </w:tcBorders>
            <w:noWrap/>
            <w:vAlign w:val="bottom"/>
          </w:tcPr>
          <w:p w14:paraId="28C9CD26" w14:textId="2F4986F3"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94" w:type="dxa"/>
            <w:tcBorders>
              <w:top w:val="single" w:sz="4" w:space="0" w:color="auto"/>
              <w:left w:val="nil"/>
              <w:bottom w:val="single" w:sz="4" w:space="0" w:color="auto"/>
              <w:right w:val="single" w:sz="4" w:space="0" w:color="auto"/>
            </w:tcBorders>
            <w:noWrap/>
            <w:vAlign w:val="bottom"/>
          </w:tcPr>
          <w:p w14:paraId="60CFFBA7" w14:textId="2E8C1C83"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364" w:type="dxa"/>
            <w:tcBorders>
              <w:top w:val="single" w:sz="4" w:space="0" w:color="auto"/>
              <w:left w:val="nil"/>
              <w:bottom w:val="single" w:sz="4" w:space="0" w:color="auto"/>
              <w:right w:val="single" w:sz="4" w:space="0" w:color="auto"/>
            </w:tcBorders>
            <w:noWrap/>
            <w:vAlign w:val="bottom"/>
          </w:tcPr>
          <w:p w14:paraId="25F60F22" w14:textId="268CB325"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17.997,38</w:t>
            </w:r>
          </w:p>
        </w:tc>
        <w:tc>
          <w:tcPr>
            <w:tcW w:w="1547" w:type="dxa"/>
            <w:tcBorders>
              <w:top w:val="single" w:sz="4" w:space="0" w:color="auto"/>
              <w:left w:val="nil"/>
              <w:bottom w:val="single" w:sz="4" w:space="0" w:color="auto"/>
              <w:right w:val="single" w:sz="4" w:space="0" w:color="auto"/>
            </w:tcBorders>
            <w:noWrap/>
            <w:vAlign w:val="bottom"/>
          </w:tcPr>
          <w:p w14:paraId="6BAF608B" w14:textId="5D72372E"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18.375,32</w:t>
            </w:r>
          </w:p>
        </w:tc>
        <w:tc>
          <w:tcPr>
            <w:tcW w:w="1294" w:type="dxa"/>
            <w:tcBorders>
              <w:top w:val="single" w:sz="4" w:space="0" w:color="auto"/>
              <w:left w:val="nil"/>
              <w:bottom w:val="single" w:sz="4" w:space="0" w:color="auto"/>
              <w:right w:val="single" w:sz="4" w:space="0" w:color="auto"/>
            </w:tcBorders>
            <w:noWrap/>
            <w:vAlign w:val="bottom"/>
          </w:tcPr>
          <w:p w14:paraId="4217A27E" w14:textId="1C6509E5"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723AFC" w:rsidRPr="000143F3" w14:paraId="7485234D" w14:textId="77777777" w:rsidTr="00723AFC">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2EDE90" w14:textId="03C901E5" w:rsidR="00723AFC" w:rsidRPr="000143F3" w:rsidRDefault="00723AFC" w:rsidP="005E53A1">
            <w:pPr>
              <w:spacing w:line="276" w:lineRule="auto"/>
              <w:rPr>
                <w:rFonts w:ascii="Arial" w:hAnsi="Arial" w:cs="Arial"/>
                <w:b/>
                <w:bCs/>
                <w:sz w:val="20"/>
                <w:szCs w:val="20"/>
                <w:highlight w:val="yellow"/>
              </w:rPr>
            </w:pPr>
            <w:r w:rsidRPr="000143F3">
              <w:rPr>
                <w:rFonts w:ascii="Arial" w:hAnsi="Arial" w:cs="Arial"/>
                <w:b/>
                <w:bCs/>
                <w:color w:val="000000"/>
                <w:sz w:val="20"/>
                <w:szCs w:val="20"/>
              </w:rPr>
              <w:t>Skupaj z davkom na dodano vrednost</w:t>
            </w:r>
          </w:p>
        </w:tc>
        <w:tc>
          <w:tcPr>
            <w:tcW w:w="1436" w:type="dxa"/>
            <w:tcBorders>
              <w:top w:val="single" w:sz="4" w:space="0" w:color="auto"/>
              <w:left w:val="nil"/>
              <w:bottom w:val="single" w:sz="4" w:space="0" w:color="auto"/>
              <w:right w:val="single" w:sz="4" w:space="0" w:color="auto"/>
            </w:tcBorders>
            <w:shd w:val="clear" w:color="000000" w:fill="D9D9D9"/>
            <w:noWrap/>
            <w:vAlign w:val="bottom"/>
            <w:hideMark/>
          </w:tcPr>
          <w:p w14:paraId="651CF91A" w14:textId="36FFF4BC" w:rsidR="00723AFC" w:rsidRPr="000143F3" w:rsidRDefault="00723AFC" w:rsidP="005E53A1">
            <w:pPr>
              <w:spacing w:line="276" w:lineRule="auto"/>
              <w:jc w:val="right"/>
              <w:rPr>
                <w:rFonts w:ascii="Arial" w:hAnsi="Arial" w:cs="Arial"/>
                <w:b/>
                <w:bCs/>
                <w:sz w:val="20"/>
                <w:szCs w:val="20"/>
              </w:rPr>
            </w:pPr>
            <w:r w:rsidRPr="000143F3">
              <w:rPr>
                <w:rFonts w:ascii="Arial" w:hAnsi="Arial" w:cs="Arial"/>
                <w:b/>
                <w:bCs/>
                <w:color w:val="000000"/>
                <w:sz w:val="20"/>
                <w:szCs w:val="20"/>
              </w:rPr>
              <w:t>3.770.002,73</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14:paraId="238D3C87" w14:textId="41E3CA4C" w:rsidR="00723AFC" w:rsidRPr="000143F3" w:rsidRDefault="00723AFC" w:rsidP="005E53A1">
            <w:pPr>
              <w:spacing w:line="276" w:lineRule="auto"/>
              <w:jc w:val="right"/>
              <w:rPr>
                <w:rFonts w:ascii="Arial" w:hAnsi="Arial" w:cs="Arial"/>
                <w:b/>
                <w:bCs/>
                <w:sz w:val="20"/>
                <w:szCs w:val="20"/>
              </w:rPr>
            </w:pPr>
            <w:r w:rsidRPr="000143F3">
              <w:rPr>
                <w:rFonts w:ascii="Arial" w:hAnsi="Arial" w:cs="Arial"/>
                <w:b/>
                <w:bCs/>
                <w:color w:val="000000"/>
                <w:sz w:val="20"/>
                <w:szCs w:val="20"/>
              </w:rPr>
              <w:t>100,00%</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7C57D7F6" w14:textId="102DC967"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5104FF2A" w14:textId="1A60C724"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47BDBF68" w14:textId="447C359E"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805.991,69</w:t>
            </w:r>
          </w:p>
        </w:tc>
        <w:tc>
          <w:tcPr>
            <w:tcW w:w="1364" w:type="dxa"/>
            <w:tcBorders>
              <w:top w:val="single" w:sz="4" w:space="0" w:color="auto"/>
              <w:left w:val="nil"/>
              <w:bottom w:val="single" w:sz="4" w:space="0" w:color="auto"/>
              <w:right w:val="single" w:sz="4" w:space="0" w:color="auto"/>
            </w:tcBorders>
            <w:shd w:val="clear" w:color="000000" w:fill="D9D9D9"/>
            <w:noWrap/>
            <w:vAlign w:val="bottom"/>
            <w:hideMark/>
          </w:tcPr>
          <w:p w14:paraId="5564C7C1" w14:textId="663CA724"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942.385,41</w:t>
            </w:r>
          </w:p>
        </w:tc>
        <w:tc>
          <w:tcPr>
            <w:tcW w:w="1547" w:type="dxa"/>
            <w:tcBorders>
              <w:top w:val="single" w:sz="4" w:space="0" w:color="auto"/>
              <w:left w:val="nil"/>
              <w:bottom w:val="single" w:sz="4" w:space="0" w:color="auto"/>
              <w:right w:val="single" w:sz="4" w:space="0" w:color="auto"/>
            </w:tcBorders>
            <w:shd w:val="clear" w:color="000000" w:fill="D9D9D9"/>
            <w:noWrap/>
            <w:vAlign w:val="bottom"/>
            <w:hideMark/>
          </w:tcPr>
          <w:p w14:paraId="16502230" w14:textId="501BFDEF"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1.478.744,39</w:t>
            </w:r>
          </w:p>
        </w:tc>
        <w:tc>
          <w:tcPr>
            <w:tcW w:w="1294" w:type="dxa"/>
            <w:tcBorders>
              <w:top w:val="single" w:sz="4" w:space="0" w:color="auto"/>
              <w:left w:val="nil"/>
              <w:bottom w:val="single" w:sz="4" w:space="0" w:color="auto"/>
              <w:right w:val="single" w:sz="4" w:space="0" w:color="auto"/>
            </w:tcBorders>
            <w:shd w:val="clear" w:color="000000" w:fill="D9D9D9"/>
            <w:noWrap/>
            <w:vAlign w:val="bottom"/>
            <w:hideMark/>
          </w:tcPr>
          <w:p w14:paraId="1B3C5492" w14:textId="07FAF09F"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137.416,53</w:t>
            </w:r>
          </w:p>
        </w:tc>
      </w:tr>
      <w:tr w:rsidR="00723AFC" w:rsidRPr="000143F3" w14:paraId="5E55AF3F" w14:textId="77777777" w:rsidTr="00723AFC">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41934B2B" w14:textId="515A5DEC" w:rsidR="00723AFC" w:rsidRPr="000143F3" w:rsidRDefault="00723AFC" w:rsidP="005E53A1">
            <w:pPr>
              <w:spacing w:line="276" w:lineRule="auto"/>
              <w:rPr>
                <w:rFonts w:ascii="Arial" w:hAnsi="Arial" w:cs="Arial"/>
                <w:b/>
                <w:bCs/>
                <w:sz w:val="20"/>
                <w:szCs w:val="20"/>
              </w:rPr>
            </w:pPr>
            <w:r w:rsidRPr="000143F3">
              <w:rPr>
                <w:rFonts w:ascii="Arial" w:hAnsi="Arial" w:cs="Arial"/>
                <w:b/>
                <w:bCs/>
                <w:color w:val="000000"/>
                <w:sz w:val="20"/>
                <w:szCs w:val="20"/>
              </w:rPr>
              <w:lastRenderedPageBreak/>
              <w:t>Skupaj z nepovračljivim davkom na dodano vrednost</w:t>
            </w:r>
          </w:p>
        </w:tc>
        <w:tc>
          <w:tcPr>
            <w:tcW w:w="1436" w:type="dxa"/>
            <w:tcBorders>
              <w:top w:val="single" w:sz="4" w:space="0" w:color="auto"/>
              <w:left w:val="nil"/>
              <w:bottom w:val="single" w:sz="4" w:space="0" w:color="auto"/>
              <w:right w:val="single" w:sz="4" w:space="0" w:color="auto"/>
            </w:tcBorders>
            <w:shd w:val="clear" w:color="000000" w:fill="D9D9D9"/>
            <w:noWrap/>
            <w:vAlign w:val="bottom"/>
          </w:tcPr>
          <w:p w14:paraId="4AB786CA" w14:textId="5AD48C6A"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b/>
                <w:bCs/>
                <w:color w:val="000000"/>
                <w:sz w:val="20"/>
                <w:szCs w:val="20"/>
              </w:rPr>
              <w:t>3.733.630,03</w:t>
            </w:r>
          </w:p>
        </w:tc>
        <w:tc>
          <w:tcPr>
            <w:tcW w:w="1032" w:type="dxa"/>
            <w:tcBorders>
              <w:top w:val="single" w:sz="4" w:space="0" w:color="auto"/>
              <w:left w:val="nil"/>
              <w:bottom w:val="single" w:sz="4" w:space="0" w:color="auto"/>
              <w:right w:val="single" w:sz="4" w:space="0" w:color="auto"/>
            </w:tcBorders>
            <w:shd w:val="clear" w:color="000000" w:fill="D9D9D9"/>
            <w:noWrap/>
            <w:vAlign w:val="bottom"/>
          </w:tcPr>
          <w:p w14:paraId="7DBADFE0" w14:textId="271BB14D" w:rsidR="00723AFC" w:rsidRPr="000143F3" w:rsidRDefault="00723AFC" w:rsidP="005E53A1">
            <w:pPr>
              <w:spacing w:line="276" w:lineRule="auto"/>
              <w:jc w:val="right"/>
              <w:rPr>
                <w:rFonts w:ascii="Arial" w:hAnsi="Arial" w:cs="Arial"/>
                <w:color w:val="000000"/>
                <w:sz w:val="20"/>
                <w:szCs w:val="20"/>
              </w:rPr>
            </w:pPr>
            <w:r w:rsidRPr="000143F3">
              <w:rPr>
                <w:rFonts w:ascii="Arial" w:hAnsi="Arial" w:cs="Arial"/>
                <w:b/>
                <w:bCs/>
                <w:color w:val="000000"/>
                <w:sz w:val="20"/>
                <w:szCs w:val="20"/>
              </w:rPr>
              <w:t>99,04%</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052B952E" w14:textId="7D6450C1"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7406C27A" w14:textId="672E2A27"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425FA813" w14:textId="25CC9F2B"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805.991,69</w:t>
            </w:r>
          </w:p>
        </w:tc>
        <w:tc>
          <w:tcPr>
            <w:tcW w:w="1364" w:type="dxa"/>
            <w:tcBorders>
              <w:top w:val="single" w:sz="4" w:space="0" w:color="auto"/>
              <w:left w:val="nil"/>
              <w:bottom w:val="single" w:sz="4" w:space="0" w:color="auto"/>
              <w:right w:val="single" w:sz="4" w:space="0" w:color="auto"/>
            </w:tcBorders>
            <w:shd w:val="clear" w:color="000000" w:fill="D9D9D9"/>
            <w:noWrap/>
            <w:vAlign w:val="bottom"/>
          </w:tcPr>
          <w:p w14:paraId="6ABFAE27" w14:textId="2A4F4495"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924.388,03</w:t>
            </w:r>
          </w:p>
        </w:tc>
        <w:tc>
          <w:tcPr>
            <w:tcW w:w="1547" w:type="dxa"/>
            <w:tcBorders>
              <w:top w:val="single" w:sz="4" w:space="0" w:color="auto"/>
              <w:left w:val="nil"/>
              <w:bottom w:val="single" w:sz="4" w:space="0" w:color="auto"/>
              <w:right w:val="single" w:sz="4" w:space="0" w:color="auto"/>
            </w:tcBorders>
            <w:shd w:val="clear" w:color="000000" w:fill="D9D9D9"/>
            <w:noWrap/>
            <w:vAlign w:val="bottom"/>
          </w:tcPr>
          <w:p w14:paraId="5688F26C" w14:textId="24AB2BB9"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1.460.369,07</w:t>
            </w:r>
          </w:p>
        </w:tc>
        <w:tc>
          <w:tcPr>
            <w:tcW w:w="1294" w:type="dxa"/>
            <w:tcBorders>
              <w:top w:val="single" w:sz="4" w:space="0" w:color="auto"/>
              <w:left w:val="nil"/>
              <w:bottom w:val="single" w:sz="4" w:space="0" w:color="auto"/>
              <w:right w:val="single" w:sz="4" w:space="0" w:color="auto"/>
            </w:tcBorders>
            <w:shd w:val="clear" w:color="000000" w:fill="D9D9D9"/>
            <w:noWrap/>
            <w:vAlign w:val="bottom"/>
          </w:tcPr>
          <w:p w14:paraId="5EC8F46C" w14:textId="38CDF58E" w:rsidR="00723AFC" w:rsidRPr="000143F3" w:rsidRDefault="00723AF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137.416,53</w:t>
            </w:r>
          </w:p>
        </w:tc>
      </w:tr>
    </w:tbl>
    <w:p w14:paraId="32A83F01" w14:textId="77777777" w:rsidR="00DA3391" w:rsidRPr="000143F3" w:rsidRDefault="00DA3391" w:rsidP="005E53A1">
      <w:pPr>
        <w:spacing w:line="276" w:lineRule="auto"/>
        <w:jc w:val="both"/>
        <w:rPr>
          <w:rFonts w:ascii="Arial" w:hAnsi="Arial" w:cs="Arial"/>
          <w:b/>
          <w:sz w:val="22"/>
          <w:szCs w:val="22"/>
        </w:rPr>
      </w:pPr>
    </w:p>
    <w:p w14:paraId="7B85D0EB" w14:textId="31BBFC60" w:rsidR="00DA3391" w:rsidRPr="000143F3" w:rsidRDefault="00DA3391" w:rsidP="005E53A1">
      <w:pPr>
        <w:spacing w:after="200" w:line="276" w:lineRule="auto"/>
        <w:rPr>
          <w:rFonts w:ascii="Arial" w:hAnsi="Arial" w:cs="Arial"/>
          <w:sz w:val="22"/>
          <w:szCs w:val="22"/>
        </w:rPr>
      </w:pPr>
      <w:bookmarkStart w:id="208" w:name="_Toc209531107"/>
      <w:r w:rsidRPr="000143F3">
        <w:rPr>
          <w:rFonts w:ascii="Arial" w:hAnsi="Arial" w:cs="Arial"/>
          <w:b/>
          <w:sz w:val="22"/>
          <w:szCs w:val="22"/>
        </w:rPr>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15</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Dinamika financiranja v tekočih cenah</w:t>
      </w:r>
      <w:bookmarkEnd w:id="208"/>
    </w:p>
    <w:tbl>
      <w:tblPr>
        <w:tblW w:w="14737" w:type="dxa"/>
        <w:tblCellMar>
          <w:left w:w="70" w:type="dxa"/>
          <w:right w:w="70" w:type="dxa"/>
        </w:tblCellMar>
        <w:tblLook w:val="04A0" w:firstRow="1" w:lastRow="0" w:firstColumn="1" w:lastColumn="0" w:noHBand="0" w:noVBand="1"/>
      </w:tblPr>
      <w:tblGrid>
        <w:gridCol w:w="4106"/>
        <w:gridCol w:w="1418"/>
        <w:gridCol w:w="992"/>
        <w:gridCol w:w="1276"/>
        <w:gridCol w:w="1275"/>
        <w:gridCol w:w="1276"/>
        <w:gridCol w:w="1418"/>
        <w:gridCol w:w="1559"/>
        <w:gridCol w:w="1417"/>
      </w:tblGrid>
      <w:tr w:rsidR="00B44D1C" w:rsidRPr="000143F3" w14:paraId="43B7C02B" w14:textId="77777777" w:rsidTr="00B44D1C">
        <w:trPr>
          <w:trHeight w:val="300"/>
          <w:tblHeader/>
        </w:trPr>
        <w:tc>
          <w:tcPr>
            <w:tcW w:w="4106"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2C3FA51E" w14:textId="77777777" w:rsidR="00B44D1C" w:rsidRPr="000143F3" w:rsidRDefault="00B44D1C"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418" w:type="dxa"/>
            <w:tcBorders>
              <w:top w:val="single" w:sz="4" w:space="0" w:color="auto"/>
              <w:left w:val="nil"/>
              <w:bottom w:val="single" w:sz="4" w:space="0" w:color="auto"/>
              <w:right w:val="single" w:sz="4" w:space="0" w:color="auto"/>
            </w:tcBorders>
            <w:shd w:val="clear" w:color="000000" w:fill="0B3040"/>
            <w:noWrap/>
            <w:vAlign w:val="bottom"/>
            <w:hideMark/>
          </w:tcPr>
          <w:p w14:paraId="20AE3BBA" w14:textId="77777777" w:rsidR="00B44D1C" w:rsidRPr="000143F3" w:rsidRDefault="00B44D1C"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992" w:type="dxa"/>
            <w:tcBorders>
              <w:top w:val="single" w:sz="4" w:space="0" w:color="auto"/>
              <w:left w:val="nil"/>
              <w:bottom w:val="single" w:sz="4" w:space="0" w:color="auto"/>
              <w:right w:val="single" w:sz="4" w:space="0" w:color="auto"/>
            </w:tcBorders>
            <w:shd w:val="clear" w:color="000000" w:fill="0B3040"/>
            <w:noWrap/>
            <w:vAlign w:val="bottom"/>
            <w:hideMark/>
          </w:tcPr>
          <w:p w14:paraId="57362184" w14:textId="77777777" w:rsidR="00B44D1C" w:rsidRPr="000143F3" w:rsidRDefault="00B44D1C"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76" w:type="dxa"/>
            <w:tcBorders>
              <w:top w:val="single" w:sz="4" w:space="0" w:color="auto"/>
              <w:left w:val="nil"/>
              <w:bottom w:val="single" w:sz="4" w:space="0" w:color="auto"/>
              <w:right w:val="single" w:sz="4" w:space="0" w:color="auto"/>
            </w:tcBorders>
            <w:shd w:val="clear" w:color="000000" w:fill="0B3040"/>
            <w:noWrap/>
            <w:vAlign w:val="bottom"/>
            <w:hideMark/>
          </w:tcPr>
          <w:p w14:paraId="52B0A1B7" w14:textId="77777777" w:rsidR="00B44D1C" w:rsidRPr="000143F3" w:rsidRDefault="00B44D1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75" w:type="dxa"/>
            <w:tcBorders>
              <w:top w:val="single" w:sz="4" w:space="0" w:color="auto"/>
              <w:left w:val="nil"/>
              <w:bottom w:val="single" w:sz="4" w:space="0" w:color="auto"/>
              <w:right w:val="single" w:sz="4" w:space="0" w:color="auto"/>
            </w:tcBorders>
            <w:shd w:val="clear" w:color="000000" w:fill="0B3040"/>
            <w:noWrap/>
            <w:vAlign w:val="bottom"/>
            <w:hideMark/>
          </w:tcPr>
          <w:p w14:paraId="5D38BE5F" w14:textId="77777777" w:rsidR="00B44D1C" w:rsidRPr="000143F3" w:rsidRDefault="00B44D1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76" w:type="dxa"/>
            <w:tcBorders>
              <w:top w:val="single" w:sz="4" w:space="0" w:color="auto"/>
              <w:left w:val="nil"/>
              <w:bottom w:val="single" w:sz="4" w:space="0" w:color="auto"/>
              <w:right w:val="single" w:sz="4" w:space="0" w:color="auto"/>
            </w:tcBorders>
            <w:shd w:val="clear" w:color="000000" w:fill="0B3040"/>
            <w:noWrap/>
            <w:vAlign w:val="bottom"/>
            <w:hideMark/>
          </w:tcPr>
          <w:p w14:paraId="64EC3AFF" w14:textId="77777777" w:rsidR="00B44D1C" w:rsidRPr="000143F3" w:rsidRDefault="00B44D1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2036</w:t>
            </w:r>
          </w:p>
        </w:tc>
        <w:tc>
          <w:tcPr>
            <w:tcW w:w="1418" w:type="dxa"/>
            <w:tcBorders>
              <w:top w:val="single" w:sz="4" w:space="0" w:color="auto"/>
              <w:left w:val="nil"/>
              <w:bottom w:val="single" w:sz="4" w:space="0" w:color="auto"/>
              <w:right w:val="single" w:sz="4" w:space="0" w:color="auto"/>
            </w:tcBorders>
            <w:shd w:val="clear" w:color="000000" w:fill="0B3040"/>
            <w:noWrap/>
            <w:vAlign w:val="bottom"/>
            <w:hideMark/>
          </w:tcPr>
          <w:p w14:paraId="55A02579" w14:textId="77777777" w:rsidR="00B44D1C" w:rsidRPr="000143F3" w:rsidRDefault="00B44D1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2037</w:t>
            </w:r>
          </w:p>
        </w:tc>
        <w:tc>
          <w:tcPr>
            <w:tcW w:w="1559" w:type="dxa"/>
            <w:tcBorders>
              <w:top w:val="single" w:sz="4" w:space="0" w:color="auto"/>
              <w:left w:val="nil"/>
              <w:bottom w:val="single" w:sz="4" w:space="0" w:color="auto"/>
              <w:right w:val="single" w:sz="4" w:space="0" w:color="auto"/>
            </w:tcBorders>
            <w:shd w:val="clear" w:color="000000" w:fill="0B3040"/>
            <w:noWrap/>
            <w:vAlign w:val="bottom"/>
            <w:hideMark/>
          </w:tcPr>
          <w:p w14:paraId="7BCA6ED1" w14:textId="77777777" w:rsidR="00B44D1C" w:rsidRPr="000143F3" w:rsidRDefault="00B44D1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2038</w:t>
            </w:r>
          </w:p>
        </w:tc>
        <w:tc>
          <w:tcPr>
            <w:tcW w:w="1417" w:type="dxa"/>
            <w:tcBorders>
              <w:top w:val="single" w:sz="4" w:space="0" w:color="auto"/>
              <w:left w:val="nil"/>
              <w:bottom w:val="single" w:sz="4" w:space="0" w:color="auto"/>
              <w:right w:val="single" w:sz="4" w:space="0" w:color="auto"/>
            </w:tcBorders>
            <w:shd w:val="clear" w:color="000000" w:fill="0B3040"/>
            <w:noWrap/>
            <w:vAlign w:val="bottom"/>
            <w:hideMark/>
          </w:tcPr>
          <w:p w14:paraId="200A3C4B" w14:textId="77777777" w:rsidR="00B44D1C" w:rsidRPr="000143F3" w:rsidRDefault="00B44D1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2039</w:t>
            </w:r>
          </w:p>
        </w:tc>
      </w:tr>
      <w:tr w:rsidR="00B44D1C" w:rsidRPr="000143F3" w14:paraId="2E44F8EC" w14:textId="77777777" w:rsidTr="00B44D1C">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7B5410ED" w14:textId="77777777" w:rsidR="00B44D1C" w:rsidRPr="000143F3" w:rsidRDefault="00B44D1C"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418" w:type="dxa"/>
            <w:tcBorders>
              <w:top w:val="nil"/>
              <w:left w:val="nil"/>
              <w:bottom w:val="single" w:sz="4" w:space="0" w:color="auto"/>
              <w:right w:val="single" w:sz="4" w:space="0" w:color="auto"/>
            </w:tcBorders>
            <w:shd w:val="clear" w:color="000000" w:fill="D9D9D9"/>
            <w:noWrap/>
            <w:vAlign w:val="bottom"/>
            <w:hideMark/>
          </w:tcPr>
          <w:p w14:paraId="631A5619"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992" w:type="dxa"/>
            <w:tcBorders>
              <w:top w:val="nil"/>
              <w:left w:val="nil"/>
              <w:bottom w:val="single" w:sz="4" w:space="0" w:color="auto"/>
              <w:right w:val="single" w:sz="4" w:space="0" w:color="auto"/>
            </w:tcBorders>
            <w:shd w:val="clear" w:color="000000" w:fill="D9D9D9"/>
            <w:noWrap/>
            <w:vAlign w:val="bottom"/>
            <w:hideMark/>
          </w:tcPr>
          <w:p w14:paraId="0465DC9F"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000000" w:fill="D9D9D9"/>
            <w:noWrap/>
            <w:vAlign w:val="bottom"/>
            <w:hideMark/>
          </w:tcPr>
          <w:p w14:paraId="52CD6394"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75" w:type="dxa"/>
            <w:tcBorders>
              <w:top w:val="nil"/>
              <w:left w:val="nil"/>
              <w:bottom w:val="single" w:sz="4" w:space="0" w:color="auto"/>
              <w:right w:val="single" w:sz="4" w:space="0" w:color="auto"/>
            </w:tcBorders>
            <w:shd w:val="clear" w:color="000000" w:fill="D9D9D9"/>
            <w:noWrap/>
            <w:vAlign w:val="bottom"/>
            <w:hideMark/>
          </w:tcPr>
          <w:p w14:paraId="2C71F7DD"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000000" w:fill="D9D9D9"/>
            <w:noWrap/>
            <w:vAlign w:val="bottom"/>
            <w:hideMark/>
          </w:tcPr>
          <w:p w14:paraId="2B3E9D9F"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18" w:type="dxa"/>
            <w:tcBorders>
              <w:top w:val="nil"/>
              <w:left w:val="nil"/>
              <w:bottom w:val="single" w:sz="4" w:space="0" w:color="auto"/>
              <w:right w:val="single" w:sz="4" w:space="0" w:color="auto"/>
            </w:tcBorders>
            <w:shd w:val="clear" w:color="000000" w:fill="D9D9D9"/>
            <w:noWrap/>
            <w:vAlign w:val="bottom"/>
            <w:hideMark/>
          </w:tcPr>
          <w:p w14:paraId="1C31A96A"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559" w:type="dxa"/>
            <w:tcBorders>
              <w:top w:val="nil"/>
              <w:left w:val="nil"/>
              <w:bottom w:val="single" w:sz="4" w:space="0" w:color="auto"/>
              <w:right w:val="single" w:sz="4" w:space="0" w:color="auto"/>
            </w:tcBorders>
            <w:shd w:val="clear" w:color="000000" w:fill="D9D9D9"/>
            <w:noWrap/>
            <w:vAlign w:val="bottom"/>
            <w:hideMark/>
          </w:tcPr>
          <w:p w14:paraId="383D1A61"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17" w:type="dxa"/>
            <w:tcBorders>
              <w:top w:val="nil"/>
              <w:left w:val="nil"/>
              <w:bottom w:val="single" w:sz="4" w:space="0" w:color="auto"/>
              <w:right w:val="single" w:sz="4" w:space="0" w:color="auto"/>
            </w:tcBorders>
            <w:shd w:val="clear" w:color="000000" w:fill="D9D9D9"/>
            <w:noWrap/>
            <w:vAlign w:val="bottom"/>
            <w:hideMark/>
          </w:tcPr>
          <w:p w14:paraId="1B29D109"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B44D1C" w:rsidRPr="000143F3" w14:paraId="79C9D483"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270E477C"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69D91A0A"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48C8E21A"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5D96CB9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7D0C8EDB"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65D15A3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2B7E2D1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2293DD83"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1DA5B97E"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20C93A61"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4EEA9934"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1904443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53B9FA80"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20CBD865"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473950A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7CD77506"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70B15206"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5DA4B148"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1231EFC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13FA9022"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62D169D6"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16D62557"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306331FB"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68812693"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3DB1BEA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66ECD48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26A32008"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5B10A19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2813A05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397DAD83" w14:textId="77777777" w:rsidTr="00B44D1C">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0E78251F" w14:textId="77777777" w:rsidR="00B44D1C" w:rsidRPr="000143F3" w:rsidRDefault="00B44D1C"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NEUPRAVIČENI STROŠKI BREZ NEPOVRAČLJIVEGA DDV</w:t>
            </w:r>
          </w:p>
        </w:tc>
        <w:tc>
          <w:tcPr>
            <w:tcW w:w="1418" w:type="dxa"/>
            <w:tcBorders>
              <w:top w:val="nil"/>
              <w:left w:val="nil"/>
              <w:bottom w:val="single" w:sz="4" w:space="0" w:color="auto"/>
              <w:right w:val="single" w:sz="4" w:space="0" w:color="auto"/>
            </w:tcBorders>
            <w:shd w:val="clear" w:color="000000" w:fill="D9D9D9"/>
            <w:noWrap/>
            <w:vAlign w:val="bottom"/>
            <w:hideMark/>
          </w:tcPr>
          <w:p w14:paraId="3234D5A7"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3.140.853,84</w:t>
            </w:r>
          </w:p>
        </w:tc>
        <w:tc>
          <w:tcPr>
            <w:tcW w:w="992" w:type="dxa"/>
            <w:tcBorders>
              <w:top w:val="nil"/>
              <w:left w:val="nil"/>
              <w:bottom w:val="single" w:sz="4" w:space="0" w:color="auto"/>
              <w:right w:val="single" w:sz="4" w:space="0" w:color="auto"/>
            </w:tcBorders>
            <w:shd w:val="clear" w:color="000000" w:fill="D9D9D9"/>
            <w:noWrap/>
            <w:vAlign w:val="bottom"/>
            <w:hideMark/>
          </w:tcPr>
          <w:p w14:paraId="2FF534C5"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83,31%</w:t>
            </w:r>
          </w:p>
        </w:tc>
        <w:tc>
          <w:tcPr>
            <w:tcW w:w="1276" w:type="dxa"/>
            <w:tcBorders>
              <w:top w:val="nil"/>
              <w:left w:val="nil"/>
              <w:bottom w:val="single" w:sz="4" w:space="0" w:color="auto"/>
              <w:right w:val="single" w:sz="4" w:space="0" w:color="auto"/>
            </w:tcBorders>
            <w:shd w:val="clear" w:color="000000" w:fill="D9D9D9"/>
            <w:noWrap/>
            <w:vAlign w:val="bottom"/>
            <w:hideMark/>
          </w:tcPr>
          <w:p w14:paraId="6CF63FE2"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75" w:type="dxa"/>
            <w:tcBorders>
              <w:top w:val="nil"/>
              <w:left w:val="nil"/>
              <w:bottom w:val="single" w:sz="4" w:space="0" w:color="auto"/>
              <w:right w:val="single" w:sz="4" w:space="0" w:color="auto"/>
            </w:tcBorders>
            <w:shd w:val="clear" w:color="000000" w:fill="D9D9D9"/>
            <w:noWrap/>
            <w:vAlign w:val="bottom"/>
            <w:hideMark/>
          </w:tcPr>
          <w:p w14:paraId="3DFDA488"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76" w:type="dxa"/>
            <w:tcBorders>
              <w:top w:val="nil"/>
              <w:left w:val="nil"/>
              <w:bottom w:val="single" w:sz="4" w:space="0" w:color="auto"/>
              <w:right w:val="single" w:sz="4" w:space="0" w:color="auto"/>
            </w:tcBorders>
            <w:shd w:val="clear" w:color="000000" w:fill="D9D9D9"/>
            <w:noWrap/>
            <w:vAlign w:val="bottom"/>
            <w:hideMark/>
          </w:tcPr>
          <w:p w14:paraId="469DD0BE"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805.991,69</w:t>
            </w:r>
          </w:p>
        </w:tc>
        <w:tc>
          <w:tcPr>
            <w:tcW w:w="1418" w:type="dxa"/>
            <w:tcBorders>
              <w:top w:val="nil"/>
              <w:left w:val="nil"/>
              <w:bottom w:val="single" w:sz="4" w:space="0" w:color="auto"/>
              <w:right w:val="single" w:sz="4" w:space="0" w:color="auto"/>
            </w:tcBorders>
            <w:shd w:val="clear" w:color="000000" w:fill="D9D9D9"/>
            <w:noWrap/>
            <w:vAlign w:val="bottom"/>
            <w:hideMark/>
          </w:tcPr>
          <w:p w14:paraId="2F5DF2F9"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942.385,41</w:t>
            </w:r>
          </w:p>
        </w:tc>
        <w:tc>
          <w:tcPr>
            <w:tcW w:w="1559" w:type="dxa"/>
            <w:tcBorders>
              <w:top w:val="nil"/>
              <w:left w:val="nil"/>
              <w:bottom w:val="single" w:sz="4" w:space="0" w:color="auto"/>
              <w:right w:val="single" w:sz="4" w:space="0" w:color="auto"/>
            </w:tcBorders>
            <w:shd w:val="clear" w:color="000000" w:fill="D9D9D9"/>
            <w:noWrap/>
            <w:vAlign w:val="bottom"/>
            <w:hideMark/>
          </w:tcPr>
          <w:p w14:paraId="423F0E27"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1.478.744,39</w:t>
            </w:r>
          </w:p>
        </w:tc>
        <w:tc>
          <w:tcPr>
            <w:tcW w:w="1417" w:type="dxa"/>
            <w:tcBorders>
              <w:top w:val="nil"/>
              <w:left w:val="nil"/>
              <w:bottom w:val="single" w:sz="4" w:space="0" w:color="auto"/>
              <w:right w:val="single" w:sz="4" w:space="0" w:color="auto"/>
            </w:tcBorders>
            <w:shd w:val="clear" w:color="000000" w:fill="D9D9D9"/>
            <w:noWrap/>
            <w:vAlign w:val="bottom"/>
            <w:hideMark/>
          </w:tcPr>
          <w:p w14:paraId="080EC3E4"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137.416,53</w:t>
            </w:r>
          </w:p>
        </w:tc>
      </w:tr>
      <w:tr w:rsidR="00B44D1C" w:rsidRPr="000143F3" w14:paraId="0825CC1A"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25765076"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46F9787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6B90210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13503701"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075AE806"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4583ECAB"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711B48B1"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3EC08FB5"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7C55F1AF"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7DEDFFEA"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2D13A8EF"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6644A81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72F1A7A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3BBA03C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6A2F5C5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35F5F276"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37635A95"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7996C511"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28130D3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0A2C3DC1"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2E7FC286"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765654BC"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3.770.002,71</w:t>
            </w:r>
          </w:p>
        </w:tc>
        <w:tc>
          <w:tcPr>
            <w:tcW w:w="992" w:type="dxa"/>
            <w:tcBorders>
              <w:top w:val="nil"/>
              <w:left w:val="nil"/>
              <w:bottom w:val="single" w:sz="4" w:space="0" w:color="auto"/>
              <w:right w:val="single" w:sz="4" w:space="0" w:color="auto"/>
            </w:tcBorders>
            <w:noWrap/>
            <w:vAlign w:val="bottom"/>
            <w:hideMark/>
          </w:tcPr>
          <w:p w14:paraId="68FDAA21"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100,00%</w:t>
            </w:r>
          </w:p>
        </w:tc>
        <w:tc>
          <w:tcPr>
            <w:tcW w:w="1276" w:type="dxa"/>
            <w:tcBorders>
              <w:top w:val="nil"/>
              <w:left w:val="nil"/>
              <w:bottom w:val="single" w:sz="4" w:space="0" w:color="auto"/>
              <w:right w:val="single" w:sz="4" w:space="0" w:color="auto"/>
            </w:tcBorders>
            <w:noWrap/>
            <w:vAlign w:val="bottom"/>
            <w:hideMark/>
          </w:tcPr>
          <w:p w14:paraId="66749B50"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297.701,17</w:t>
            </w:r>
          </w:p>
        </w:tc>
        <w:tc>
          <w:tcPr>
            <w:tcW w:w="1275" w:type="dxa"/>
            <w:tcBorders>
              <w:top w:val="nil"/>
              <w:left w:val="nil"/>
              <w:bottom w:val="single" w:sz="4" w:space="0" w:color="auto"/>
              <w:right w:val="single" w:sz="4" w:space="0" w:color="auto"/>
            </w:tcBorders>
            <w:noWrap/>
            <w:vAlign w:val="bottom"/>
            <w:hideMark/>
          </w:tcPr>
          <w:p w14:paraId="2277386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107.763,52</w:t>
            </w:r>
          </w:p>
        </w:tc>
        <w:tc>
          <w:tcPr>
            <w:tcW w:w="1276" w:type="dxa"/>
            <w:tcBorders>
              <w:top w:val="nil"/>
              <w:left w:val="nil"/>
              <w:bottom w:val="single" w:sz="4" w:space="0" w:color="auto"/>
              <w:right w:val="single" w:sz="4" w:space="0" w:color="auto"/>
            </w:tcBorders>
            <w:noWrap/>
            <w:vAlign w:val="bottom"/>
            <w:hideMark/>
          </w:tcPr>
          <w:p w14:paraId="52BBE0A5"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805.991,69</w:t>
            </w:r>
          </w:p>
        </w:tc>
        <w:tc>
          <w:tcPr>
            <w:tcW w:w="1418" w:type="dxa"/>
            <w:tcBorders>
              <w:top w:val="nil"/>
              <w:left w:val="nil"/>
              <w:bottom w:val="single" w:sz="4" w:space="0" w:color="auto"/>
              <w:right w:val="single" w:sz="4" w:space="0" w:color="auto"/>
            </w:tcBorders>
            <w:noWrap/>
            <w:vAlign w:val="bottom"/>
            <w:hideMark/>
          </w:tcPr>
          <w:p w14:paraId="0CA6053E"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942.385,41</w:t>
            </w:r>
          </w:p>
        </w:tc>
        <w:tc>
          <w:tcPr>
            <w:tcW w:w="1559" w:type="dxa"/>
            <w:tcBorders>
              <w:top w:val="nil"/>
              <w:left w:val="nil"/>
              <w:bottom w:val="single" w:sz="4" w:space="0" w:color="auto"/>
              <w:right w:val="single" w:sz="4" w:space="0" w:color="auto"/>
            </w:tcBorders>
            <w:noWrap/>
            <w:vAlign w:val="bottom"/>
            <w:hideMark/>
          </w:tcPr>
          <w:p w14:paraId="5823D33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1.478.744,39</w:t>
            </w:r>
          </w:p>
        </w:tc>
        <w:tc>
          <w:tcPr>
            <w:tcW w:w="1417" w:type="dxa"/>
            <w:tcBorders>
              <w:top w:val="nil"/>
              <w:left w:val="nil"/>
              <w:bottom w:val="single" w:sz="4" w:space="0" w:color="auto"/>
              <w:right w:val="single" w:sz="4" w:space="0" w:color="auto"/>
            </w:tcBorders>
            <w:noWrap/>
            <w:vAlign w:val="bottom"/>
            <w:hideMark/>
          </w:tcPr>
          <w:p w14:paraId="7169FD6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137.416,53</w:t>
            </w:r>
          </w:p>
        </w:tc>
      </w:tr>
      <w:tr w:rsidR="00B44D1C" w:rsidRPr="000143F3" w14:paraId="5C30520C" w14:textId="77777777" w:rsidTr="00B44D1C">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5E49D207" w14:textId="77777777" w:rsidR="00B44D1C" w:rsidRPr="000143F3" w:rsidRDefault="00B44D1C"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NEPOVRAČLJIV DDV</w:t>
            </w:r>
          </w:p>
        </w:tc>
        <w:tc>
          <w:tcPr>
            <w:tcW w:w="1418" w:type="dxa"/>
            <w:tcBorders>
              <w:top w:val="nil"/>
              <w:left w:val="nil"/>
              <w:bottom w:val="single" w:sz="4" w:space="0" w:color="auto"/>
              <w:right w:val="single" w:sz="4" w:space="0" w:color="auto"/>
            </w:tcBorders>
            <w:shd w:val="clear" w:color="000000" w:fill="D9D9D9"/>
            <w:noWrap/>
            <w:vAlign w:val="bottom"/>
            <w:hideMark/>
          </w:tcPr>
          <w:p w14:paraId="510B4A3B"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3.733.630,03</w:t>
            </w:r>
          </w:p>
        </w:tc>
        <w:tc>
          <w:tcPr>
            <w:tcW w:w="992" w:type="dxa"/>
            <w:tcBorders>
              <w:top w:val="nil"/>
              <w:left w:val="nil"/>
              <w:bottom w:val="single" w:sz="4" w:space="0" w:color="auto"/>
              <w:right w:val="single" w:sz="4" w:space="0" w:color="auto"/>
            </w:tcBorders>
            <w:shd w:val="clear" w:color="000000" w:fill="D9D9D9"/>
            <w:noWrap/>
            <w:vAlign w:val="bottom"/>
            <w:hideMark/>
          </w:tcPr>
          <w:p w14:paraId="392BA4A8"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99,04%</w:t>
            </w:r>
          </w:p>
        </w:tc>
        <w:tc>
          <w:tcPr>
            <w:tcW w:w="1276" w:type="dxa"/>
            <w:tcBorders>
              <w:top w:val="nil"/>
              <w:left w:val="nil"/>
              <w:bottom w:val="single" w:sz="4" w:space="0" w:color="auto"/>
              <w:right w:val="single" w:sz="4" w:space="0" w:color="auto"/>
            </w:tcBorders>
            <w:shd w:val="clear" w:color="000000" w:fill="D9D9D9"/>
            <w:noWrap/>
            <w:vAlign w:val="bottom"/>
            <w:hideMark/>
          </w:tcPr>
          <w:p w14:paraId="5A589819"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75" w:type="dxa"/>
            <w:tcBorders>
              <w:top w:val="nil"/>
              <w:left w:val="nil"/>
              <w:bottom w:val="single" w:sz="4" w:space="0" w:color="auto"/>
              <w:right w:val="single" w:sz="4" w:space="0" w:color="auto"/>
            </w:tcBorders>
            <w:shd w:val="clear" w:color="000000" w:fill="D9D9D9"/>
            <w:noWrap/>
            <w:vAlign w:val="bottom"/>
            <w:hideMark/>
          </w:tcPr>
          <w:p w14:paraId="13CFD379"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76" w:type="dxa"/>
            <w:tcBorders>
              <w:top w:val="nil"/>
              <w:left w:val="nil"/>
              <w:bottom w:val="single" w:sz="4" w:space="0" w:color="auto"/>
              <w:right w:val="single" w:sz="4" w:space="0" w:color="auto"/>
            </w:tcBorders>
            <w:shd w:val="clear" w:color="000000" w:fill="D9D9D9"/>
            <w:noWrap/>
            <w:vAlign w:val="bottom"/>
            <w:hideMark/>
          </w:tcPr>
          <w:p w14:paraId="26F07B03"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18" w:type="dxa"/>
            <w:tcBorders>
              <w:top w:val="nil"/>
              <w:left w:val="nil"/>
              <w:bottom w:val="single" w:sz="4" w:space="0" w:color="auto"/>
              <w:right w:val="single" w:sz="4" w:space="0" w:color="auto"/>
            </w:tcBorders>
            <w:shd w:val="clear" w:color="000000" w:fill="D9D9D9"/>
            <w:noWrap/>
            <w:vAlign w:val="bottom"/>
            <w:hideMark/>
          </w:tcPr>
          <w:p w14:paraId="72ABE273"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17.997,38</w:t>
            </w:r>
          </w:p>
        </w:tc>
        <w:tc>
          <w:tcPr>
            <w:tcW w:w="1559" w:type="dxa"/>
            <w:tcBorders>
              <w:top w:val="nil"/>
              <w:left w:val="nil"/>
              <w:bottom w:val="single" w:sz="4" w:space="0" w:color="auto"/>
              <w:right w:val="single" w:sz="4" w:space="0" w:color="auto"/>
            </w:tcBorders>
            <w:shd w:val="clear" w:color="000000" w:fill="D9D9D9"/>
            <w:noWrap/>
            <w:vAlign w:val="bottom"/>
            <w:hideMark/>
          </w:tcPr>
          <w:p w14:paraId="471B571A"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18.375,32</w:t>
            </w:r>
          </w:p>
        </w:tc>
        <w:tc>
          <w:tcPr>
            <w:tcW w:w="1417" w:type="dxa"/>
            <w:tcBorders>
              <w:top w:val="nil"/>
              <w:left w:val="nil"/>
              <w:bottom w:val="single" w:sz="4" w:space="0" w:color="auto"/>
              <w:right w:val="single" w:sz="4" w:space="0" w:color="auto"/>
            </w:tcBorders>
            <w:shd w:val="clear" w:color="000000" w:fill="D9D9D9"/>
            <w:noWrap/>
            <w:vAlign w:val="bottom"/>
            <w:hideMark/>
          </w:tcPr>
          <w:p w14:paraId="7EE96E10"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B44D1C" w:rsidRPr="000143F3" w14:paraId="7C3B2F9C"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44C8887A"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5C287C4C"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1835507F"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505DC64B"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388D00E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1467F5E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73519F4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1D57F9A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531232FF"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5C2790C8"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059E5EC0"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27A58E98"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155C2275"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0AA28FB0"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196F1AB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5660DF2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5D5CF078"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5182129F"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06112E3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0AA55295"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74EA3274"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579E7843"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36.372,70</w:t>
            </w:r>
          </w:p>
        </w:tc>
        <w:tc>
          <w:tcPr>
            <w:tcW w:w="992" w:type="dxa"/>
            <w:tcBorders>
              <w:top w:val="nil"/>
              <w:left w:val="nil"/>
              <w:bottom w:val="single" w:sz="4" w:space="0" w:color="auto"/>
              <w:right w:val="single" w:sz="4" w:space="0" w:color="auto"/>
            </w:tcBorders>
            <w:noWrap/>
            <w:vAlign w:val="bottom"/>
            <w:hideMark/>
          </w:tcPr>
          <w:p w14:paraId="7578805F"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0,96%</w:t>
            </w:r>
          </w:p>
        </w:tc>
        <w:tc>
          <w:tcPr>
            <w:tcW w:w="1276" w:type="dxa"/>
            <w:tcBorders>
              <w:top w:val="nil"/>
              <w:left w:val="nil"/>
              <w:bottom w:val="single" w:sz="4" w:space="0" w:color="auto"/>
              <w:right w:val="single" w:sz="4" w:space="0" w:color="auto"/>
            </w:tcBorders>
            <w:noWrap/>
            <w:vAlign w:val="bottom"/>
            <w:hideMark/>
          </w:tcPr>
          <w:p w14:paraId="2AE1BB2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30D52D05"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7D2CE397"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3E2422B3"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17.997,38</w:t>
            </w:r>
          </w:p>
        </w:tc>
        <w:tc>
          <w:tcPr>
            <w:tcW w:w="1559" w:type="dxa"/>
            <w:tcBorders>
              <w:top w:val="nil"/>
              <w:left w:val="nil"/>
              <w:bottom w:val="single" w:sz="4" w:space="0" w:color="auto"/>
              <w:right w:val="single" w:sz="4" w:space="0" w:color="auto"/>
            </w:tcBorders>
            <w:noWrap/>
            <w:vAlign w:val="bottom"/>
            <w:hideMark/>
          </w:tcPr>
          <w:p w14:paraId="0B53F6D6"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18.375,32</w:t>
            </w:r>
          </w:p>
        </w:tc>
        <w:tc>
          <w:tcPr>
            <w:tcW w:w="1417" w:type="dxa"/>
            <w:tcBorders>
              <w:top w:val="nil"/>
              <w:left w:val="nil"/>
              <w:bottom w:val="single" w:sz="4" w:space="0" w:color="auto"/>
              <w:right w:val="single" w:sz="4" w:space="0" w:color="auto"/>
            </w:tcBorders>
            <w:noWrap/>
            <w:vAlign w:val="bottom"/>
            <w:hideMark/>
          </w:tcPr>
          <w:p w14:paraId="2F311FFF"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1C038579" w14:textId="77777777" w:rsidTr="00B44D1C">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035DC28C" w14:textId="77777777" w:rsidR="00B44D1C" w:rsidRPr="000143F3" w:rsidRDefault="00B44D1C"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418" w:type="dxa"/>
            <w:tcBorders>
              <w:top w:val="nil"/>
              <w:left w:val="nil"/>
              <w:bottom w:val="single" w:sz="4" w:space="0" w:color="auto"/>
              <w:right w:val="single" w:sz="4" w:space="0" w:color="auto"/>
            </w:tcBorders>
            <w:shd w:val="clear" w:color="000000" w:fill="D9D9D9"/>
            <w:noWrap/>
            <w:vAlign w:val="bottom"/>
            <w:hideMark/>
          </w:tcPr>
          <w:p w14:paraId="3EFD32FA"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3.770.002,71</w:t>
            </w:r>
          </w:p>
        </w:tc>
        <w:tc>
          <w:tcPr>
            <w:tcW w:w="992" w:type="dxa"/>
            <w:tcBorders>
              <w:top w:val="nil"/>
              <w:left w:val="nil"/>
              <w:bottom w:val="single" w:sz="4" w:space="0" w:color="auto"/>
              <w:right w:val="single" w:sz="4" w:space="0" w:color="auto"/>
            </w:tcBorders>
            <w:shd w:val="clear" w:color="000000" w:fill="D9D9D9"/>
            <w:noWrap/>
            <w:vAlign w:val="bottom"/>
            <w:hideMark/>
          </w:tcPr>
          <w:p w14:paraId="12996A8E"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76" w:type="dxa"/>
            <w:tcBorders>
              <w:top w:val="nil"/>
              <w:left w:val="nil"/>
              <w:bottom w:val="single" w:sz="4" w:space="0" w:color="auto"/>
              <w:right w:val="single" w:sz="4" w:space="0" w:color="auto"/>
            </w:tcBorders>
            <w:shd w:val="clear" w:color="000000" w:fill="D9D9D9"/>
            <w:noWrap/>
            <w:vAlign w:val="bottom"/>
            <w:hideMark/>
          </w:tcPr>
          <w:p w14:paraId="229972E0"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75" w:type="dxa"/>
            <w:tcBorders>
              <w:top w:val="nil"/>
              <w:left w:val="nil"/>
              <w:bottom w:val="single" w:sz="4" w:space="0" w:color="auto"/>
              <w:right w:val="single" w:sz="4" w:space="0" w:color="auto"/>
            </w:tcBorders>
            <w:shd w:val="clear" w:color="000000" w:fill="D9D9D9"/>
            <w:noWrap/>
            <w:vAlign w:val="bottom"/>
            <w:hideMark/>
          </w:tcPr>
          <w:p w14:paraId="73D8B212"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76" w:type="dxa"/>
            <w:tcBorders>
              <w:top w:val="nil"/>
              <w:left w:val="nil"/>
              <w:bottom w:val="single" w:sz="4" w:space="0" w:color="auto"/>
              <w:right w:val="single" w:sz="4" w:space="0" w:color="auto"/>
            </w:tcBorders>
            <w:shd w:val="clear" w:color="000000" w:fill="D9D9D9"/>
            <w:noWrap/>
            <w:vAlign w:val="bottom"/>
            <w:hideMark/>
          </w:tcPr>
          <w:p w14:paraId="5B344D4E"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805.991,69</w:t>
            </w:r>
          </w:p>
        </w:tc>
        <w:tc>
          <w:tcPr>
            <w:tcW w:w="1418" w:type="dxa"/>
            <w:tcBorders>
              <w:top w:val="nil"/>
              <w:left w:val="nil"/>
              <w:bottom w:val="single" w:sz="4" w:space="0" w:color="auto"/>
              <w:right w:val="single" w:sz="4" w:space="0" w:color="auto"/>
            </w:tcBorders>
            <w:shd w:val="clear" w:color="000000" w:fill="D9D9D9"/>
            <w:noWrap/>
            <w:vAlign w:val="bottom"/>
            <w:hideMark/>
          </w:tcPr>
          <w:p w14:paraId="0086916A"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942.385,41</w:t>
            </w:r>
          </w:p>
        </w:tc>
        <w:tc>
          <w:tcPr>
            <w:tcW w:w="1559" w:type="dxa"/>
            <w:tcBorders>
              <w:top w:val="nil"/>
              <w:left w:val="nil"/>
              <w:bottom w:val="single" w:sz="4" w:space="0" w:color="auto"/>
              <w:right w:val="single" w:sz="4" w:space="0" w:color="auto"/>
            </w:tcBorders>
            <w:shd w:val="clear" w:color="000000" w:fill="D9D9D9"/>
            <w:noWrap/>
            <w:vAlign w:val="bottom"/>
            <w:hideMark/>
          </w:tcPr>
          <w:p w14:paraId="45854E73"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1.478.744,39</w:t>
            </w:r>
          </w:p>
        </w:tc>
        <w:tc>
          <w:tcPr>
            <w:tcW w:w="1417" w:type="dxa"/>
            <w:tcBorders>
              <w:top w:val="nil"/>
              <w:left w:val="nil"/>
              <w:bottom w:val="single" w:sz="4" w:space="0" w:color="auto"/>
              <w:right w:val="single" w:sz="4" w:space="0" w:color="auto"/>
            </w:tcBorders>
            <w:shd w:val="clear" w:color="000000" w:fill="D9D9D9"/>
            <w:noWrap/>
            <w:vAlign w:val="bottom"/>
            <w:hideMark/>
          </w:tcPr>
          <w:p w14:paraId="261F5B6F" w14:textId="77777777" w:rsidR="00B44D1C" w:rsidRPr="000143F3" w:rsidRDefault="00B44D1C"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137.416,53</w:t>
            </w:r>
          </w:p>
        </w:tc>
      </w:tr>
      <w:tr w:rsidR="00B44D1C" w:rsidRPr="000143F3" w14:paraId="3AE1D099"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4E2425C2"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18" w:type="dxa"/>
            <w:tcBorders>
              <w:top w:val="nil"/>
              <w:left w:val="nil"/>
              <w:bottom w:val="single" w:sz="4" w:space="0" w:color="auto"/>
              <w:right w:val="single" w:sz="4" w:space="0" w:color="auto"/>
            </w:tcBorders>
            <w:noWrap/>
            <w:vAlign w:val="bottom"/>
            <w:hideMark/>
          </w:tcPr>
          <w:p w14:paraId="5BC9632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57EDF40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5EB6E1F1"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2906C600"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03E6B39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448537B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45B68134"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0587840E"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57733D15"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040C4A50"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18" w:type="dxa"/>
            <w:tcBorders>
              <w:top w:val="nil"/>
              <w:left w:val="nil"/>
              <w:bottom w:val="single" w:sz="4" w:space="0" w:color="auto"/>
              <w:right w:val="single" w:sz="4" w:space="0" w:color="auto"/>
            </w:tcBorders>
            <w:noWrap/>
            <w:vAlign w:val="bottom"/>
            <w:hideMark/>
          </w:tcPr>
          <w:p w14:paraId="668B928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992" w:type="dxa"/>
            <w:tcBorders>
              <w:top w:val="nil"/>
              <w:left w:val="nil"/>
              <w:bottom w:val="single" w:sz="4" w:space="0" w:color="auto"/>
              <w:right w:val="single" w:sz="4" w:space="0" w:color="auto"/>
            </w:tcBorders>
            <w:noWrap/>
            <w:vAlign w:val="bottom"/>
            <w:hideMark/>
          </w:tcPr>
          <w:p w14:paraId="138189CF"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6B907D3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5" w:type="dxa"/>
            <w:tcBorders>
              <w:top w:val="nil"/>
              <w:left w:val="nil"/>
              <w:bottom w:val="single" w:sz="4" w:space="0" w:color="auto"/>
              <w:right w:val="single" w:sz="4" w:space="0" w:color="auto"/>
            </w:tcBorders>
            <w:noWrap/>
            <w:vAlign w:val="bottom"/>
            <w:hideMark/>
          </w:tcPr>
          <w:p w14:paraId="2120E84C"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76" w:type="dxa"/>
            <w:tcBorders>
              <w:top w:val="nil"/>
              <w:left w:val="nil"/>
              <w:bottom w:val="single" w:sz="4" w:space="0" w:color="auto"/>
              <w:right w:val="single" w:sz="4" w:space="0" w:color="auto"/>
            </w:tcBorders>
            <w:noWrap/>
            <w:vAlign w:val="bottom"/>
            <w:hideMark/>
          </w:tcPr>
          <w:p w14:paraId="067C775E"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8" w:type="dxa"/>
            <w:tcBorders>
              <w:top w:val="nil"/>
              <w:left w:val="nil"/>
              <w:bottom w:val="single" w:sz="4" w:space="0" w:color="auto"/>
              <w:right w:val="single" w:sz="4" w:space="0" w:color="auto"/>
            </w:tcBorders>
            <w:noWrap/>
            <w:vAlign w:val="bottom"/>
            <w:hideMark/>
          </w:tcPr>
          <w:p w14:paraId="6FFBF6C3"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559" w:type="dxa"/>
            <w:tcBorders>
              <w:top w:val="nil"/>
              <w:left w:val="nil"/>
              <w:bottom w:val="single" w:sz="4" w:space="0" w:color="auto"/>
              <w:right w:val="single" w:sz="4" w:space="0" w:color="auto"/>
            </w:tcBorders>
            <w:noWrap/>
            <w:vAlign w:val="bottom"/>
            <w:hideMark/>
          </w:tcPr>
          <w:p w14:paraId="303677B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17" w:type="dxa"/>
            <w:tcBorders>
              <w:top w:val="nil"/>
              <w:left w:val="nil"/>
              <w:bottom w:val="single" w:sz="4" w:space="0" w:color="auto"/>
              <w:right w:val="single" w:sz="4" w:space="0" w:color="auto"/>
            </w:tcBorders>
            <w:noWrap/>
            <w:vAlign w:val="bottom"/>
            <w:hideMark/>
          </w:tcPr>
          <w:p w14:paraId="349BC8CD"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B44D1C" w:rsidRPr="000143F3" w14:paraId="2B511C77" w14:textId="77777777" w:rsidTr="00B44D1C">
        <w:trPr>
          <w:trHeight w:val="285"/>
        </w:trPr>
        <w:tc>
          <w:tcPr>
            <w:tcW w:w="4106" w:type="dxa"/>
            <w:tcBorders>
              <w:top w:val="nil"/>
              <w:left w:val="single" w:sz="4" w:space="0" w:color="auto"/>
              <w:bottom w:val="single" w:sz="4" w:space="0" w:color="auto"/>
              <w:right w:val="single" w:sz="4" w:space="0" w:color="auto"/>
            </w:tcBorders>
            <w:noWrap/>
            <w:vAlign w:val="bottom"/>
            <w:hideMark/>
          </w:tcPr>
          <w:p w14:paraId="7AFB3BF2" w14:textId="77777777" w:rsidR="00B44D1C" w:rsidRPr="000143F3" w:rsidRDefault="00B44D1C"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18" w:type="dxa"/>
            <w:tcBorders>
              <w:top w:val="nil"/>
              <w:left w:val="nil"/>
              <w:bottom w:val="single" w:sz="4" w:space="0" w:color="auto"/>
              <w:right w:val="single" w:sz="4" w:space="0" w:color="auto"/>
            </w:tcBorders>
            <w:noWrap/>
            <w:vAlign w:val="bottom"/>
            <w:hideMark/>
          </w:tcPr>
          <w:p w14:paraId="1337B3A5"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3.770.002,71</w:t>
            </w:r>
          </w:p>
        </w:tc>
        <w:tc>
          <w:tcPr>
            <w:tcW w:w="992" w:type="dxa"/>
            <w:tcBorders>
              <w:top w:val="nil"/>
              <w:left w:val="nil"/>
              <w:bottom w:val="single" w:sz="4" w:space="0" w:color="auto"/>
              <w:right w:val="single" w:sz="4" w:space="0" w:color="auto"/>
            </w:tcBorders>
            <w:noWrap/>
            <w:vAlign w:val="bottom"/>
            <w:hideMark/>
          </w:tcPr>
          <w:p w14:paraId="5AF376D0"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100,00%</w:t>
            </w:r>
          </w:p>
        </w:tc>
        <w:tc>
          <w:tcPr>
            <w:tcW w:w="1276" w:type="dxa"/>
            <w:tcBorders>
              <w:top w:val="nil"/>
              <w:left w:val="nil"/>
              <w:bottom w:val="single" w:sz="4" w:space="0" w:color="auto"/>
              <w:right w:val="single" w:sz="4" w:space="0" w:color="auto"/>
            </w:tcBorders>
            <w:noWrap/>
            <w:vAlign w:val="bottom"/>
            <w:hideMark/>
          </w:tcPr>
          <w:p w14:paraId="4921FA67"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297.701,17</w:t>
            </w:r>
          </w:p>
        </w:tc>
        <w:tc>
          <w:tcPr>
            <w:tcW w:w="1275" w:type="dxa"/>
            <w:tcBorders>
              <w:top w:val="nil"/>
              <w:left w:val="nil"/>
              <w:bottom w:val="single" w:sz="4" w:space="0" w:color="auto"/>
              <w:right w:val="single" w:sz="4" w:space="0" w:color="auto"/>
            </w:tcBorders>
            <w:noWrap/>
            <w:vAlign w:val="bottom"/>
            <w:hideMark/>
          </w:tcPr>
          <w:p w14:paraId="37903063"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107.763,52</w:t>
            </w:r>
          </w:p>
        </w:tc>
        <w:tc>
          <w:tcPr>
            <w:tcW w:w="1276" w:type="dxa"/>
            <w:tcBorders>
              <w:top w:val="nil"/>
              <w:left w:val="nil"/>
              <w:bottom w:val="single" w:sz="4" w:space="0" w:color="auto"/>
              <w:right w:val="single" w:sz="4" w:space="0" w:color="auto"/>
            </w:tcBorders>
            <w:noWrap/>
            <w:vAlign w:val="bottom"/>
            <w:hideMark/>
          </w:tcPr>
          <w:p w14:paraId="319D202E"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805.991,69</w:t>
            </w:r>
          </w:p>
        </w:tc>
        <w:tc>
          <w:tcPr>
            <w:tcW w:w="1418" w:type="dxa"/>
            <w:tcBorders>
              <w:top w:val="nil"/>
              <w:left w:val="nil"/>
              <w:bottom w:val="single" w:sz="4" w:space="0" w:color="auto"/>
              <w:right w:val="single" w:sz="4" w:space="0" w:color="auto"/>
            </w:tcBorders>
            <w:noWrap/>
            <w:vAlign w:val="bottom"/>
            <w:hideMark/>
          </w:tcPr>
          <w:p w14:paraId="73E852DC"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942.385,41</w:t>
            </w:r>
          </w:p>
        </w:tc>
        <w:tc>
          <w:tcPr>
            <w:tcW w:w="1559" w:type="dxa"/>
            <w:tcBorders>
              <w:top w:val="nil"/>
              <w:left w:val="nil"/>
              <w:bottom w:val="single" w:sz="4" w:space="0" w:color="auto"/>
              <w:right w:val="single" w:sz="4" w:space="0" w:color="auto"/>
            </w:tcBorders>
            <w:noWrap/>
            <w:vAlign w:val="bottom"/>
            <w:hideMark/>
          </w:tcPr>
          <w:p w14:paraId="32BFAD12"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1.478.744,39</w:t>
            </w:r>
          </w:p>
        </w:tc>
        <w:tc>
          <w:tcPr>
            <w:tcW w:w="1417" w:type="dxa"/>
            <w:tcBorders>
              <w:top w:val="nil"/>
              <w:left w:val="nil"/>
              <w:bottom w:val="single" w:sz="4" w:space="0" w:color="auto"/>
              <w:right w:val="single" w:sz="4" w:space="0" w:color="auto"/>
            </w:tcBorders>
            <w:noWrap/>
            <w:vAlign w:val="bottom"/>
            <w:hideMark/>
          </w:tcPr>
          <w:p w14:paraId="7E5F5BC9" w14:textId="77777777" w:rsidR="00B44D1C" w:rsidRPr="000143F3" w:rsidRDefault="00B44D1C"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137.416,53</w:t>
            </w:r>
          </w:p>
        </w:tc>
      </w:tr>
    </w:tbl>
    <w:p w14:paraId="77B89206" w14:textId="77777777" w:rsidR="00DA3391" w:rsidRPr="000143F3" w:rsidRDefault="00DA3391" w:rsidP="005E53A1">
      <w:pPr>
        <w:spacing w:line="276" w:lineRule="auto"/>
        <w:jc w:val="both"/>
        <w:rPr>
          <w:rFonts w:ascii="Arial" w:hAnsi="Arial" w:cs="Arial"/>
          <w:sz w:val="22"/>
          <w:szCs w:val="22"/>
        </w:rPr>
        <w:sectPr w:rsidR="00DA3391" w:rsidRPr="000143F3" w:rsidSect="00DA3391">
          <w:pgSz w:w="16838" w:h="11906" w:orient="landscape" w:code="9"/>
          <w:pgMar w:top="1134" w:right="1134" w:bottom="1417" w:left="1417" w:header="708" w:footer="708" w:gutter="0"/>
          <w:cols w:space="708"/>
          <w:titlePg/>
          <w:docGrid w:linePitch="360"/>
        </w:sectPr>
      </w:pPr>
    </w:p>
    <w:p w14:paraId="7EC6E045" w14:textId="77777777" w:rsidR="00DA3391" w:rsidRPr="000143F3" w:rsidRDefault="00DA3391" w:rsidP="005E53A1">
      <w:pPr>
        <w:spacing w:after="120" w:line="276" w:lineRule="auto"/>
        <w:jc w:val="both"/>
        <w:rPr>
          <w:rFonts w:ascii="Arial" w:hAnsi="Arial" w:cs="Arial"/>
          <w:sz w:val="22"/>
          <w:szCs w:val="22"/>
        </w:rPr>
      </w:pPr>
      <w:r w:rsidRPr="000143F3">
        <w:rPr>
          <w:rFonts w:ascii="Arial" w:hAnsi="Arial" w:cs="Arial"/>
          <w:sz w:val="22"/>
          <w:szCs w:val="22"/>
        </w:rPr>
        <w:lastRenderedPageBreak/>
        <w:t>Za samo investicijo je glede na Uredbo o enotni metodologiji za pripravo in obravnavo investicijske dokumentacije na področju javnih financ potreben dokument identifikacije investicijskega projekta, predinvesticijska zasnova in investicijski program.</w:t>
      </w:r>
    </w:p>
    <w:p w14:paraId="2E96AD14" w14:textId="21611AE8" w:rsidR="00DA3391" w:rsidRPr="000143F3" w:rsidRDefault="00DA3391" w:rsidP="005E53A1">
      <w:pPr>
        <w:spacing w:after="120" w:line="276" w:lineRule="auto"/>
        <w:jc w:val="both"/>
        <w:rPr>
          <w:rFonts w:ascii="Arial" w:hAnsi="Arial" w:cs="Arial"/>
          <w:sz w:val="22"/>
          <w:szCs w:val="22"/>
        </w:rPr>
      </w:pPr>
      <w:r w:rsidRPr="000143F3">
        <w:rPr>
          <w:rFonts w:ascii="Arial" w:hAnsi="Arial" w:cs="Arial"/>
          <w:sz w:val="22"/>
          <w:szCs w:val="22"/>
        </w:rPr>
        <w:t xml:space="preserve">Investicija se bo financirala z </w:t>
      </w:r>
      <w:r w:rsidR="00C54950" w:rsidRPr="000143F3">
        <w:rPr>
          <w:rFonts w:ascii="Arial" w:hAnsi="Arial" w:cs="Arial"/>
          <w:sz w:val="22"/>
          <w:szCs w:val="22"/>
        </w:rPr>
        <w:t>lastnimi</w:t>
      </w:r>
      <w:r w:rsidRPr="000143F3">
        <w:rPr>
          <w:rFonts w:ascii="Arial" w:hAnsi="Arial" w:cs="Arial"/>
          <w:sz w:val="22"/>
          <w:szCs w:val="22"/>
        </w:rPr>
        <w:t xml:space="preserve"> sredstvi ter se bo predvidoma zaključila v letu </w:t>
      </w:r>
      <w:r w:rsidR="00C54950" w:rsidRPr="000143F3">
        <w:rPr>
          <w:rFonts w:ascii="Arial" w:hAnsi="Arial" w:cs="Arial"/>
          <w:sz w:val="22"/>
          <w:szCs w:val="22"/>
        </w:rPr>
        <w:t>2039</w:t>
      </w:r>
      <w:r w:rsidRPr="000143F3">
        <w:rPr>
          <w:rFonts w:ascii="Arial" w:hAnsi="Arial" w:cs="Arial"/>
          <w:sz w:val="22"/>
          <w:szCs w:val="22"/>
        </w:rPr>
        <w:t>.</w:t>
      </w:r>
    </w:p>
    <w:p w14:paraId="01F1E2BF" w14:textId="77777777" w:rsidR="00DA3391" w:rsidRPr="000143F3" w:rsidRDefault="00DA3391" w:rsidP="005E53A1">
      <w:pPr>
        <w:spacing w:line="276" w:lineRule="auto"/>
        <w:rPr>
          <w:rFonts w:ascii="Arial" w:eastAsia="Arial" w:hAnsi="Arial" w:cs="Arial"/>
          <w:sz w:val="22"/>
          <w:szCs w:val="22"/>
          <w:lang w:eastAsia="en-US"/>
        </w:rPr>
      </w:pPr>
    </w:p>
    <w:p w14:paraId="79CD8B37" w14:textId="7BF0771B" w:rsidR="009E4E16" w:rsidRPr="000143F3" w:rsidRDefault="004D04D0" w:rsidP="005E53A1">
      <w:pPr>
        <w:spacing w:line="276" w:lineRule="auto"/>
        <w:rPr>
          <w:rFonts w:ascii="Arial" w:eastAsia="Arial" w:hAnsi="Arial" w:cs="Arial"/>
          <w:b/>
          <w:color w:val="366091"/>
        </w:rPr>
      </w:pPr>
      <w:r w:rsidRPr="000143F3">
        <w:rPr>
          <w:rFonts w:ascii="Arial" w:hAnsi="Arial" w:cs="Arial"/>
        </w:rPr>
        <w:br w:type="page"/>
      </w:r>
    </w:p>
    <w:p w14:paraId="5D62AB59" w14:textId="449AD5CC"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209" w:name="_Toc125667351"/>
      <w:bookmarkStart w:id="210" w:name="_Toc125667417"/>
      <w:bookmarkStart w:id="211" w:name="_Toc209531063"/>
      <w:r w:rsidRPr="000143F3">
        <w:rPr>
          <w:rFonts w:ascii="Arial" w:eastAsia="Arial" w:hAnsi="Arial" w:cs="Arial"/>
          <w:sz w:val="24"/>
          <w:szCs w:val="24"/>
        </w:rPr>
        <w:lastRenderedPageBreak/>
        <w:t>OKVIRNA FINANČNA KONSTRUKCIJA POSAMEZNIH VARIANT Z OBVEZNO ANALIZO O SMISELNOSTI VKLJUČITVE JAVNO-ZASEBNEGA PARTNERSTVA</w:t>
      </w:r>
      <w:bookmarkEnd w:id="209"/>
      <w:bookmarkEnd w:id="210"/>
      <w:bookmarkEnd w:id="211"/>
      <w:r w:rsidRPr="000143F3">
        <w:rPr>
          <w:rFonts w:ascii="Arial" w:eastAsia="Arial" w:hAnsi="Arial" w:cs="Arial"/>
          <w:sz w:val="24"/>
          <w:szCs w:val="24"/>
        </w:rPr>
        <w:t xml:space="preserve"> </w:t>
      </w:r>
    </w:p>
    <w:p w14:paraId="2D54649A" w14:textId="77777777" w:rsidR="009E4E16" w:rsidRPr="000143F3" w:rsidRDefault="009E4E16" w:rsidP="005E53A1">
      <w:pPr>
        <w:spacing w:line="276" w:lineRule="auto"/>
        <w:jc w:val="both"/>
        <w:rPr>
          <w:rFonts w:ascii="Arial" w:eastAsia="Arial" w:hAnsi="Arial" w:cs="Arial"/>
          <w:sz w:val="20"/>
          <w:szCs w:val="20"/>
        </w:rPr>
      </w:pPr>
    </w:p>
    <w:p w14:paraId="19A437AC" w14:textId="77777777" w:rsidR="009E4E16" w:rsidRPr="000143F3" w:rsidRDefault="009E4E16" w:rsidP="005E53A1">
      <w:pPr>
        <w:spacing w:after="200" w:line="276" w:lineRule="auto"/>
        <w:jc w:val="both"/>
        <w:rPr>
          <w:rFonts w:ascii="Arial" w:eastAsia="Arial" w:hAnsi="Arial" w:cs="Arial"/>
          <w:sz w:val="22"/>
          <w:szCs w:val="22"/>
        </w:rPr>
      </w:pPr>
    </w:p>
    <w:p w14:paraId="6F7B14DF" w14:textId="77777777" w:rsidR="00051A4F" w:rsidRPr="000143F3" w:rsidRDefault="00051A4F" w:rsidP="005E53A1">
      <w:pPr>
        <w:spacing w:after="200" w:line="276" w:lineRule="auto"/>
        <w:jc w:val="both"/>
        <w:rPr>
          <w:rFonts w:ascii="Arial" w:eastAsia="Arial" w:hAnsi="Arial" w:cs="Arial"/>
          <w:sz w:val="22"/>
          <w:szCs w:val="22"/>
        </w:rPr>
      </w:pPr>
      <w:r w:rsidRPr="000143F3">
        <w:rPr>
          <w:rFonts w:ascii="Arial" w:eastAsia="Arial" w:hAnsi="Arial" w:cs="Arial"/>
          <w:sz w:val="22"/>
          <w:szCs w:val="22"/>
        </w:rPr>
        <w:t xml:space="preserve">V primeru </w:t>
      </w:r>
      <w:r w:rsidRPr="000143F3">
        <w:rPr>
          <w:rFonts w:ascii="Arial" w:eastAsia="Arial" w:hAnsi="Arial" w:cs="Arial"/>
          <w:b/>
          <w:bCs/>
          <w:sz w:val="22"/>
          <w:szCs w:val="22"/>
        </w:rPr>
        <w:t>variante 0</w:t>
      </w:r>
      <w:r w:rsidRPr="000143F3">
        <w:rPr>
          <w:rFonts w:ascii="Arial" w:eastAsia="Arial" w:hAnsi="Arial" w:cs="Arial"/>
          <w:sz w:val="22"/>
          <w:szCs w:val="22"/>
        </w:rPr>
        <w:t xml:space="preserve"> investicijski stroški niso predvideni, zato občini tudi ni treba zagotavljati posebnih virov financiranja.</w:t>
      </w:r>
    </w:p>
    <w:p w14:paraId="5FDC8F71" w14:textId="77777777" w:rsidR="00051A4F" w:rsidRPr="000143F3" w:rsidRDefault="00051A4F" w:rsidP="005E53A1">
      <w:pPr>
        <w:spacing w:after="200" w:line="276" w:lineRule="auto"/>
        <w:jc w:val="both"/>
        <w:rPr>
          <w:rFonts w:ascii="Arial" w:eastAsia="Arial" w:hAnsi="Arial" w:cs="Arial"/>
          <w:sz w:val="22"/>
          <w:szCs w:val="22"/>
        </w:rPr>
      </w:pPr>
      <w:r w:rsidRPr="000143F3">
        <w:rPr>
          <w:rFonts w:ascii="Arial" w:eastAsia="Arial" w:hAnsi="Arial" w:cs="Arial"/>
          <w:sz w:val="22"/>
          <w:szCs w:val="22"/>
        </w:rPr>
        <w:t xml:space="preserve">Pri </w:t>
      </w:r>
      <w:r w:rsidRPr="000143F3">
        <w:rPr>
          <w:rFonts w:ascii="Arial" w:eastAsia="Arial" w:hAnsi="Arial" w:cs="Arial"/>
          <w:b/>
          <w:bCs/>
          <w:sz w:val="22"/>
          <w:szCs w:val="22"/>
        </w:rPr>
        <w:t>varianti 1</w:t>
      </w:r>
      <w:r w:rsidRPr="000143F3">
        <w:rPr>
          <w:rFonts w:ascii="Arial" w:eastAsia="Arial" w:hAnsi="Arial" w:cs="Arial"/>
          <w:sz w:val="22"/>
          <w:szCs w:val="22"/>
        </w:rPr>
        <w:t xml:space="preserve"> se projekt financira s kombinacijo </w:t>
      </w:r>
      <w:r w:rsidRPr="000143F3">
        <w:rPr>
          <w:rFonts w:ascii="Arial" w:eastAsia="Arial" w:hAnsi="Arial" w:cs="Arial"/>
          <w:b/>
          <w:bCs/>
          <w:sz w:val="22"/>
          <w:szCs w:val="22"/>
        </w:rPr>
        <w:t>lastnih sredstev občine</w:t>
      </w:r>
      <w:r w:rsidRPr="000143F3">
        <w:rPr>
          <w:rFonts w:ascii="Arial" w:eastAsia="Arial" w:hAnsi="Arial" w:cs="Arial"/>
          <w:sz w:val="22"/>
          <w:szCs w:val="22"/>
        </w:rPr>
        <w:t xml:space="preserve"> ter </w:t>
      </w:r>
      <w:r w:rsidRPr="000143F3">
        <w:rPr>
          <w:rFonts w:ascii="Arial" w:eastAsia="Arial" w:hAnsi="Arial" w:cs="Arial"/>
          <w:b/>
          <w:bCs/>
          <w:sz w:val="22"/>
          <w:szCs w:val="22"/>
        </w:rPr>
        <w:t>nepovratnih sredstev</w:t>
      </w:r>
      <w:r w:rsidRPr="000143F3">
        <w:rPr>
          <w:rFonts w:ascii="Arial" w:eastAsia="Arial" w:hAnsi="Arial" w:cs="Arial"/>
          <w:sz w:val="22"/>
          <w:szCs w:val="22"/>
        </w:rPr>
        <w:t>, pridobljenih v okviru Javnega razpisa za sofinanciranje ukrepov trajnostne mobilnosti v obdobju 2023–2029.</w:t>
      </w:r>
    </w:p>
    <w:p w14:paraId="2B77D990" w14:textId="77777777" w:rsidR="00051A4F" w:rsidRPr="000143F3" w:rsidRDefault="00051A4F" w:rsidP="005E53A1">
      <w:pPr>
        <w:spacing w:after="200" w:line="276" w:lineRule="auto"/>
        <w:jc w:val="both"/>
        <w:rPr>
          <w:rFonts w:ascii="Arial" w:eastAsia="Arial" w:hAnsi="Arial" w:cs="Arial"/>
          <w:sz w:val="22"/>
          <w:szCs w:val="22"/>
        </w:rPr>
      </w:pPr>
      <w:r w:rsidRPr="000143F3">
        <w:rPr>
          <w:rFonts w:ascii="Arial" w:eastAsia="Arial" w:hAnsi="Arial" w:cs="Arial"/>
          <w:sz w:val="22"/>
          <w:szCs w:val="22"/>
        </w:rPr>
        <w:t xml:space="preserve">Pri </w:t>
      </w:r>
      <w:r w:rsidRPr="000143F3">
        <w:rPr>
          <w:rFonts w:ascii="Arial" w:eastAsia="Arial" w:hAnsi="Arial" w:cs="Arial"/>
          <w:b/>
          <w:bCs/>
          <w:sz w:val="22"/>
          <w:szCs w:val="22"/>
        </w:rPr>
        <w:t>varianti 2</w:t>
      </w:r>
      <w:r w:rsidRPr="000143F3">
        <w:rPr>
          <w:rFonts w:ascii="Arial" w:eastAsia="Arial" w:hAnsi="Arial" w:cs="Arial"/>
          <w:sz w:val="22"/>
          <w:szCs w:val="22"/>
        </w:rPr>
        <w:t xml:space="preserve"> pa je izvedba predvidena izključno z uporabo </w:t>
      </w:r>
      <w:r w:rsidRPr="000143F3">
        <w:rPr>
          <w:rFonts w:ascii="Arial" w:eastAsia="Arial" w:hAnsi="Arial" w:cs="Arial"/>
          <w:b/>
          <w:bCs/>
          <w:sz w:val="22"/>
          <w:szCs w:val="22"/>
        </w:rPr>
        <w:t>lastnih sredstev občine</w:t>
      </w:r>
      <w:r w:rsidRPr="000143F3">
        <w:rPr>
          <w:rFonts w:ascii="Arial" w:eastAsia="Arial" w:hAnsi="Arial" w:cs="Arial"/>
          <w:sz w:val="22"/>
          <w:szCs w:val="22"/>
        </w:rPr>
        <w:t>, brez zunanjih sofinancerskih virov, kar pomeni bistveno večjo obremenitev občinskega proračuna.</w:t>
      </w:r>
    </w:p>
    <w:p w14:paraId="3CA9041E" w14:textId="77777777" w:rsidR="00136C2D" w:rsidRPr="000143F3" w:rsidRDefault="00136C2D" w:rsidP="005E53A1">
      <w:pPr>
        <w:spacing w:line="276" w:lineRule="auto"/>
        <w:jc w:val="both"/>
        <w:rPr>
          <w:rFonts w:ascii="Arial" w:eastAsia="Arial" w:hAnsi="Arial" w:cs="Arial"/>
          <w:sz w:val="22"/>
          <w:szCs w:val="22"/>
        </w:rPr>
      </w:pPr>
    </w:p>
    <w:p w14:paraId="3B0FD43B" w14:textId="788EA0E5" w:rsidR="00136C2D" w:rsidRPr="000143F3" w:rsidRDefault="00136C2D" w:rsidP="005E53A1">
      <w:pPr>
        <w:pStyle w:val="Naslov2"/>
        <w:numPr>
          <w:ilvl w:val="1"/>
          <w:numId w:val="7"/>
        </w:numPr>
        <w:spacing w:before="0" w:after="0" w:line="276" w:lineRule="auto"/>
        <w:ind w:left="578" w:hanging="578"/>
        <w:rPr>
          <w:rFonts w:ascii="Arial" w:eastAsia="Arial" w:hAnsi="Arial" w:cs="Arial"/>
          <w:color w:val="244061"/>
        </w:rPr>
      </w:pPr>
      <w:bookmarkStart w:id="212" w:name="_Toc209531064"/>
      <w:r w:rsidRPr="000143F3">
        <w:rPr>
          <w:rFonts w:ascii="Arial" w:eastAsia="Arial" w:hAnsi="Arial" w:cs="Arial"/>
          <w:color w:val="244061"/>
        </w:rPr>
        <w:t>Finančna konstrukcija Variante 0</w:t>
      </w:r>
      <w:bookmarkEnd w:id="212"/>
    </w:p>
    <w:p w14:paraId="1CB44FFC" w14:textId="77777777" w:rsidR="009E4E16" w:rsidRPr="000143F3" w:rsidRDefault="009E4E16" w:rsidP="005E53A1">
      <w:pPr>
        <w:spacing w:line="276" w:lineRule="auto"/>
        <w:jc w:val="both"/>
        <w:rPr>
          <w:rFonts w:ascii="Arial" w:eastAsia="Arial" w:hAnsi="Arial" w:cs="Arial"/>
          <w:sz w:val="22"/>
          <w:szCs w:val="22"/>
        </w:rPr>
      </w:pPr>
    </w:p>
    <w:p w14:paraId="0F7E1FE3" w14:textId="00B82D8C" w:rsidR="007461BB" w:rsidRPr="000143F3" w:rsidRDefault="007C23EE" w:rsidP="005E53A1">
      <w:pPr>
        <w:spacing w:line="276" w:lineRule="auto"/>
        <w:jc w:val="both"/>
        <w:rPr>
          <w:rFonts w:ascii="Arial" w:eastAsia="Arial" w:hAnsi="Arial" w:cs="Arial"/>
          <w:sz w:val="22"/>
          <w:szCs w:val="22"/>
        </w:rPr>
      </w:pPr>
      <w:r w:rsidRPr="000143F3">
        <w:rPr>
          <w:rFonts w:ascii="Arial" w:eastAsia="Arial" w:hAnsi="Arial" w:cs="Arial"/>
          <w:sz w:val="22"/>
          <w:szCs w:val="22"/>
        </w:rPr>
        <w:t>Varianta 0 ne predvideva izvedbe investicije, zato v tem primeru ni investicijskih stroškov, prav tako se ne ustvarjajo novi prihodki niti ne nastajajo novi obratovalni stroški. Občina nadaljuje z obstoječim režimom vzdrževanja javnih površin in infrastrukture, kar pomeni, da se stroški in prihodki ne razlikujejo od sedanjega stanja.</w:t>
      </w:r>
    </w:p>
    <w:p w14:paraId="495FB68D" w14:textId="77777777" w:rsidR="007461BB" w:rsidRPr="000143F3" w:rsidRDefault="007461BB" w:rsidP="005E53A1">
      <w:pPr>
        <w:spacing w:line="276" w:lineRule="auto"/>
        <w:jc w:val="both"/>
        <w:rPr>
          <w:rFonts w:ascii="Arial" w:eastAsia="Arial" w:hAnsi="Arial" w:cs="Arial"/>
          <w:sz w:val="22"/>
          <w:szCs w:val="22"/>
        </w:rPr>
      </w:pPr>
    </w:p>
    <w:p w14:paraId="4C6D2FB7" w14:textId="77777777" w:rsidR="009E4E16" w:rsidRPr="000143F3" w:rsidRDefault="009E4E16" w:rsidP="005E53A1">
      <w:pPr>
        <w:spacing w:line="276" w:lineRule="auto"/>
        <w:jc w:val="both"/>
        <w:rPr>
          <w:rFonts w:ascii="Arial" w:eastAsia="Arial" w:hAnsi="Arial" w:cs="Arial"/>
          <w:sz w:val="22"/>
          <w:szCs w:val="22"/>
        </w:rPr>
      </w:pPr>
    </w:p>
    <w:p w14:paraId="13CC7007" w14:textId="07A8A2EC"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13" w:name="_Toc125667352"/>
      <w:bookmarkStart w:id="214" w:name="_Toc125667418"/>
      <w:bookmarkStart w:id="215" w:name="_Toc209531065"/>
      <w:r w:rsidRPr="000143F3">
        <w:rPr>
          <w:rFonts w:ascii="Arial" w:eastAsia="Arial" w:hAnsi="Arial" w:cs="Arial"/>
          <w:color w:val="244061"/>
        </w:rPr>
        <w:t xml:space="preserve">Finančna konstrukcija Variante </w:t>
      </w:r>
      <w:bookmarkEnd w:id="213"/>
      <w:bookmarkEnd w:id="214"/>
      <w:r w:rsidR="00D8238D" w:rsidRPr="000143F3">
        <w:rPr>
          <w:rFonts w:ascii="Arial" w:eastAsia="Arial" w:hAnsi="Arial" w:cs="Arial"/>
          <w:color w:val="244061"/>
        </w:rPr>
        <w:t>1</w:t>
      </w:r>
      <w:bookmarkEnd w:id="215"/>
    </w:p>
    <w:p w14:paraId="24F26947" w14:textId="77777777" w:rsidR="009E4E16" w:rsidRPr="000143F3" w:rsidRDefault="009E4E16" w:rsidP="005E53A1">
      <w:pPr>
        <w:spacing w:line="276" w:lineRule="auto"/>
        <w:jc w:val="both"/>
        <w:rPr>
          <w:rFonts w:ascii="Arial" w:eastAsia="Arial" w:hAnsi="Arial" w:cs="Arial"/>
          <w:sz w:val="22"/>
          <w:szCs w:val="22"/>
        </w:rPr>
      </w:pPr>
    </w:p>
    <w:p w14:paraId="7D8E1A9E" w14:textId="77777777" w:rsidR="00D65AC8" w:rsidRPr="000143F3" w:rsidRDefault="00D65AC8" w:rsidP="005E53A1">
      <w:pPr>
        <w:spacing w:after="120" w:line="276" w:lineRule="auto"/>
        <w:jc w:val="both"/>
        <w:rPr>
          <w:rFonts w:ascii="Arial" w:hAnsi="Arial" w:cs="Arial"/>
          <w:sz w:val="22"/>
          <w:szCs w:val="22"/>
        </w:rPr>
      </w:pPr>
    </w:p>
    <w:p w14:paraId="4FA013E9" w14:textId="77777777" w:rsidR="00D65AC8" w:rsidRPr="000143F3" w:rsidRDefault="00D65AC8" w:rsidP="005E53A1">
      <w:pPr>
        <w:spacing w:after="120" w:line="276" w:lineRule="auto"/>
        <w:ind w:left="1410" w:hanging="1410"/>
        <w:jc w:val="both"/>
        <w:rPr>
          <w:rFonts w:ascii="Arial" w:hAnsi="Arial" w:cs="Arial"/>
          <w:b/>
          <w:sz w:val="22"/>
          <w:szCs w:val="22"/>
        </w:rPr>
        <w:sectPr w:rsidR="00D65AC8" w:rsidRPr="000143F3" w:rsidSect="00D65AC8">
          <w:pgSz w:w="11906" w:h="16838" w:code="9"/>
          <w:pgMar w:top="1134" w:right="1417" w:bottom="1417" w:left="1134" w:header="708" w:footer="708" w:gutter="0"/>
          <w:cols w:space="708"/>
          <w:titlePg/>
          <w:docGrid w:linePitch="360"/>
        </w:sectPr>
      </w:pPr>
    </w:p>
    <w:p w14:paraId="20C2C28A" w14:textId="56C17D1C" w:rsidR="00D65AC8" w:rsidRPr="000143F3" w:rsidRDefault="00D65AC8" w:rsidP="005E53A1">
      <w:pPr>
        <w:spacing w:line="276" w:lineRule="auto"/>
        <w:jc w:val="both"/>
        <w:rPr>
          <w:rFonts w:ascii="Arial" w:hAnsi="Arial" w:cs="Arial"/>
          <w:sz w:val="22"/>
          <w:szCs w:val="22"/>
        </w:rPr>
      </w:pPr>
      <w:bookmarkStart w:id="216" w:name="_Toc209531108"/>
      <w:r w:rsidRPr="000143F3">
        <w:rPr>
          <w:rFonts w:ascii="Arial" w:hAnsi="Arial" w:cs="Arial"/>
          <w:b/>
          <w:sz w:val="22"/>
          <w:szCs w:val="22"/>
        </w:rPr>
        <w:lastRenderedPageBreak/>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16</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Dinamika financiranja v stalnih cenah</w:t>
      </w:r>
      <w:bookmarkEnd w:id="216"/>
    </w:p>
    <w:tbl>
      <w:tblPr>
        <w:tblW w:w="14140" w:type="dxa"/>
        <w:tblCellMar>
          <w:left w:w="70" w:type="dxa"/>
          <w:right w:w="70" w:type="dxa"/>
        </w:tblCellMar>
        <w:tblLook w:val="04A0" w:firstRow="1" w:lastRow="0" w:firstColumn="1" w:lastColumn="0" w:noHBand="0" w:noVBand="1"/>
      </w:tblPr>
      <w:tblGrid>
        <w:gridCol w:w="4106"/>
        <w:gridCol w:w="1308"/>
        <w:gridCol w:w="1041"/>
        <w:gridCol w:w="1253"/>
        <w:gridCol w:w="1253"/>
        <w:gridCol w:w="1253"/>
        <w:gridCol w:w="1253"/>
        <w:gridCol w:w="1420"/>
        <w:gridCol w:w="1253"/>
      </w:tblGrid>
      <w:tr w:rsidR="00DA0DED" w:rsidRPr="000143F3" w14:paraId="182454BF" w14:textId="77777777" w:rsidTr="00EC5846">
        <w:trPr>
          <w:trHeight w:val="300"/>
        </w:trPr>
        <w:tc>
          <w:tcPr>
            <w:tcW w:w="4106"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11EF4B42" w14:textId="77777777" w:rsidR="00DA0DED" w:rsidRPr="000143F3" w:rsidRDefault="00DA0DED"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308" w:type="dxa"/>
            <w:tcBorders>
              <w:top w:val="single" w:sz="4" w:space="0" w:color="auto"/>
              <w:left w:val="nil"/>
              <w:bottom w:val="single" w:sz="4" w:space="0" w:color="auto"/>
              <w:right w:val="single" w:sz="4" w:space="0" w:color="auto"/>
            </w:tcBorders>
            <w:shd w:val="clear" w:color="000000" w:fill="0B3040"/>
            <w:noWrap/>
            <w:vAlign w:val="bottom"/>
            <w:hideMark/>
          </w:tcPr>
          <w:p w14:paraId="2426CC6A" w14:textId="77777777" w:rsidR="00DA0DED" w:rsidRPr="000143F3" w:rsidRDefault="00DA0DED"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1041" w:type="dxa"/>
            <w:tcBorders>
              <w:top w:val="single" w:sz="4" w:space="0" w:color="auto"/>
              <w:left w:val="nil"/>
              <w:bottom w:val="single" w:sz="4" w:space="0" w:color="auto"/>
              <w:right w:val="single" w:sz="4" w:space="0" w:color="auto"/>
            </w:tcBorders>
            <w:shd w:val="clear" w:color="000000" w:fill="0B3040"/>
            <w:noWrap/>
            <w:vAlign w:val="bottom"/>
            <w:hideMark/>
          </w:tcPr>
          <w:p w14:paraId="7F7CC323" w14:textId="77777777" w:rsidR="00DA0DED" w:rsidRPr="000143F3" w:rsidRDefault="00DA0DED"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7057249A" w14:textId="77777777" w:rsidR="00DA0DED" w:rsidRPr="000143F3" w:rsidRDefault="00DA0DED"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5A2410C5" w14:textId="77777777" w:rsidR="00DA0DED" w:rsidRPr="000143F3" w:rsidRDefault="00DA0DED"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34A433E7" w14:textId="77777777" w:rsidR="00DA0DED" w:rsidRPr="000143F3" w:rsidRDefault="00DA0DED"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1A67F2B2" w14:textId="77777777" w:rsidR="00DA0DED" w:rsidRPr="000143F3" w:rsidRDefault="00DA0DED"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20D65EF9" w14:textId="77777777" w:rsidR="00DA0DED" w:rsidRPr="000143F3" w:rsidRDefault="00DA0DED"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5B0634CC" w14:textId="77777777" w:rsidR="00DA0DED" w:rsidRPr="000143F3" w:rsidRDefault="00DA0DED"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EC5846" w:rsidRPr="000143F3" w14:paraId="3589FEE6" w14:textId="77777777" w:rsidTr="00EC584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44D3E6AC" w14:textId="77777777" w:rsidR="00EC5846" w:rsidRPr="000143F3" w:rsidRDefault="00EC5846"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308" w:type="dxa"/>
            <w:tcBorders>
              <w:top w:val="nil"/>
              <w:left w:val="nil"/>
              <w:bottom w:val="single" w:sz="4" w:space="0" w:color="auto"/>
              <w:right w:val="single" w:sz="4" w:space="0" w:color="auto"/>
            </w:tcBorders>
            <w:shd w:val="clear" w:color="000000" w:fill="D9D9D9"/>
            <w:noWrap/>
            <w:vAlign w:val="bottom"/>
            <w:hideMark/>
          </w:tcPr>
          <w:p w14:paraId="104532AC" w14:textId="2919187F"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2.242.575,40</w:t>
            </w:r>
          </w:p>
        </w:tc>
        <w:tc>
          <w:tcPr>
            <w:tcW w:w="1041" w:type="dxa"/>
            <w:tcBorders>
              <w:top w:val="nil"/>
              <w:left w:val="nil"/>
              <w:bottom w:val="single" w:sz="4" w:space="0" w:color="auto"/>
              <w:right w:val="single" w:sz="4" w:space="0" w:color="auto"/>
            </w:tcBorders>
            <w:shd w:val="clear" w:color="000000" w:fill="D9D9D9"/>
            <w:noWrap/>
            <w:vAlign w:val="bottom"/>
            <w:hideMark/>
          </w:tcPr>
          <w:p w14:paraId="49B5B053" w14:textId="640EE3B3"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74,57%</w:t>
            </w:r>
          </w:p>
        </w:tc>
        <w:tc>
          <w:tcPr>
            <w:tcW w:w="1253" w:type="dxa"/>
            <w:tcBorders>
              <w:top w:val="nil"/>
              <w:left w:val="nil"/>
              <w:bottom w:val="single" w:sz="4" w:space="0" w:color="auto"/>
              <w:right w:val="single" w:sz="4" w:space="0" w:color="auto"/>
            </w:tcBorders>
            <w:shd w:val="clear" w:color="000000" w:fill="D9D9D9"/>
            <w:noWrap/>
            <w:vAlign w:val="bottom"/>
            <w:hideMark/>
          </w:tcPr>
          <w:p w14:paraId="5A3A30B3" w14:textId="473B83C0"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9.638,00</w:t>
            </w:r>
          </w:p>
        </w:tc>
        <w:tc>
          <w:tcPr>
            <w:tcW w:w="1253" w:type="dxa"/>
            <w:tcBorders>
              <w:top w:val="nil"/>
              <w:left w:val="nil"/>
              <w:bottom w:val="single" w:sz="4" w:space="0" w:color="auto"/>
              <w:right w:val="single" w:sz="4" w:space="0" w:color="auto"/>
            </w:tcBorders>
            <w:shd w:val="clear" w:color="000000" w:fill="D9D9D9"/>
            <w:noWrap/>
            <w:vAlign w:val="bottom"/>
            <w:hideMark/>
          </w:tcPr>
          <w:p w14:paraId="056B26FC" w14:textId="41868DF1"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105.283,67</w:t>
            </w:r>
          </w:p>
        </w:tc>
        <w:tc>
          <w:tcPr>
            <w:tcW w:w="1253" w:type="dxa"/>
            <w:tcBorders>
              <w:top w:val="nil"/>
              <w:left w:val="nil"/>
              <w:bottom w:val="single" w:sz="4" w:space="0" w:color="auto"/>
              <w:right w:val="single" w:sz="4" w:space="0" w:color="auto"/>
            </w:tcBorders>
            <w:shd w:val="clear" w:color="000000" w:fill="D9D9D9"/>
            <w:noWrap/>
            <w:vAlign w:val="bottom"/>
            <w:hideMark/>
          </w:tcPr>
          <w:p w14:paraId="7AC350DC" w14:textId="3B61889B"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3201F46B" w14:textId="69F69CED"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718.944,75</w:t>
            </w:r>
          </w:p>
        </w:tc>
        <w:tc>
          <w:tcPr>
            <w:tcW w:w="1420" w:type="dxa"/>
            <w:tcBorders>
              <w:top w:val="nil"/>
              <w:left w:val="nil"/>
              <w:bottom w:val="single" w:sz="4" w:space="0" w:color="auto"/>
              <w:right w:val="single" w:sz="4" w:space="0" w:color="auto"/>
            </w:tcBorders>
            <w:shd w:val="clear" w:color="000000" w:fill="D9D9D9"/>
            <w:noWrap/>
            <w:vAlign w:val="bottom"/>
            <w:hideMark/>
          </w:tcPr>
          <w:p w14:paraId="100A8750" w14:textId="5248C341"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756.946,70</w:t>
            </w:r>
          </w:p>
        </w:tc>
        <w:tc>
          <w:tcPr>
            <w:tcW w:w="1253" w:type="dxa"/>
            <w:tcBorders>
              <w:top w:val="nil"/>
              <w:left w:val="nil"/>
              <w:bottom w:val="single" w:sz="4" w:space="0" w:color="auto"/>
              <w:right w:val="single" w:sz="4" w:space="0" w:color="auto"/>
            </w:tcBorders>
            <w:shd w:val="clear" w:color="000000" w:fill="D9D9D9"/>
            <w:noWrap/>
            <w:vAlign w:val="bottom"/>
            <w:hideMark/>
          </w:tcPr>
          <w:p w14:paraId="7EF5C4C0" w14:textId="1DDD9DEB"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11.736,44</w:t>
            </w:r>
          </w:p>
        </w:tc>
      </w:tr>
      <w:tr w:rsidR="00EC5846" w:rsidRPr="000143F3" w14:paraId="598AEAF3"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0A048EDB"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6BE91E1B" w14:textId="4BD5D685"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1.524.951,29</w:t>
            </w:r>
          </w:p>
        </w:tc>
        <w:tc>
          <w:tcPr>
            <w:tcW w:w="1041" w:type="dxa"/>
            <w:tcBorders>
              <w:top w:val="nil"/>
              <w:left w:val="nil"/>
              <w:bottom w:val="single" w:sz="4" w:space="0" w:color="auto"/>
              <w:right w:val="single" w:sz="4" w:space="0" w:color="auto"/>
            </w:tcBorders>
            <w:noWrap/>
            <w:vAlign w:val="bottom"/>
            <w:hideMark/>
          </w:tcPr>
          <w:p w14:paraId="6934D4A3" w14:textId="68A271C9"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50,71%</w:t>
            </w:r>
          </w:p>
        </w:tc>
        <w:tc>
          <w:tcPr>
            <w:tcW w:w="1253" w:type="dxa"/>
            <w:tcBorders>
              <w:top w:val="nil"/>
              <w:left w:val="nil"/>
              <w:bottom w:val="single" w:sz="4" w:space="0" w:color="auto"/>
              <w:right w:val="single" w:sz="4" w:space="0" w:color="auto"/>
            </w:tcBorders>
            <w:noWrap/>
            <w:vAlign w:val="bottom"/>
            <w:hideMark/>
          </w:tcPr>
          <w:p w14:paraId="2ACE6189" w14:textId="42742DD9"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4A8082F6" w14:textId="3AFD9F0E"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3F2CE811" w14:textId="57571F0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253" w:type="dxa"/>
            <w:tcBorders>
              <w:top w:val="nil"/>
              <w:left w:val="nil"/>
              <w:bottom w:val="single" w:sz="4" w:space="0" w:color="auto"/>
              <w:right w:val="single" w:sz="4" w:space="0" w:color="auto"/>
            </w:tcBorders>
            <w:noWrap/>
            <w:vAlign w:val="bottom"/>
            <w:hideMark/>
          </w:tcPr>
          <w:p w14:paraId="38CF9FB4" w14:textId="218BE441"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488.882,43</w:t>
            </w:r>
          </w:p>
        </w:tc>
        <w:tc>
          <w:tcPr>
            <w:tcW w:w="1420" w:type="dxa"/>
            <w:tcBorders>
              <w:top w:val="nil"/>
              <w:left w:val="nil"/>
              <w:bottom w:val="single" w:sz="4" w:space="0" w:color="auto"/>
              <w:right w:val="single" w:sz="4" w:space="0" w:color="auto"/>
            </w:tcBorders>
            <w:noWrap/>
            <w:vAlign w:val="bottom"/>
            <w:hideMark/>
          </w:tcPr>
          <w:p w14:paraId="102E99D4" w14:textId="0412B368"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514.723,76</w:t>
            </w:r>
          </w:p>
        </w:tc>
        <w:tc>
          <w:tcPr>
            <w:tcW w:w="1253" w:type="dxa"/>
            <w:tcBorders>
              <w:top w:val="nil"/>
              <w:left w:val="nil"/>
              <w:bottom w:val="single" w:sz="4" w:space="0" w:color="auto"/>
              <w:right w:val="single" w:sz="4" w:space="0" w:color="auto"/>
            </w:tcBorders>
            <w:noWrap/>
            <w:vAlign w:val="bottom"/>
            <w:hideMark/>
          </w:tcPr>
          <w:p w14:paraId="66D020E5" w14:textId="355F01C5"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EC5846" w:rsidRPr="000143F3" w14:paraId="557B45BC"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41644C7C"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3FD71394" w14:textId="0C96C2FA"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269.109,04</w:t>
            </w:r>
          </w:p>
        </w:tc>
        <w:tc>
          <w:tcPr>
            <w:tcW w:w="1041" w:type="dxa"/>
            <w:tcBorders>
              <w:top w:val="nil"/>
              <w:left w:val="nil"/>
              <w:bottom w:val="single" w:sz="4" w:space="0" w:color="auto"/>
              <w:right w:val="single" w:sz="4" w:space="0" w:color="auto"/>
            </w:tcBorders>
            <w:noWrap/>
            <w:vAlign w:val="bottom"/>
            <w:hideMark/>
          </w:tcPr>
          <w:p w14:paraId="3916E923" w14:textId="5B73914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8,95%</w:t>
            </w:r>
          </w:p>
        </w:tc>
        <w:tc>
          <w:tcPr>
            <w:tcW w:w="1253" w:type="dxa"/>
            <w:tcBorders>
              <w:top w:val="nil"/>
              <w:left w:val="nil"/>
              <w:bottom w:val="single" w:sz="4" w:space="0" w:color="auto"/>
              <w:right w:val="single" w:sz="4" w:space="0" w:color="auto"/>
            </w:tcBorders>
            <w:noWrap/>
            <w:vAlign w:val="bottom"/>
            <w:hideMark/>
          </w:tcPr>
          <w:p w14:paraId="3EFAAB6C" w14:textId="5E7E6483"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318F218E" w14:textId="671F6AE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5B071DD3" w14:textId="4B67DAD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253" w:type="dxa"/>
            <w:tcBorders>
              <w:top w:val="nil"/>
              <w:left w:val="nil"/>
              <w:bottom w:val="single" w:sz="4" w:space="0" w:color="auto"/>
              <w:right w:val="single" w:sz="4" w:space="0" w:color="auto"/>
            </w:tcBorders>
            <w:noWrap/>
            <w:vAlign w:val="bottom"/>
            <w:hideMark/>
          </w:tcPr>
          <w:p w14:paraId="3B100E4E" w14:textId="0A8AAE2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86.273,37</w:t>
            </w:r>
          </w:p>
        </w:tc>
        <w:tc>
          <w:tcPr>
            <w:tcW w:w="1420" w:type="dxa"/>
            <w:tcBorders>
              <w:top w:val="nil"/>
              <w:left w:val="nil"/>
              <w:bottom w:val="single" w:sz="4" w:space="0" w:color="auto"/>
              <w:right w:val="single" w:sz="4" w:space="0" w:color="auto"/>
            </w:tcBorders>
            <w:noWrap/>
            <w:vAlign w:val="bottom"/>
            <w:hideMark/>
          </w:tcPr>
          <w:p w14:paraId="72019A54" w14:textId="06D79E8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90.833,60</w:t>
            </w:r>
          </w:p>
        </w:tc>
        <w:tc>
          <w:tcPr>
            <w:tcW w:w="1253" w:type="dxa"/>
            <w:tcBorders>
              <w:top w:val="nil"/>
              <w:left w:val="nil"/>
              <w:bottom w:val="single" w:sz="4" w:space="0" w:color="auto"/>
              <w:right w:val="single" w:sz="4" w:space="0" w:color="auto"/>
            </w:tcBorders>
            <w:noWrap/>
            <w:vAlign w:val="bottom"/>
            <w:hideMark/>
          </w:tcPr>
          <w:p w14:paraId="428A7A1B" w14:textId="377F1D42"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EC5846" w:rsidRPr="000143F3" w14:paraId="2B54BA00"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752F14A9"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2A388FA8" w14:textId="5D94758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448.515,07</w:t>
            </w:r>
          </w:p>
        </w:tc>
        <w:tc>
          <w:tcPr>
            <w:tcW w:w="1041" w:type="dxa"/>
            <w:tcBorders>
              <w:top w:val="nil"/>
              <w:left w:val="nil"/>
              <w:bottom w:val="single" w:sz="4" w:space="0" w:color="auto"/>
              <w:right w:val="single" w:sz="4" w:space="0" w:color="auto"/>
            </w:tcBorders>
            <w:noWrap/>
            <w:vAlign w:val="bottom"/>
            <w:hideMark/>
          </w:tcPr>
          <w:p w14:paraId="56EBE809" w14:textId="5FBFCD5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14,91%</w:t>
            </w:r>
          </w:p>
        </w:tc>
        <w:tc>
          <w:tcPr>
            <w:tcW w:w="1253" w:type="dxa"/>
            <w:tcBorders>
              <w:top w:val="nil"/>
              <w:left w:val="nil"/>
              <w:bottom w:val="single" w:sz="4" w:space="0" w:color="auto"/>
              <w:right w:val="single" w:sz="4" w:space="0" w:color="auto"/>
            </w:tcBorders>
            <w:noWrap/>
            <w:vAlign w:val="bottom"/>
            <w:hideMark/>
          </w:tcPr>
          <w:p w14:paraId="33319077" w14:textId="5ECA588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1.927,60</w:t>
            </w:r>
          </w:p>
        </w:tc>
        <w:tc>
          <w:tcPr>
            <w:tcW w:w="1253" w:type="dxa"/>
            <w:tcBorders>
              <w:top w:val="nil"/>
              <w:left w:val="nil"/>
              <w:bottom w:val="single" w:sz="4" w:space="0" w:color="auto"/>
              <w:right w:val="single" w:sz="4" w:space="0" w:color="auto"/>
            </w:tcBorders>
            <w:noWrap/>
            <w:vAlign w:val="bottom"/>
            <w:hideMark/>
          </w:tcPr>
          <w:p w14:paraId="0F7FEDFD" w14:textId="3244B2EE"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21.056,73</w:t>
            </w:r>
          </w:p>
        </w:tc>
        <w:tc>
          <w:tcPr>
            <w:tcW w:w="1253" w:type="dxa"/>
            <w:tcBorders>
              <w:top w:val="nil"/>
              <w:left w:val="nil"/>
              <w:bottom w:val="single" w:sz="4" w:space="0" w:color="auto"/>
              <w:right w:val="single" w:sz="4" w:space="0" w:color="auto"/>
            </w:tcBorders>
            <w:noWrap/>
            <w:vAlign w:val="bottom"/>
            <w:hideMark/>
          </w:tcPr>
          <w:p w14:paraId="39D9C4B3" w14:textId="29A1F49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253" w:type="dxa"/>
            <w:tcBorders>
              <w:top w:val="nil"/>
              <w:left w:val="nil"/>
              <w:bottom w:val="single" w:sz="4" w:space="0" w:color="auto"/>
              <w:right w:val="single" w:sz="4" w:space="0" w:color="auto"/>
            </w:tcBorders>
            <w:noWrap/>
            <w:vAlign w:val="bottom"/>
            <w:hideMark/>
          </w:tcPr>
          <w:p w14:paraId="725BCCEF" w14:textId="6029B45B"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143.788,95</w:t>
            </w:r>
          </w:p>
        </w:tc>
        <w:tc>
          <w:tcPr>
            <w:tcW w:w="1420" w:type="dxa"/>
            <w:tcBorders>
              <w:top w:val="nil"/>
              <w:left w:val="nil"/>
              <w:bottom w:val="single" w:sz="4" w:space="0" w:color="auto"/>
              <w:right w:val="single" w:sz="4" w:space="0" w:color="auto"/>
            </w:tcBorders>
            <w:noWrap/>
            <w:vAlign w:val="bottom"/>
            <w:hideMark/>
          </w:tcPr>
          <w:p w14:paraId="46D1D8B9" w14:textId="7B3FCD8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151.389,34</w:t>
            </w:r>
          </w:p>
        </w:tc>
        <w:tc>
          <w:tcPr>
            <w:tcW w:w="1253" w:type="dxa"/>
            <w:tcBorders>
              <w:top w:val="nil"/>
              <w:left w:val="nil"/>
              <w:bottom w:val="single" w:sz="4" w:space="0" w:color="auto"/>
              <w:right w:val="single" w:sz="4" w:space="0" w:color="auto"/>
            </w:tcBorders>
            <w:noWrap/>
            <w:vAlign w:val="bottom"/>
            <w:hideMark/>
          </w:tcPr>
          <w:p w14:paraId="7B73FA42" w14:textId="541A5B8F"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2.347,29</w:t>
            </w:r>
          </w:p>
        </w:tc>
      </w:tr>
      <w:tr w:rsidR="00EC5846" w:rsidRPr="000143F3" w14:paraId="45B71B8E" w14:textId="77777777" w:rsidTr="00EC584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6C706DEF" w14:textId="77777777" w:rsidR="00EC5846" w:rsidRPr="000143F3" w:rsidRDefault="00EC5846"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 xml:space="preserve">NEUPRAVIČENI STROŠKI BREZ POVRATNEGA </w:t>
            </w:r>
            <w:proofErr w:type="spellStart"/>
            <w:r w:rsidRPr="000143F3">
              <w:rPr>
                <w:rFonts w:ascii="Arial" w:hAnsi="Arial" w:cs="Arial"/>
                <w:b/>
                <w:bCs/>
                <w:color w:val="000000"/>
                <w:sz w:val="20"/>
                <w:szCs w:val="20"/>
              </w:rPr>
              <w:t>DDVja</w:t>
            </w:r>
            <w:proofErr w:type="spellEnd"/>
          </w:p>
        </w:tc>
        <w:tc>
          <w:tcPr>
            <w:tcW w:w="1308" w:type="dxa"/>
            <w:tcBorders>
              <w:top w:val="nil"/>
              <w:left w:val="nil"/>
              <w:bottom w:val="single" w:sz="4" w:space="0" w:color="auto"/>
              <w:right w:val="single" w:sz="4" w:space="0" w:color="auto"/>
            </w:tcBorders>
            <w:shd w:val="clear" w:color="000000" w:fill="D9D9D9"/>
            <w:noWrap/>
            <w:vAlign w:val="bottom"/>
            <w:hideMark/>
          </w:tcPr>
          <w:p w14:paraId="30366528" w14:textId="710369CD"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736.828,45</w:t>
            </w:r>
          </w:p>
        </w:tc>
        <w:tc>
          <w:tcPr>
            <w:tcW w:w="1041" w:type="dxa"/>
            <w:tcBorders>
              <w:top w:val="nil"/>
              <w:left w:val="nil"/>
              <w:bottom w:val="single" w:sz="4" w:space="0" w:color="auto"/>
              <w:right w:val="single" w:sz="4" w:space="0" w:color="auto"/>
            </w:tcBorders>
            <w:shd w:val="clear" w:color="000000" w:fill="D9D9D9"/>
            <w:noWrap/>
            <w:vAlign w:val="bottom"/>
            <w:hideMark/>
          </w:tcPr>
          <w:p w14:paraId="31D388C6" w14:textId="0C7CFF31"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24,50%</w:t>
            </w:r>
          </w:p>
        </w:tc>
        <w:tc>
          <w:tcPr>
            <w:tcW w:w="1253" w:type="dxa"/>
            <w:tcBorders>
              <w:top w:val="nil"/>
              <w:left w:val="nil"/>
              <w:bottom w:val="single" w:sz="4" w:space="0" w:color="auto"/>
              <w:right w:val="single" w:sz="4" w:space="0" w:color="auto"/>
            </w:tcBorders>
            <w:shd w:val="clear" w:color="000000" w:fill="D9D9D9"/>
            <w:noWrap/>
            <w:vAlign w:val="bottom"/>
            <w:hideMark/>
          </w:tcPr>
          <w:p w14:paraId="1B32D439" w14:textId="406062E0"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288.063,17</w:t>
            </w:r>
          </w:p>
        </w:tc>
        <w:tc>
          <w:tcPr>
            <w:tcW w:w="1253" w:type="dxa"/>
            <w:tcBorders>
              <w:top w:val="nil"/>
              <w:left w:val="nil"/>
              <w:bottom w:val="single" w:sz="4" w:space="0" w:color="auto"/>
              <w:right w:val="single" w:sz="4" w:space="0" w:color="auto"/>
            </w:tcBorders>
            <w:shd w:val="clear" w:color="000000" w:fill="D9D9D9"/>
            <w:noWrap/>
            <w:vAlign w:val="bottom"/>
            <w:hideMark/>
          </w:tcPr>
          <w:p w14:paraId="08043C58" w14:textId="2D96664A"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2.479,85</w:t>
            </w:r>
          </w:p>
        </w:tc>
        <w:tc>
          <w:tcPr>
            <w:tcW w:w="1253" w:type="dxa"/>
            <w:tcBorders>
              <w:top w:val="nil"/>
              <w:left w:val="nil"/>
              <w:bottom w:val="single" w:sz="4" w:space="0" w:color="auto"/>
              <w:right w:val="single" w:sz="4" w:space="0" w:color="auto"/>
            </w:tcBorders>
            <w:shd w:val="clear" w:color="000000" w:fill="D9D9D9"/>
            <w:noWrap/>
            <w:vAlign w:val="bottom"/>
            <w:hideMark/>
          </w:tcPr>
          <w:p w14:paraId="258BA0D6" w14:textId="6A8C22AB"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78A5F34D" w14:textId="2B41FF05"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20" w:type="dxa"/>
            <w:tcBorders>
              <w:top w:val="nil"/>
              <w:left w:val="nil"/>
              <w:bottom w:val="single" w:sz="4" w:space="0" w:color="auto"/>
              <w:right w:val="single" w:sz="4" w:space="0" w:color="auto"/>
            </w:tcBorders>
            <w:shd w:val="clear" w:color="000000" w:fill="D9D9D9"/>
            <w:noWrap/>
            <w:vAlign w:val="bottom"/>
            <w:hideMark/>
          </w:tcPr>
          <w:p w14:paraId="1173CEB5" w14:textId="641D537F"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355.497,12</w:t>
            </w:r>
          </w:p>
        </w:tc>
        <w:tc>
          <w:tcPr>
            <w:tcW w:w="1253" w:type="dxa"/>
            <w:tcBorders>
              <w:top w:val="nil"/>
              <w:left w:val="nil"/>
              <w:bottom w:val="single" w:sz="4" w:space="0" w:color="auto"/>
              <w:right w:val="single" w:sz="4" w:space="0" w:color="auto"/>
            </w:tcBorders>
            <w:shd w:val="clear" w:color="000000" w:fill="D9D9D9"/>
            <w:noWrap/>
            <w:vAlign w:val="bottom"/>
            <w:hideMark/>
          </w:tcPr>
          <w:p w14:paraId="22CDA170" w14:textId="61295D17"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90.788,31</w:t>
            </w:r>
          </w:p>
        </w:tc>
      </w:tr>
      <w:tr w:rsidR="00EC5846" w:rsidRPr="000143F3" w14:paraId="6338B09F"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1CA8F692"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19080CAB" w14:textId="1672B6E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64DAB67D" w14:textId="1AF8106B"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597C65B" w14:textId="7BF2626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AA16EF2" w14:textId="66B3F621"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E2A043E" w14:textId="24219CF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CF19F8E" w14:textId="74F99F1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0C82ED0C" w14:textId="13CD1FE6"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5CC8C8D" w14:textId="17BCA381"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C5846" w:rsidRPr="000143F3" w14:paraId="11C71468"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10DCB4D5"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7E120686" w14:textId="3DAD03C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149136E5" w14:textId="22B8A9DE"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1F3BE8B" w14:textId="0105105F"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EE19BB0" w14:textId="6E5BB1C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01E6376" w14:textId="398573E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8DA8C5F" w14:textId="056CB6E2"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3347DE92" w14:textId="3332B39A"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7325A82" w14:textId="7A1977AA"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C5846" w:rsidRPr="000143F3" w14:paraId="754A5D6B"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1D6691D4"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02F546C3" w14:textId="1EDED70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736.828,45</w:t>
            </w:r>
          </w:p>
        </w:tc>
        <w:tc>
          <w:tcPr>
            <w:tcW w:w="1041" w:type="dxa"/>
            <w:tcBorders>
              <w:top w:val="nil"/>
              <w:left w:val="nil"/>
              <w:bottom w:val="single" w:sz="4" w:space="0" w:color="auto"/>
              <w:right w:val="single" w:sz="4" w:space="0" w:color="auto"/>
            </w:tcBorders>
            <w:noWrap/>
            <w:vAlign w:val="bottom"/>
            <w:hideMark/>
          </w:tcPr>
          <w:p w14:paraId="16A86B07" w14:textId="139D0006"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24,50%</w:t>
            </w:r>
          </w:p>
        </w:tc>
        <w:tc>
          <w:tcPr>
            <w:tcW w:w="1253" w:type="dxa"/>
            <w:tcBorders>
              <w:top w:val="nil"/>
              <w:left w:val="nil"/>
              <w:bottom w:val="single" w:sz="4" w:space="0" w:color="auto"/>
              <w:right w:val="single" w:sz="4" w:space="0" w:color="auto"/>
            </w:tcBorders>
            <w:noWrap/>
            <w:vAlign w:val="bottom"/>
            <w:hideMark/>
          </w:tcPr>
          <w:p w14:paraId="561EAA42" w14:textId="43876E6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288.063,17</w:t>
            </w:r>
          </w:p>
        </w:tc>
        <w:tc>
          <w:tcPr>
            <w:tcW w:w="1253" w:type="dxa"/>
            <w:tcBorders>
              <w:top w:val="nil"/>
              <w:left w:val="nil"/>
              <w:bottom w:val="single" w:sz="4" w:space="0" w:color="auto"/>
              <w:right w:val="single" w:sz="4" w:space="0" w:color="auto"/>
            </w:tcBorders>
            <w:noWrap/>
            <w:vAlign w:val="bottom"/>
            <w:hideMark/>
          </w:tcPr>
          <w:p w14:paraId="71769817" w14:textId="385A5432"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2.479,85</w:t>
            </w:r>
          </w:p>
        </w:tc>
        <w:tc>
          <w:tcPr>
            <w:tcW w:w="1253" w:type="dxa"/>
            <w:tcBorders>
              <w:top w:val="nil"/>
              <w:left w:val="nil"/>
              <w:bottom w:val="single" w:sz="4" w:space="0" w:color="auto"/>
              <w:right w:val="single" w:sz="4" w:space="0" w:color="auto"/>
            </w:tcBorders>
            <w:noWrap/>
            <w:vAlign w:val="bottom"/>
            <w:hideMark/>
          </w:tcPr>
          <w:p w14:paraId="6DB59CB2" w14:textId="10B04CB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B4939B2" w14:textId="53BB31E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3374431" w14:textId="0B1B2B68"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355.497,12</w:t>
            </w:r>
          </w:p>
        </w:tc>
        <w:tc>
          <w:tcPr>
            <w:tcW w:w="1253" w:type="dxa"/>
            <w:tcBorders>
              <w:top w:val="nil"/>
              <w:left w:val="nil"/>
              <w:bottom w:val="single" w:sz="4" w:space="0" w:color="auto"/>
              <w:right w:val="single" w:sz="4" w:space="0" w:color="auto"/>
            </w:tcBorders>
            <w:noWrap/>
            <w:vAlign w:val="bottom"/>
            <w:hideMark/>
          </w:tcPr>
          <w:p w14:paraId="2A40069C" w14:textId="023E898D"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90.788,31</w:t>
            </w:r>
          </w:p>
        </w:tc>
      </w:tr>
      <w:tr w:rsidR="00EC5846" w:rsidRPr="000143F3" w14:paraId="532ED841" w14:textId="77777777" w:rsidTr="00EC584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40EECE67" w14:textId="77777777" w:rsidR="00EC5846" w:rsidRPr="000143F3" w:rsidRDefault="00EC5846"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POVRATNI DDV</w:t>
            </w:r>
          </w:p>
        </w:tc>
        <w:tc>
          <w:tcPr>
            <w:tcW w:w="1308" w:type="dxa"/>
            <w:tcBorders>
              <w:top w:val="nil"/>
              <w:left w:val="nil"/>
              <w:bottom w:val="single" w:sz="4" w:space="0" w:color="auto"/>
              <w:right w:val="single" w:sz="4" w:space="0" w:color="auto"/>
            </w:tcBorders>
            <w:shd w:val="clear" w:color="000000" w:fill="D9D9D9"/>
            <w:noWrap/>
            <w:vAlign w:val="bottom"/>
            <w:hideMark/>
          </w:tcPr>
          <w:p w14:paraId="24711B10" w14:textId="206A823D"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27.995,00</w:t>
            </w:r>
          </w:p>
        </w:tc>
        <w:tc>
          <w:tcPr>
            <w:tcW w:w="1041" w:type="dxa"/>
            <w:tcBorders>
              <w:top w:val="nil"/>
              <w:left w:val="nil"/>
              <w:bottom w:val="single" w:sz="4" w:space="0" w:color="auto"/>
              <w:right w:val="single" w:sz="4" w:space="0" w:color="auto"/>
            </w:tcBorders>
            <w:shd w:val="clear" w:color="000000" w:fill="D9D9D9"/>
            <w:noWrap/>
            <w:vAlign w:val="bottom"/>
            <w:hideMark/>
          </w:tcPr>
          <w:p w14:paraId="2227FFE5" w14:textId="477DDF03"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0,93%</w:t>
            </w:r>
          </w:p>
        </w:tc>
        <w:tc>
          <w:tcPr>
            <w:tcW w:w="1253" w:type="dxa"/>
            <w:tcBorders>
              <w:top w:val="nil"/>
              <w:left w:val="nil"/>
              <w:bottom w:val="single" w:sz="4" w:space="0" w:color="auto"/>
              <w:right w:val="single" w:sz="4" w:space="0" w:color="auto"/>
            </w:tcBorders>
            <w:shd w:val="clear" w:color="000000" w:fill="D9D9D9"/>
            <w:noWrap/>
            <w:vAlign w:val="bottom"/>
            <w:hideMark/>
          </w:tcPr>
          <w:p w14:paraId="7390A7D0" w14:textId="571DA225"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0F82DC8A" w14:textId="4F5DAD71"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A5344EB" w14:textId="6DB15117"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5787BA58" w14:textId="5915E262"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420" w:type="dxa"/>
            <w:tcBorders>
              <w:top w:val="nil"/>
              <w:left w:val="nil"/>
              <w:bottom w:val="single" w:sz="4" w:space="0" w:color="auto"/>
              <w:right w:val="single" w:sz="4" w:space="0" w:color="auto"/>
            </w:tcBorders>
            <w:shd w:val="clear" w:color="000000" w:fill="D9D9D9"/>
            <w:noWrap/>
            <w:vAlign w:val="bottom"/>
            <w:hideMark/>
          </w:tcPr>
          <w:p w14:paraId="0D04AD0B" w14:textId="42A815C8"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253" w:type="dxa"/>
            <w:tcBorders>
              <w:top w:val="nil"/>
              <w:left w:val="nil"/>
              <w:bottom w:val="single" w:sz="4" w:space="0" w:color="auto"/>
              <w:right w:val="single" w:sz="4" w:space="0" w:color="auto"/>
            </w:tcBorders>
            <w:shd w:val="clear" w:color="000000" w:fill="D9D9D9"/>
            <w:noWrap/>
            <w:vAlign w:val="bottom"/>
            <w:hideMark/>
          </w:tcPr>
          <w:p w14:paraId="076F4821" w14:textId="6F7E67D9"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EC5846" w:rsidRPr="000143F3" w14:paraId="04679689"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472B0D47"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59A94A90" w14:textId="6D582C5D"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4E9E541F" w14:textId="36076A7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B0E12FD" w14:textId="6CF5B88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5FB32B3" w14:textId="77B7787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0D4DF1C" w14:textId="20D9DBFF"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1800619" w14:textId="13C5AB2A"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4776A727" w14:textId="4F26D098"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DF7543E" w14:textId="4042E35A"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C5846" w:rsidRPr="000143F3" w14:paraId="47226D30"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1506A83D"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3B70F4EB" w14:textId="0E24C2DE"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77709D28" w14:textId="4D4B7D86"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649F3CE" w14:textId="09A5A7B9"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E1AEB72" w14:textId="711F8768"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9C7446F" w14:textId="03DC9832"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C995639" w14:textId="3FD00BD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518DCB4E" w14:textId="2DD40B7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7BD6041" w14:textId="2EE49CD9"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C5846" w:rsidRPr="000143F3" w14:paraId="757D500D"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0EC3A089"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01F24FEF" w14:textId="314930CA"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27.995,00</w:t>
            </w:r>
          </w:p>
        </w:tc>
        <w:tc>
          <w:tcPr>
            <w:tcW w:w="1041" w:type="dxa"/>
            <w:tcBorders>
              <w:top w:val="nil"/>
              <w:left w:val="nil"/>
              <w:bottom w:val="single" w:sz="4" w:space="0" w:color="auto"/>
              <w:right w:val="single" w:sz="4" w:space="0" w:color="auto"/>
            </w:tcBorders>
            <w:noWrap/>
            <w:vAlign w:val="bottom"/>
            <w:hideMark/>
          </w:tcPr>
          <w:p w14:paraId="47F14516" w14:textId="6A06FD79"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0,93%</w:t>
            </w:r>
          </w:p>
        </w:tc>
        <w:tc>
          <w:tcPr>
            <w:tcW w:w="1253" w:type="dxa"/>
            <w:tcBorders>
              <w:top w:val="nil"/>
              <w:left w:val="nil"/>
              <w:bottom w:val="single" w:sz="4" w:space="0" w:color="auto"/>
              <w:right w:val="single" w:sz="4" w:space="0" w:color="auto"/>
            </w:tcBorders>
            <w:noWrap/>
            <w:vAlign w:val="bottom"/>
            <w:hideMark/>
          </w:tcPr>
          <w:p w14:paraId="0DF43EDB" w14:textId="3DF6699D"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E1C0437" w14:textId="448EEBF9"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3DA95B6" w14:textId="1A76E37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3AE37F7" w14:textId="6AE80BB0"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420" w:type="dxa"/>
            <w:tcBorders>
              <w:top w:val="nil"/>
              <w:left w:val="nil"/>
              <w:bottom w:val="single" w:sz="4" w:space="0" w:color="auto"/>
              <w:right w:val="single" w:sz="4" w:space="0" w:color="auto"/>
            </w:tcBorders>
            <w:noWrap/>
            <w:vAlign w:val="bottom"/>
            <w:hideMark/>
          </w:tcPr>
          <w:p w14:paraId="3DA5D832" w14:textId="410D5202"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253" w:type="dxa"/>
            <w:tcBorders>
              <w:top w:val="nil"/>
              <w:left w:val="nil"/>
              <w:bottom w:val="single" w:sz="4" w:space="0" w:color="auto"/>
              <w:right w:val="single" w:sz="4" w:space="0" w:color="auto"/>
            </w:tcBorders>
            <w:noWrap/>
            <w:vAlign w:val="bottom"/>
            <w:hideMark/>
          </w:tcPr>
          <w:p w14:paraId="1E63CB5C" w14:textId="77EBEF19"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EC5846" w:rsidRPr="000143F3" w14:paraId="30BD9AA0" w14:textId="77777777" w:rsidTr="00EC5846">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6374F570" w14:textId="77777777" w:rsidR="00EC5846" w:rsidRPr="000143F3" w:rsidRDefault="00EC5846"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308" w:type="dxa"/>
            <w:tcBorders>
              <w:top w:val="nil"/>
              <w:left w:val="nil"/>
              <w:bottom w:val="single" w:sz="4" w:space="0" w:color="auto"/>
              <w:right w:val="single" w:sz="4" w:space="0" w:color="auto"/>
            </w:tcBorders>
            <w:shd w:val="clear" w:color="000000" w:fill="D9D9D9"/>
            <w:noWrap/>
            <w:vAlign w:val="bottom"/>
            <w:hideMark/>
          </w:tcPr>
          <w:p w14:paraId="18F8A720" w14:textId="12B7C909"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3.007.398,85</w:t>
            </w:r>
          </w:p>
        </w:tc>
        <w:tc>
          <w:tcPr>
            <w:tcW w:w="1041" w:type="dxa"/>
            <w:tcBorders>
              <w:top w:val="nil"/>
              <w:left w:val="nil"/>
              <w:bottom w:val="single" w:sz="4" w:space="0" w:color="auto"/>
              <w:right w:val="single" w:sz="4" w:space="0" w:color="auto"/>
            </w:tcBorders>
            <w:shd w:val="clear" w:color="000000" w:fill="D9D9D9"/>
            <w:noWrap/>
            <w:vAlign w:val="bottom"/>
            <w:hideMark/>
          </w:tcPr>
          <w:p w14:paraId="16303D83" w14:textId="5D6A41CF"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53B4779F" w14:textId="471AB673"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4D5DEEF8" w14:textId="4439128B"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27A582A0" w14:textId="15ECFC4F"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1391087F" w14:textId="47473D27"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420" w:type="dxa"/>
            <w:tcBorders>
              <w:top w:val="nil"/>
              <w:left w:val="nil"/>
              <w:bottom w:val="single" w:sz="4" w:space="0" w:color="auto"/>
              <w:right w:val="single" w:sz="4" w:space="0" w:color="auto"/>
            </w:tcBorders>
            <w:shd w:val="clear" w:color="000000" w:fill="D9D9D9"/>
            <w:noWrap/>
            <w:vAlign w:val="bottom"/>
            <w:hideMark/>
          </w:tcPr>
          <w:p w14:paraId="3DFFB7D8" w14:textId="46AF2AC1"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53" w:type="dxa"/>
            <w:tcBorders>
              <w:top w:val="nil"/>
              <w:left w:val="nil"/>
              <w:bottom w:val="single" w:sz="4" w:space="0" w:color="auto"/>
              <w:right w:val="single" w:sz="4" w:space="0" w:color="auto"/>
            </w:tcBorders>
            <w:shd w:val="clear" w:color="000000" w:fill="D9D9D9"/>
            <w:noWrap/>
            <w:vAlign w:val="bottom"/>
            <w:hideMark/>
          </w:tcPr>
          <w:p w14:paraId="163CACCB" w14:textId="564AF49C" w:rsidR="00EC5846" w:rsidRPr="000143F3" w:rsidRDefault="00EC5846"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r w:rsidR="00EC5846" w:rsidRPr="000143F3" w14:paraId="4F0BF52A"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74E1AC69"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10A03281" w14:textId="7D97DA1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1.524.951,29</w:t>
            </w:r>
          </w:p>
        </w:tc>
        <w:tc>
          <w:tcPr>
            <w:tcW w:w="1041" w:type="dxa"/>
            <w:tcBorders>
              <w:top w:val="nil"/>
              <w:left w:val="nil"/>
              <w:bottom w:val="single" w:sz="4" w:space="0" w:color="auto"/>
              <w:right w:val="single" w:sz="4" w:space="0" w:color="auto"/>
            </w:tcBorders>
            <w:noWrap/>
            <w:vAlign w:val="bottom"/>
            <w:hideMark/>
          </w:tcPr>
          <w:p w14:paraId="6CBE4A2A" w14:textId="3FC66D2D"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50,71%</w:t>
            </w:r>
          </w:p>
        </w:tc>
        <w:tc>
          <w:tcPr>
            <w:tcW w:w="1253" w:type="dxa"/>
            <w:tcBorders>
              <w:top w:val="nil"/>
              <w:left w:val="nil"/>
              <w:bottom w:val="single" w:sz="4" w:space="0" w:color="auto"/>
              <w:right w:val="single" w:sz="4" w:space="0" w:color="auto"/>
            </w:tcBorders>
            <w:noWrap/>
            <w:vAlign w:val="bottom"/>
            <w:hideMark/>
          </w:tcPr>
          <w:p w14:paraId="5B301C26" w14:textId="3D4BF884"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5FB4D769" w14:textId="0C7E545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37B8CFC8" w14:textId="24DCC18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253" w:type="dxa"/>
            <w:tcBorders>
              <w:top w:val="nil"/>
              <w:left w:val="nil"/>
              <w:bottom w:val="single" w:sz="4" w:space="0" w:color="auto"/>
              <w:right w:val="single" w:sz="4" w:space="0" w:color="auto"/>
            </w:tcBorders>
            <w:noWrap/>
            <w:vAlign w:val="bottom"/>
            <w:hideMark/>
          </w:tcPr>
          <w:p w14:paraId="4807F011" w14:textId="444A1E5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488.882,43</w:t>
            </w:r>
          </w:p>
        </w:tc>
        <w:tc>
          <w:tcPr>
            <w:tcW w:w="1420" w:type="dxa"/>
            <w:tcBorders>
              <w:top w:val="nil"/>
              <w:left w:val="nil"/>
              <w:bottom w:val="single" w:sz="4" w:space="0" w:color="auto"/>
              <w:right w:val="single" w:sz="4" w:space="0" w:color="auto"/>
            </w:tcBorders>
            <w:noWrap/>
            <w:vAlign w:val="bottom"/>
            <w:hideMark/>
          </w:tcPr>
          <w:p w14:paraId="73918FCB" w14:textId="0626EE3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514.723,76</w:t>
            </w:r>
          </w:p>
        </w:tc>
        <w:tc>
          <w:tcPr>
            <w:tcW w:w="1253" w:type="dxa"/>
            <w:tcBorders>
              <w:top w:val="nil"/>
              <w:left w:val="nil"/>
              <w:bottom w:val="single" w:sz="4" w:space="0" w:color="auto"/>
              <w:right w:val="single" w:sz="4" w:space="0" w:color="auto"/>
            </w:tcBorders>
            <w:noWrap/>
            <w:vAlign w:val="bottom"/>
            <w:hideMark/>
          </w:tcPr>
          <w:p w14:paraId="324653DC" w14:textId="32C699AB"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EC5846" w:rsidRPr="000143F3" w14:paraId="72166A42"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18C928B9"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782BFA39" w14:textId="4EBA8AEE"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269.109,04</w:t>
            </w:r>
          </w:p>
        </w:tc>
        <w:tc>
          <w:tcPr>
            <w:tcW w:w="1041" w:type="dxa"/>
            <w:tcBorders>
              <w:top w:val="nil"/>
              <w:left w:val="nil"/>
              <w:bottom w:val="single" w:sz="4" w:space="0" w:color="auto"/>
              <w:right w:val="single" w:sz="4" w:space="0" w:color="auto"/>
            </w:tcBorders>
            <w:noWrap/>
            <w:vAlign w:val="bottom"/>
            <w:hideMark/>
          </w:tcPr>
          <w:p w14:paraId="4A2B65AD" w14:textId="3051EAFF"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8,95%</w:t>
            </w:r>
          </w:p>
        </w:tc>
        <w:tc>
          <w:tcPr>
            <w:tcW w:w="1253" w:type="dxa"/>
            <w:tcBorders>
              <w:top w:val="nil"/>
              <w:left w:val="nil"/>
              <w:bottom w:val="single" w:sz="4" w:space="0" w:color="auto"/>
              <w:right w:val="single" w:sz="4" w:space="0" w:color="auto"/>
            </w:tcBorders>
            <w:noWrap/>
            <w:vAlign w:val="bottom"/>
            <w:hideMark/>
          </w:tcPr>
          <w:p w14:paraId="7DE8792F" w14:textId="0E69E32A"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5A7DEA06" w14:textId="1CC8671E"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2B87BC07" w14:textId="6882AB7F"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253" w:type="dxa"/>
            <w:tcBorders>
              <w:top w:val="nil"/>
              <w:left w:val="nil"/>
              <w:bottom w:val="single" w:sz="4" w:space="0" w:color="auto"/>
              <w:right w:val="single" w:sz="4" w:space="0" w:color="auto"/>
            </w:tcBorders>
            <w:noWrap/>
            <w:vAlign w:val="bottom"/>
            <w:hideMark/>
          </w:tcPr>
          <w:p w14:paraId="114515D6" w14:textId="4F688CF2"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86.273,37</w:t>
            </w:r>
          </w:p>
        </w:tc>
        <w:tc>
          <w:tcPr>
            <w:tcW w:w="1420" w:type="dxa"/>
            <w:tcBorders>
              <w:top w:val="nil"/>
              <w:left w:val="nil"/>
              <w:bottom w:val="single" w:sz="4" w:space="0" w:color="auto"/>
              <w:right w:val="single" w:sz="4" w:space="0" w:color="auto"/>
            </w:tcBorders>
            <w:noWrap/>
            <w:vAlign w:val="bottom"/>
            <w:hideMark/>
          </w:tcPr>
          <w:p w14:paraId="22637C8C" w14:textId="43622B8B"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90.833,60</w:t>
            </w:r>
          </w:p>
        </w:tc>
        <w:tc>
          <w:tcPr>
            <w:tcW w:w="1253" w:type="dxa"/>
            <w:tcBorders>
              <w:top w:val="nil"/>
              <w:left w:val="nil"/>
              <w:bottom w:val="single" w:sz="4" w:space="0" w:color="auto"/>
              <w:right w:val="single" w:sz="4" w:space="0" w:color="auto"/>
            </w:tcBorders>
            <w:noWrap/>
            <w:vAlign w:val="bottom"/>
            <w:hideMark/>
          </w:tcPr>
          <w:p w14:paraId="5DADDD7A" w14:textId="6CDA2F77"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EC5846" w:rsidRPr="000143F3" w14:paraId="3936C92D" w14:textId="77777777" w:rsidTr="00EC5846">
        <w:trPr>
          <w:trHeight w:val="285"/>
        </w:trPr>
        <w:tc>
          <w:tcPr>
            <w:tcW w:w="4106" w:type="dxa"/>
            <w:tcBorders>
              <w:top w:val="nil"/>
              <w:left w:val="single" w:sz="4" w:space="0" w:color="auto"/>
              <w:bottom w:val="single" w:sz="4" w:space="0" w:color="auto"/>
              <w:right w:val="single" w:sz="4" w:space="0" w:color="auto"/>
            </w:tcBorders>
            <w:noWrap/>
            <w:vAlign w:val="bottom"/>
            <w:hideMark/>
          </w:tcPr>
          <w:p w14:paraId="60F7571E" w14:textId="77777777" w:rsidR="00EC5846" w:rsidRPr="000143F3" w:rsidRDefault="00EC5846"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0BD5FE88" w14:textId="21C92BE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1.213.338,52</w:t>
            </w:r>
          </w:p>
        </w:tc>
        <w:tc>
          <w:tcPr>
            <w:tcW w:w="1041" w:type="dxa"/>
            <w:tcBorders>
              <w:top w:val="nil"/>
              <w:left w:val="nil"/>
              <w:bottom w:val="single" w:sz="4" w:space="0" w:color="auto"/>
              <w:right w:val="single" w:sz="4" w:space="0" w:color="auto"/>
            </w:tcBorders>
            <w:noWrap/>
            <w:vAlign w:val="bottom"/>
            <w:hideMark/>
          </w:tcPr>
          <w:p w14:paraId="2B9258B6" w14:textId="4406FCA3"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40,35%</w:t>
            </w:r>
          </w:p>
        </w:tc>
        <w:tc>
          <w:tcPr>
            <w:tcW w:w="1253" w:type="dxa"/>
            <w:tcBorders>
              <w:top w:val="nil"/>
              <w:left w:val="nil"/>
              <w:bottom w:val="single" w:sz="4" w:space="0" w:color="auto"/>
              <w:right w:val="single" w:sz="4" w:space="0" w:color="auto"/>
            </w:tcBorders>
            <w:noWrap/>
            <w:vAlign w:val="bottom"/>
            <w:hideMark/>
          </w:tcPr>
          <w:p w14:paraId="28620587" w14:textId="1369CBC1"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289.990,77</w:t>
            </w:r>
          </w:p>
        </w:tc>
        <w:tc>
          <w:tcPr>
            <w:tcW w:w="1253" w:type="dxa"/>
            <w:tcBorders>
              <w:top w:val="nil"/>
              <w:left w:val="nil"/>
              <w:bottom w:val="single" w:sz="4" w:space="0" w:color="auto"/>
              <w:right w:val="single" w:sz="4" w:space="0" w:color="auto"/>
            </w:tcBorders>
            <w:noWrap/>
            <w:vAlign w:val="bottom"/>
            <w:hideMark/>
          </w:tcPr>
          <w:p w14:paraId="537AC37D" w14:textId="7821521D"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23.536,58</w:t>
            </w:r>
          </w:p>
        </w:tc>
        <w:tc>
          <w:tcPr>
            <w:tcW w:w="1253" w:type="dxa"/>
            <w:tcBorders>
              <w:top w:val="nil"/>
              <w:left w:val="nil"/>
              <w:bottom w:val="single" w:sz="4" w:space="0" w:color="auto"/>
              <w:right w:val="single" w:sz="4" w:space="0" w:color="auto"/>
            </w:tcBorders>
            <w:noWrap/>
            <w:vAlign w:val="bottom"/>
            <w:hideMark/>
          </w:tcPr>
          <w:p w14:paraId="27AA7C23" w14:textId="1DB518E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253" w:type="dxa"/>
            <w:tcBorders>
              <w:top w:val="nil"/>
              <w:left w:val="nil"/>
              <w:bottom w:val="single" w:sz="4" w:space="0" w:color="auto"/>
              <w:right w:val="single" w:sz="4" w:space="0" w:color="auto"/>
            </w:tcBorders>
            <w:noWrap/>
            <w:vAlign w:val="bottom"/>
            <w:hideMark/>
          </w:tcPr>
          <w:p w14:paraId="52690981" w14:textId="102EDDCC"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157.786,45</w:t>
            </w:r>
          </w:p>
        </w:tc>
        <w:tc>
          <w:tcPr>
            <w:tcW w:w="1420" w:type="dxa"/>
            <w:tcBorders>
              <w:top w:val="nil"/>
              <w:left w:val="nil"/>
              <w:bottom w:val="single" w:sz="4" w:space="0" w:color="auto"/>
              <w:right w:val="single" w:sz="4" w:space="0" w:color="auto"/>
            </w:tcBorders>
            <w:noWrap/>
            <w:vAlign w:val="bottom"/>
            <w:hideMark/>
          </w:tcPr>
          <w:p w14:paraId="229E7BF2" w14:textId="155BD5B2"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520.883,96</w:t>
            </w:r>
          </w:p>
        </w:tc>
        <w:tc>
          <w:tcPr>
            <w:tcW w:w="1253" w:type="dxa"/>
            <w:tcBorders>
              <w:top w:val="nil"/>
              <w:left w:val="nil"/>
              <w:bottom w:val="single" w:sz="4" w:space="0" w:color="auto"/>
              <w:right w:val="single" w:sz="4" w:space="0" w:color="auto"/>
            </w:tcBorders>
            <w:noWrap/>
            <w:vAlign w:val="bottom"/>
            <w:hideMark/>
          </w:tcPr>
          <w:p w14:paraId="3505C3D6" w14:textId="4E31C5C8" w:rsidR="00EC5846" w:rsidRPr="000143F3" w:rsidRDefault="00EC5846"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93.135,60</w:t>
            </w:r>
          </w:p>
        </w:tc>
      </w:tr>
    </w:tbl>
    <w:p w14:paraId="29E00081" w14:textId="77777777" w:rsidR="00D65AC8" w:rsidRPr="000143F3" w:rsidRDefault="00D65AC8" w:rsidP="005E53A1">
      <w:pPr>
        <w:spacing w:before="120" w:line="276" w:lineRule="auto"/>
        <w:ind w:left="1412" w:hanging="1412"/>
        <w:rPr>
          <w:rFonts w:ascii="Arial" w:hAnsi="Arial" w:cs="Arial"/>
          <w:b/>
          <w:sz w:val="22"/>
          <w:szCs w:val="22"/>
        </w:rPr>
      </w:pPr>
    </w:p>
    <w:p w14:paraId="2A56189F" w14:textId="77777777" w:rsidR="006349DC" w:rsidRPr="000143F3" w:rsidRDefault="006349DC" w:rsidP="005E53A1">
      <w:pPr>
        <w:spacing w:after="200" w:line="276" w:lineRule="auto"/>
        <w:rPr>
          <w:rFonts w:ascii="Arial" w:hAnsi="Arial" w:cs="Arial"/>
          <w:b/>
          <w:sz w:val="22"/>
          <w:szCs w:val="22"/>
        </w:rPr>
      </w:pPr>
      <w:r w:rsidRPr="000143F3">
        <w:rPr>
          <w:rFonts w:ascii="Arial" w:hAnsi="Arial" w:cs="Arial"/>
          <w:b/>
          <w:sz w:val="22"/>
          <w:szCs w:val="22"/>
        </w:rPr>
        <w:br w:type="page"/>
      </w:r>
    </w:p>
    <w:p w14:paraId="14C9A616" w14:textId="62F8A256" w:rsidR="00D65AC8" w:rsidRPr="000143F3" w:rsidRDefault="00D65AC8" w:rsidP="005E53A1">
      <w:pPr>
        <w:spacing w:after="200" w:line="276" w:lineRule="auto"/>
        <w:rPr>
          <w:rFonts w:ascii="Arial" w:hAnsi="Arial" w:cs="Arial"/>
          <w:sz w:val="22"/>
          <w:szCs w:val="22"/>
        </w:rPr>
      </w:pPr>
      <w:bookmarkStart w:id="217" w:name="_Toc209531109"/>
      <w:r w:rsidRPr="000143F3">
        <w:rPr>
          <w:rFonts w:ascii="Arial" w:hAnsi="Arial" w:cs="Arial"/>
          <w:b/>
          <w:sz w:val="22"/>
          <w:szCs w:val="22"/>
        </w:rPr>
        <w:lastRenderedPageBreak/>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17</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Dinamika financiranja v tekočih cenah</w:t>
      </w:r>
      <w:bookmarkEnd w:id="217"/>
    </w:p>
    <w:tbl>
      <w:tblPr>
        <w:tblW w:w="14140" w:type="dxa"/>
        <w:tblCellMar>
          <w:left w:w="70" w:type="dxa"/>
          <w:right w:w="70" w:type="dxa"/>
        </w:tblCellMar>
        <w:tblLook w:val="04A0" w:firstRow="1" w:lastRow="0" w:firstColumn="1" w:lastColumn="0" w:noHBand="0" w:noVBand="1"/>
      </w:tblPr>
      <w:tblGrid>
        <w:gridCol w:w="4106"/>
        <w:gridCol w:w="1308"/>
        <w:gridCol w:w="1041"/>
        <w:gridCol w:w="1253"/>
        <w:gridCol w:w="1253"/>
        <w:gridCol w:w="1253"/>
        <w:gridCol w:w="1253"/>
        <w:gridCol w:w="1420"/>
        <w:gridCol w:w="1253"/>
      </w:tblGrid>
      <w:tr w:rsidR="006349DC" w:rsidRPr="000143F3" w14:paraId="4D12F59A" w14:textId="77777777" w:rsidTr="00647BA0">
        <w:trPr>
          <w:trHeight w:val="300"/>
        </w:trPr>
        <w:tc>
          <w:tcPr>
            <w:tcW w:w="4106"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6AC780AD" w14:textId="77777777" w:rsidR="006349DC" w:rsidRPr="000143F3" w:rsidRDefault="006349DC"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308" w:type="dxa"/>
            <w:tcBorders>
              <w:top w:val="single" w:sz="4" w:space="0" w:color="auto"/>
              <w:left w:val="nil"/>
              <w:bottom w:val="single" w:sz="4" w:space="0" w:color="auto"/>
              <w:right w:val="single" w:sz="4" w:space="0" w:color="auto"/>
            </w:tcBorders>
            <w:shd w:val="clear" w:color="000000" w:fill="0B3040"/>
            <w:noWrap/>
            <w:vAlign w:val="bottom"/>
            <w:hideMark/>
          </w:tcPr>
          <w:p w14:paraId="02A06629" w14:textId="77777777" w:rsidR="006349DC" w:rsidRPr="000143F3" w:rsidRDefault="006349DC"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1041" w:type="dxa"/>
            <w:tcBorders>
              <w:top w:val="single" w:sz="4" w:space="0" w:color="auto"/>
              <w:left w:val="nil"/>
              <w:bottom w:val="single" w:sz="4" w:space="0" w:color="auto"/>
              <w:right w:val="single" w:sz="4" w:space="0" w:color="auto"/>
            </w:tcBorders>
            <w:shd w:val="clear" w:color="000000" w:fill="0B3040"/>
            <w:noWrap/>
            <w:vAlign w:val="bottom"/>
            <w:hideMark/>
          </w:tcPr>
          <w:p w14:paraId="5E7BE95E" w14:textId="77777777" w:rsidR="006349DC" w:rsidRPr="000143F3" w:rsidRDefault="006349DC"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52B49703" w14:textId="77777777" w:rsidR="006349DC" w:rsidRPr="000143F3" w:rsidRDefault="006349D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75123317" w14:textId="77777777" w:rsidR="006349DC" w:rsidRPr="000143F3" w:rsidRDefault="006349D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563EF3DD" w14:textId="77777777" w:rsidR="006349DC" w:rsidRPr="000143F3" w:rsidRDefault="006349D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481E3E86" w14:textId="77777777" w:rsidR="006349DC" w:rsidRPr="000143F3" w:rsidRDefault="006349D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4B518155" w14:textId="77777777" w:rsidR="006349DC" w:rsidRPr="000143F3" w:rsidRDefault="006349D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10DB6DE0" w14:textId="77777777" w:rsidR="006349DC" w:rsidRPr="000143F3" w:rsidRDefault="006349DC"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9D6044" w:rsidRPr="000143F3" w14:paraId="18BB9F6B" w14:textId="77777777" w:rsidTr="00647BA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6B64FCDE" w14:textId="77777777" w:rsidR="009D6044" w:rsidRPr="000143F3" w:rsidRDefault="009D604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308" w:type="dxa"/>
            <w:tcBorders>
              <w:top w:val="nil"/>
              <w:left w:val="nil"/>
              <w:bottom w:val="single" w:sz="4" w:space="0" w:color="auto"/>
              <w:right w:val="single" w:sz="4" w:space="0" w:color="auto"/>
            </w:tcBorders>
            <w:shd w:val="clear" w:color="000000" w:fill="D9D9D9"/>
            <w:noWrap/>
            <w:vAlign w:val="bottom"/>
            <w:hideMark/>
          </w:tcPr>
          <w:p w14:paraId="1C45CE61" w14:textId="18379460"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2.339.526,98</w:t>
            </w:r>
          </w:p>
        </w:tc>
        <w:tc>
          <w:tcPr>
            <w:tcW w:w="1041" w:type="dxa"/>
            <w:tcBorders>
              <w:top w:val="nil"/>
              <w:left w:val="nil"/>
              <w:bottom w:val="single" w:sz="4" w:space="0" w:color="auto"/>
              <w:right w:val="single" w:sz="4" w:space="0" w:color="auto"/>
            </w:tcBorders>
            <w:shd w:val="clear" w:color="000000" w:fill="D9D9D9"/>
            <w:noWrap/>
            <w:vAlign w:val="bottom"/>
            <w:hideMark/>
          </w:tcPr>
          <w:p w14:paraId="3D0B3149" w14:textId="746C7A37"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74,54%</w:t>
            </w:r>
          </w:p>
        </w:tc>
        <w:tc>
          <w:tcPr>
            <w:tcW w:w="1253" w:type="dxa"/>
            <w:tcBorders>
              <w:top w:val="nil"/>
              <w:left w:val="nil"/>
              <w:bottom w:val="single" w:sz="4" w:space="0" w:color="auto"/>
              <w:right w:val="single" w:sz="4" w:space="0" w:color="auto"/>
            </w:tcBorders>
            <w:shd w:val="clear" w:color="000000" w:fill="D9D9D9"/>
            <w:noWrap/>
            <w:vAlign w:val="bottom"/>
            <w:hideMark/>
          </w:tcPr>
          <w:p w14:paraId="716E9362" w14:textId="1A353B2D"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9.638,00</w:t>
            </w:r>
          </w:p>
        </w:tc>
        <w:tc>
          <w:tcPr>
            <w:tcW w:w="1253" w:type="dxa"/>
            <w:tcBorders>
              <w:top w:val="nil"/>
              <w:left w:val="nil"/>
              <w:bottom w:val="single" w:sz="4" w:space="0" w:color="auto"/>
              <w:right w:val="single" w:sz="4" w:space="0" w:color="auto"/>
            </w:tcBorders>
            <w:shd w:val="clear" w:color="000000" w:fill="D9D9D9"/>
            <w:noWrap/>
            <w:vAlign w:val="bottom"/>
            <w:hideMark/>
          </w:tcPr>
          <w:p w14:paraId="3A191CF3" w14:textId="3C8A573A"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105.283,67</w:t>
            </w:r>
          </w:p>
        </w:tc>
        <w:tc>
          <w:tcPr>
            <w:tcW w:w="1253" w:type="dxa"/>
            <w:tcBorders>
              <w:top w:val="nil"/>
              <w:left w:val="nil"/>
              <w:bottom w:val="single" w:sz="4" w:space="0" w:color="auto"/>
              <w:right w:val="single" w:sz="4" w:space="0" w:color="auto"/>
            </w:tcBorders>
            <w:shd w:val="clear" w:color="000000" w:fill="D9D9D9"/>
            <w:noWrap/>
            <w:vAlign w:val="bottom"/>
            <w:hideMark/>
          </w:tcPr>
          <w:p w14:paraId="707863FA" w14:textId="382B9F49"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654.746,43</w:t>
            </w:r>
          </w:p>
        </w:tc>
        <w:tc>
          <w:tcPr>
            <w:tcW w:w="1253" w:type="dxa"/>
            <w:tcBorders>
              <w:top w:val="nil"/>
              <w:left w:val="nil"/>
              <w:bottom w:val="single" w:sz="4" w:space="0" w:color="auto"/>
              <w:right w:val="single" w:sz="4" w:space="0" w:color="auto"/>
            </w:tcBorders>
            <w:shd w:val="clear" w:color="000000" w:fill="D9D9D9"/>
            <w:noWrap/>
            <w:vAlign w:val="bottom"/>
            <w:hideMark/>
          </w:tcPr>
          <w:p w14:paraId="55A05585" w14:textId="67D9F110"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750.925,57</w:t>
            </w:r>
          </w:p>
        </w:tc>
        <w:tc>
          <w:tcPr>
            <w:tcW w:w="1420" w:type="dxa"/>
            <w:tcBorders>
              <w:top w:val="nil"/>
              <w:left w:val="nil"/>
              <w:bottom w:val="single" w:sz="4" w:space="0" w:color="auto"/>
              <w:right w:val="single" w:sz="4" w:space="0" w:color="auto"/>
            </w:tcBorders>
            <w:shd w:val="clear" w:color="000000" w:fill="D9D9D9"/>
            <w:noWrap/>
            <w:vAlign w:val="bottom"/>
            <w:hideMark/>
          </w:tcPr>
          <w:p w14:paraId="02FDB825" w14:textId="736570B7"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806.154,54</w:t>
            </w:r>
          </w:p>
        </w:tc>
        <w:tc>
          <w:tcPr>
            <w:tcW w:w="1253" w:type="dxa"/>
            <w:tcBorders>
              <w:top w:val="nil"/>
              <w:left w:val="nil"/>
              <w:bottom w:val="single" w:sz="4" w:space="0" w:color="auto"/>
              <w:right w:val="single" w:sz="4" w:space="0" w:color="auto"/>
            </w:tcBorders>
            <w:shd w:val="clear" w:color="000000" w:fill="D9D9D9"/>
            <w:noWrap/>
            <w:vAlign w:val="bottom"/>
            <w:hideMark/>
          </w:tcPr>
          <w:p w14:paraId="5A8E1B56" w14:textId="0716789E"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12.778,77</w:t>
            </w:r>
          </w:p>
        </w:tc>
      </w:tr>
      <w:tr w:rsidR="009D6044" w:rsidRPr="000143F3" w14:paraId="5618A912"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70DF88EF"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4A953A73" w14:textId="0E48CAE2"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1.590.878,34</w:t>
            </w:r>
          </w:p>
        </w:tc>
        <w:tc>
          <w:tcPr>
            <w:tcW w:w="1041" w:type="dxa"/>
            <w:tcBorders>
              <w:top w:val="nil"/>
              <w:left w:val="nil"/>
              <w:bottom w:val="single" w:sz="4" w:space="0" w:color="auto"/>
              <w:right w:val="single" w:sz="4" w:space="0" w:color="auto"/>
            </w:tcBorders>
            <w:noWrap/>
            <w:vAlign w:val="bottom"/>
            <w:hideMark/>
          </w:tcPr>
          <w:p w14:paraId="59F030E8" w14:textId="12154153"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50,69%</w:t>
            </w:r>
          </w:p>
        </w:tc>
        <w:tc>
          <w:tcPr>
            <w:tcW w:w="1253" w:type="dxa"/>
            <w:tcBorders>
              <w:top w:val="nil"/>
              <w:left w:val="nil"/>
              <w:bottom w:val="single" w:sz="4" w:space="0" w:color="auto"/>
              <w:right w:val="single" w:sz="4" w:space="0" w:color="auto"/>
            </w:tcBorders>
            <w:noWrap/>
            <w:vAlign w:val="bottom"/>
            <w:hideMark/>
          </w:tcPr>
          <w:p w14:paraId="6E911A08" w14:textId="120E87B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4FA0985F" w14:textId="66DA272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5F024AE7" w14:textId="3878B17A"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445.227,57</w:t>
            </w:r>
          </w:p>
        </w:tc>
        <w:tc>
          <w:tcPr>
            <w:tcW w:w="1253" w:type="dxa"/>
            <w:tcBorders>
              <w:top w:val="nil"/>
              <w:left w:val="nil"/>
              <w:bottom w:val="single" w:sz="4" w:space="0" w:color="auto"/>
              <w:right w:val="single" w:sz="4" w:space="0" w:color="auto"/>
            </w:tcBorders>
            <w:noWrap/>
            <w:vAlign w:val="bottom"/>
            <w:hideMark/>
          </w:tcPr>
          <w:p w14:paraId="76006A50" w14:textId="15AA6063"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510.629,39</w:t>
            </w:r>
          </w:p>
        </w:tc>
        <w:tc>
          <w:tcPr>
            <w:tcW w:w="1420" w:type="dxa"/>
            <w:tcBorders>
              <w:top w:val="nil"/>
              <w:left w:val="nil"/>
              <w:bottom w:val="single" w:sz="4" w:space="0" w:color="auto"/>
              <w:right w:val="single" w:sz="4" w:space="0" w:color="auto"/>
            </w:tcBorders>
            <w:noWrap/>
            <w:vAlign w:val="bottom"/>
            <w:hideMark/>
          </w:tcPr>
          <w:p w14:paraId="08FB7C92" w14:textId="782DADC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548.185,08</w:t>
            </w:r>
          </w:p>
        </w:tc>
        <w:tc>
          <w:tcPr>
            <w:tcW w:w="1253" w:type="dxa"/>
            <w:tcBorders>
              <w:top w:val="nil"/>
              <w:left w:val="nil"/>
              <w:bottom w:val="single" w:sz="4" w:space="0" w:color="auto"/>
              <w:right w:val="single" w:sz="4" w:space="0" w:color="auto"/>
            </w:tcBorders>
            <w:noWrap/>
            <w:vAlign w:val="bottom"/>
            <w:hideMark/>
          </w:tcPr>
          <w:p w14:paraId="32E6AA1B" w14:textId="14188879"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8.689,56</w:t>
            </w:r>
          </w:p>
        </w:tc>
      </w:tr>
      <w:tr w:rsidR="009D6044" w:rsidRPr="000143F3" w14:paraId="420EC0DA"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0B1AFA86"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25099822" w14:textId="64ADBC17"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280.743,23</w:t>
            </w:r>
          </w:p>
        </w:tc>
        <w:tc>
          <w:tcPr>
            <w:tcW w:w="1041" w:type="dxa"/>
            <w:tcBorders>
              <w:top w:val="nil"/>
              <w:left w:val="nil"/>
              <w:bottom w:val="single" w:sz="4" w:space="0" w:color="auto"/>
              <w:right w:val="single" w:sz="4" w:space="0" w:color="auto"/>
            </w:tcBorders>
            <w:noWrap/>
            <w:vAlign w:val="bottom"/>
            <w:hideMark/>
          </w:tcPr>
          <w:p w14:paraId="7C1E25B1" w14:textId="70D8582F"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8,94%</w:t>
            </w:r>
          </w:p>
        </w:tc>
        <w:tc>
          <w:tcPr>
            <w:tcW w:w="1253" w:type="dxa"/>
            <w:tcBorders>
              <w:top w:val="nil"/>
              <w:left w:val="nil"/>
              <w:bottom w:val="single" w:sz="4" w:space="0" w:color="auto"/>
              <w:right w:val="single" w:sz="4" w:space="0" w:color="auto"/>
            </w:tcBorders>
            <w:noWrap/>
            <w:vAlign w:val="bottom"/>
            <w:hideMark/>
          </w:tcPr>
          <w:p w14:paraId="2B98F33C" w14:textId="65CB0D0E"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25B8090F" w14:textId="3302ED1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20404A23" w14:textId="421CED7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78.569,57</w:t>
            </w:r>
          </w:p>
        </w:tc>
        <w:tc>
          <w:tcPr>
            <w:tcW w:w="1253" w:type="dxa"/>
            <w:tcBorders>
              <w:top w:val="nil"/>
              <w:left w:val="nil"/>
              <w:bottom w:val="single" w:sz="4" w:space="0" w:color="auto"/>
              <w:right w:val="single" w:sz="4" w:space="0" w:color="auto"/>
            </w:tcBorders>
            <w:noWrap/>
            <w:vAlign w:val="bottom"/>
            <w:hideMark/>
          </w:tcPr>
          <w:p w14:paraId="5D68D158" w14:textId="2DB567B2"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90.111,07</w:t>
            </w:r>
          </w:p>
        </w:tc>
        <w:tc>
          <w:tcPr>
            <w:tcW w:w="1420" w:type="dxa"/>
            <w:tcBorders>
              <w:top w:val="nil"/>
              <w:left w:val="nil"/>
              <w:bottom w:val="single" w:sz="4" w:space="0" w:color="auto"/>
              <w:right w:val="single" w:sz="4" w:space="0" w:color="auto"/>
            </w:tcBorders>
            <w:noWrap/>
            <w:vAlign w:val="bottom"/>
            <w:hideMark/>
          </w:tcPr>
          <w:p w14:paraId="1933F264" w14:textId="7B1BAA1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96.738,54</w:t>
            </w:r>
          </w:p>
        </w:tc>
        <w:tc>
          <w:tcPr>
            <w:tcW w:w="1253" w:type="dxa"/>
            <w:tcBorders>
              <w:top w:val="nil"/>
              <w:left w:val="nil"/>
              <w:bottom w:val="single" w:sz="4" w:space="0" w:color="auto"/>
              <w:right w:val="single" w:sz="4" w:space="0" w:color="auto"/>
            </w:tcBorders>
            <w:noWrap/>
            <w:vAlign w:val="bottom"/>
            <w:hideMark/>
          </w:tcPr>
          <w:p w14:paraId="78E69C80" w14:textId="651885A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1.533,45</w:t>
            </w:r>
          </w:p>
        </w:tc>
      </w:tr>
      <w:tr w:rsidR="009D6044" w:rsidRPr="000143F3" w14:paraId="76FEEA62"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4B0949D4"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3E6233AA" w14:textId="278644AD"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467.905,41</w:t>
            </w:r>
          </w:p>
        </w:tc>
        <w:tc>
          <w:tcPr>
            <w:tcW w:w="1041" w:type="dxa"/>
            <w:tcBorders>
              <w:top w:val="nil"/>
              <w:left w:val="nil"/>
              <w:bottom w:val="single" w:sz="4" w:space="0" w:color="auto"/>
              <w:right w:val="single" w:sz="4" w:space="0" w:color="auto"/>
            </w:tcBorders>
            <w:noWrap/>
            <w:vAlign w:val="bottom"/>
            <w:hideMark/>
          </w:tcPr>
          <w:p w14:paraId="5864DEF1" w14:textId="1B49A5C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14,91%</w:t>
            </w:r>
          </w:p>
        </w:tc>
        <w:tc>
          <w:tcPr>
            <w:tcW w:w="1253" w:type="dxa"/>
            <w:tcBorders>
              <w:top w:val="nil"/>
              <w:left w:val="nil"/>
              <w:bottom w:val="single" w:sz="4" w:space="0" w:color="auto"/>
              <w:right w:val="single" w:sz="4" w:space="0" w:color="auto"/>
            </w:tcBorders>
            <w:noWrap/>
            <w:vAlign w:val="bottom"/>
            <w:hideMark/>
          </w:tcPr>
          <w:p w14:paraId="30C9A9C1" w14:textId="0F7F6B83"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1.927,60</w:t>
            </w:r>
          </w:p>
        </w:tc>
        <w:tc>
          <w:tcPr>
            <w:tcW w:w="1253" w:type="dxa"/>
            <w:tcBorders>
              <w:top w:val="nil"/>
              <w:left w:val="nil"/>
              <w:bottom w:val="single" w:sz="4" w:space="0" w:color="auto"/>
              <w:right w:val="single" w:sz="4" w:space="0" w:color="auto"/>
            </w:tcBorders>
            <w:noWrap/>
            <w:vAlign w:val="bottom"/>
            <w:hideMark/>
          </w:tcPr>
          <w:p w14:paraId="438221A9" w14:textId="53B2CAA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21.056,73</w:t>
            </w:r>
          </w:p>
        </w:tc>
        <w:tc>
          <w:tcPr>
            <w:tcW w:w="1253" w:type="dxa"/>
            <w:tcBorders>
              <w:top w:val="nil"/>
              <w:left w:val="nil"/>
              <w:bottom w:val="single" w:sz="4" w:space="0" w:color="auto"/>
              <w:right w:val="single" w:sz="4" w:space="0" w:color="auto"/>
            </w:tcBorders>
            <w:noWrap/>
            <w:vAlign w:val="bottom"/>
            <w:hideMark/>
          </w:tcPr>
          <w:p w14:paraId="72523459" w14:textId="74153A2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130.949,29</w:t>
            </w:r>
          </w:p>
        </w:tc>
        <w:tc>
          <w:tcPr>
            <w:tcW w:w="1253" w:type="dxa"/>
            <w:tcBorders>
              <w:top w:val="nil"/>
              <w:left w:val="nil"/>
              <w:bottom w:val="single" w:sz="4" w:space="0" w:color="auto"/>
              <w:right w:val="single" w:sz="4" w:space="0" w:color="auto"/>
            </w:tcBorders>
            <w:noWrap/>
            <w:vAlign w:val="bottom"/>
            <w:hideMark/>
          </w:tcPr>
          <w:p w14:paraId="56AF2002" w14:textId="4188DF2E"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150.185,11</w:t>
            </w:r>
          </w:p>
        </w:tc>
        <w:tc>
          <w:tcPr>
            <w:tcW w:w="1420" w:type="dxa"/>
            <w:tcBorders>
              <w:top w:val="nil"/>
              <w:left w:val="nil"/>
              <w:bottom w:val="single" w:sz="4" w:space="0" w:color="auto"/>
              <w:right w:val="single" w:sz="4" w:space="0" w:color="auto"/>
            </w:tcBorders>
            <w:noWrap/>
            <w:vAlign w:val="bottom"/>
            <w:hideMark/>
          </w:tcPr>
          <w:p w14:paraId="176BD94D" w14:textId="41E10CCA"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161.230,92</w:t>
            </w:r>
          </w:p>
        </w:tc>
        <w:tc>
          <w:tcPr>
            <w:tcW w:w="1253" w:type="dxa"/>
            <w:tcBorders>
              <w:top w:val="nil"/>
              <w:left w:val="nil"/>
              <w:bottom w:val="single" w:sz="4" w:space="0" w:color="auto"/>
              <w:right w:val="single" w:sz="4" w:space="0" w:color="auto"/>
            </w:tcBorders>
            <w:noWrap/>
            <w:vAlign w:val="bottom"/>
            <w:hideMark/>
          </w:tcPr>
          <w:p w14:paraId="1F7C1A05" w14:textId="3643B039"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2.555,76</w:t>
            </w:r>
          </w:p>
        </w:tc>
      </w:tr>
      <w:tr w:rsidR="009D6044" w:rsidRPr="000143F3" w14:paraId="7ABDD77B" w14:textId="77777777" w:rsidTr="00647BA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2C72B720" w14:textId="77777777" w:rsidR="009D6044" w:rsidRPr="000143F3" w:rsidRDefault="009D604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 xml:space="preserve">NEUPRAVIČENI STROŠKI BREZ POVRATNEGA </w:t>
            </w:r>
            <w:proofErr w:type="spellStart"/>
            <w:r w:rsidRPr="000143F3">
              <w:rPr>
                <w:rFonts w:ascii="Arial" w:hAnsi="Arial" w:cs="Arial"/>
                <w:b/>
                <w:bCs/>
                <w:color w:val="000000"/>
                <w:sz w:val="20"/>
                <w:szCs w:val="20"/>
              </w:rPr>
              <w:t>DDVja</w:t>
            </w:r>
            <w:proofErr w:type="spellEnd"/>
          </w:p>
        </w:tc>
        <w:tc>
          <w:tcPr>
            <w:tcW w:w="1308" w:type="dxa"/>
            <w:tcBorders>
              <w:top w:val="nil"/>
              <w:left w:val="nil"/>
              <w:bottom w:val="single" w:sz="4" w:space="0" w:color="auto"/>
              <w:right w:val="single" w:sz="4" w:space="0" w:color="auto"/>
            </w:tcBorders>
            <w:shd w:val="clear" w:color="000000" w:fill="D9D9D9"/>
            <w:noWrap/>
            <w:vAlign w:val="bottom"/>
            <w:hideMark/>
          </w:tcPr>
          <w:p w14:paraId="47E8147A" w14:textId="7F8CF64A"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769.569,04</w:t>
            </w:r>
          </w:p>
        </w:tc>
        <w:tc>
          <w:tcPr>
            <w:tcW w:w="1041" w:type="dxa"/>
            <w:tcBorders>
              <w:top w:val="nil"/>
              <w:left w:val="nil"/>
              <w:bottom w:val="single" w:sz="4" w:space="0" w:color="auto"/>
              <w:right w:val="single" w:sz="4" w:space="0" w:color="auto"/>
            </w:tcBorders>
            <w:shd w:val="clear" w:color="000000" w:fill="D9D9D9"/>
            <w:noWrap/>
            <w:vAlign w:val="bottom"/>
            <w:hideMark/>
          </w:tcPr>
          <w:p w14:paraId="2D665B99" w14:textId="4990C734"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24,52%</w:t>
            </w:r>
          </w:p>
        </w:tc>
        <w:tc>
          <w:tcPr>
            <w:tcW w:w="1253" w:type="dxa"/>
            <w:tcBorders>
              <w:top w:val="nil"/>
              <w:left w:val="nil"/>
              <w:bottom w:val="single" w:sz="4" w:space="0" w:color="auto"/>
              <w:right w:val="single" w:sz="4" w:space="0" w:color="auto"/>
            </w:tcBorders>
            <w:shd w:val="clear" w:color="000000" w:fill="D9D9D9"/>
            <w:noWrap/>
            <w:vAlign w:val="bottom"/>
            <w:hideMark/>
          </w:tcPr>
          <w:p w14:paraId="4AD4B6CD" w14:textId="1E6723D4"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288.063,17</w:t>
            </w:r>
          </w:p>
        </w:tc>
        <w:tc>
          <w:tcPr>
            <w:tcW w:w="1253" w:type="dxa"/>
            <w:tcBorders>
              <w:top w:val="nil"/>
              <w:left w:val="nil"/>
              <w:bottom w:val="single" w:sz="4" w:space="0" w:color="auto"/>
              <w:right w:val="single" w:sz="4" w:space="0" w:color="auto"/>
            </w:tcBorders>
            <w:shd w:val="clear" w:color="000000" w:fill="D9D9D9"/>
            <w:noWrap/>
            <w:vAlign w:val="bottom"/>
            <w:hideMark/>
          </w:tcPr>
          <w:p w14:paraId="5D75B57B" w14:textId="3489EAB7"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2.479,85</w:t>
            </w:r>
          </w:p>
        </w:tc>
        <w:tc>
          <w:tcPr>
            <w:tcW w:w="1253" w:type="dxa"/>
            <w:tcBorders>
              <w:top w:val="nil"/>
              <w:left w:val="nil"/>
              <w:bottom w:val="single" w:sz="4" w:space="0" w:color="auto"/>
              <w:right w:val="single" w:sz="4" w:space="0" w:color="auto"/>
            </w:tcBorders>
            <w:shd w:val="clear" w:color="000000" w:fill="D9D9D9"/>
            <w:noWrap/>
            <w:vAlign w:val="bottom"/>
            <w:hideMark/>
          </w:tcPr>
          <w:p w14:paraId="07C015D1" w14:textId="187D223E"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0,01</w:t>
            </w:r>
          </w:p>
        </w:tc>
        <w:tc>
          <w:tcPr>
            <w:tcW w:w="1253" w:type="dxa"/>
            <w:tcBorders>
              <w:top w:val="nil"/>
              <w:left w:val="nil"/>
              <w:bottom w:val="single" w:sz="4" w:space="0" w:color="auto"/>
              <w:right w:val="single" w:sz="4" w:space="0" w:color="auto"/>
            </w:tcBorders>
            <w:shd w:val="clear" w:color="000000" w:fill="D9D9D9"/>
            <w:noWrap/>
            <w:vAlign w:val="bottom"/>
            <w:hideMark/>
          </w:tcPr>
          <w:p w14:paraId="6F119624" w14:textId="334824F2"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20" w:type="dxa"/>
            <w:tcBorders>
              <w:top w:val="nil"/>
              <w:left w:val="nil"/>
              <w:bottom w:val="single" w:sz="4" w:space="0" w:color="auto"/>
              <w:right w:val="single" w:sz="4" w:space="0" w:color="auto"/>
            </w:tcBorders>
            <w:shd w:val="clear" w:color="000000" w:fill="D9D9D9"/>
            <w:noWrap/>
            <w:vAlign w:val="bottom"/>
            <w:hideMark/>
          </w:tcPr>
          <w:p w14:paraId="10B9CB28" w14:textId="258AED30"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380.174,63</w:t>
            </w:r>
          </w:p>
        </w:tc>
        <w:tc>
          <w:tcPr>
            <w:tcW w:w="1253" w:type="dxa"/>
            <w:tcBorders>
              <w:top w:val="nil"/>
              <w:left w:val="nil"/>
              <w:bottom w:val="single" w:sz="4" w:space="0" w:color="auto"/>
              <w:right w:val="single" w:sz="4" w:space="0" w:color="auto"/>
            </w:tcBorders>
            <w:shd w:val="clear" w:color="000000" w:fill="D9D9D9"/>
            <w:noWrap/>
            <w:vAlign w:val="bottom"/>
            <w:hideMark/>
          </w:tcPr>
          <w:p w14:paraId="42B37C8C" w14:textId="468AA66F"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98.851,38</w:t>
            </w:r>
          </w:p>
        </w:tc>
      </w:tr>
      <w:tr w:rsidR="009D6044" w:rsidRPr="000143F3" w14:paraId="12C77F4D"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6000749B"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0C863FF2" w14:textId="6EE63B9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154FCE08" w14:textId="2B1B23C5"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19FB557" w14:textId="3E762B59"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6FC996E" w14:textId="31272039"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396EE19" w14:textId="76627FB2"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0390674" w14:textId="47833178"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66B97405" w14:textId="17B5FE2A"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3A4C286" w14:textId="4191F66C"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9D6044" w:rsidRPr="000143F3" w14:paraId="604051BC"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0A6B60C0"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546B6CEE" w14:textId="0CC82E77"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383ED5BB" w14:textId="2307522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D9A36A8" w14:textId="22ED9552"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02FAF11" w14:textId="2BAAB5AE"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05BBF18" w14:textId="1A57C26A"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ABEE419" w14:textId="6D8E5D48"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284155EB" w14:textId="79486EEA"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D89F31B" w14:textId="5F57002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9D6044" w:rsidRPr="000143F3" w14:paraId="01E7DFFE"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1E8C8E1D"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1134A8D5" w14:textId="2D6A3ACA"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769.569,03</w:t>
            </w:r>
          </w:p>
        </w:tc>
        <w:tc>
          <w:tcPr>
            <w:tcW w:w="1041" w:type="dxa"/>
            <w:tcBorders>
              <w:top w:val="nil"/>
              <w:left w:val="nil"/>
              <w:bottom w:val="single" w:sz="4" w:space="0" w:color="auto"/>
              <w:right w:val="single" w:sz="4" w:space="0" w:color="auto"/>
            </w:tcBorders>
            <w:noWrap/>
            <w:vAlign w:val="bottom"/>
            <w:hideMark/>
          </w:tcPr>
          <w:p w14:paraId="2C3DB2FF" w14:textId="398800E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24,52%</w:t>
            </w:r>
          </w:p>
        </w:tc>
        <w:tc>
          <w:tcPr>
            <w:tcW w:w="1253" w:type="dxa"/>
            <w:tcBorders>
              <w:top w:val="nil"/>
              <w:left w:val="nil"/>
              <w:bottom w:val="single" w:sz="4" w:space="0" w:color="auto"/>
              <w:right w:val="single" w:sz="4" w:space="0" w:color="auto"/>
            </w:tcBorders>
            <w:noWrap/>
            <w:vAlign w:val="bottom"/>
            <w:hideMark/>
          </w:tcPr>
          <w:p w14:paraId="56089C47" w14:textId="2F32B4D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288.063,17</w:t>
            </w:r>
          </w:p>
        </w:tc>
        <w:tc>
          <w:tcPr>
            <w:tcW w:w="1253" w:type="dxa"/>
            <w:tcBorders>
              <w:top w:val="nil"/>
              <w:left w:val="nil"/>
              <w:bottom w:val="single" w:sz="4" w:space="0" w:color="auto"/>
              <w:right w:val="single" w:sz="4" w:space="0" w:color="auto"/>
            </w:tcBorders>
            <w:noWrap/>
            <w:vAlign w:val="bottom"/>
            <w:hideMark/>
          </w:tcPr>
          <w:p w14:paraId="2360401D" w14:textId="48BFD1CD"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2.479,85</w:t>
            </w:r>
          </w:p>
        </w:tc>
        <w:tc>
          <w:tcPr>
            <w:tcW w:w="1253" w:type="dxa"/>
            <w:tcBorders>
              <w:top w:val="nil"/>
              <w:left w:val="nil"/>
              <w:bottom w:val="single" w:sz="4" w:space="0" w:color="auto"/>
              <w:right w:val="single" w:sz="4" w:space="0" w:color="auto"/>
            </w:tcBorders>
            <w:noWrap/>
            <w:vAlign w:val="bottom"/>
            <w:hideMark/>
          </w:tcPr>
          <w:p w14:paraId="3E8856BA" w14:textId="1E35DE1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0,01</w:t>
            </w:r>
          </w:p>
        </w:tc>
        <w:tc>
          <w:tcPr>
            <w:tcW w:w="1253" w:type="dxa"/>
            <w:tcBorders>
              <w:top w:val="nil"/>
              <w:left w:val="nil"/>
              <w:bottom w:val="single" w:sz="4" w:space="0" w:color="auto"/>
              <w:right w:val="single" w:sz="4" w:space="0" w:color="auto"/>
            </w:tcBorders>
            <w:noWrap/>
            <w:vAlign w:val="bottom"/>
            <w:hideMark/>
          </w:tcPr>
          <w:p w14:paraId="0F73EE45" w14:textId="6745EDFC"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6D889897" w14:textId="0B394849"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380.174,62</w:t>
            </w:r>
          </w:p>
        </w:tc>
        <w:tc>
          <w:tcPr>
            <w:tcW w:w="1253" w:type="dxa"/>
            <w:tcBorders>
              <w:top w:val="nil"/>
              <w:left w:val="nil"/>
              <w:bottom w:val="single" w:sz="4" w:space="0" w:color="auto"/>
              <w:right w:val="single" w:sz="4" w:space="0" w:color="auto"/>
            </w:tcBorders>
            <w:noWrap/>
            <w:vAlign w:val="bottom"/>
            <w:hideMark/>
          </w:tcPr>
          <w:p w14:paraId="2C52DCA8" w14:textId="44D54D1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98.851,38</w:t>
            </w:r>
          </w:p>
        </w:tc>
      </w:tr>
      <w:tr w:rsidR="009D6044" w:rsidRPr="000143F3" w14:paraId="5A0B46D9" w14:textId="77777777" w:rsidTr="00647BA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3788C746" w14:textId="77777777" w:rsidR="009D6044" w:rsidRPr="000143F3" w:rsidRDefault="009D604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POVRATNI DDV</w:t>
            </w:r>
          </w:p>
        </w:tc>
        <w:tc>
          <w:tcPr>
            <w:tcW w:w="1308" w:type="dxa"/>
            <w:tcBorders>
              <w:top w:val="nil"/>
              <w:left w:val="nil"/>
              <w:bottom w:val="single" w:sz="4" w:space="0" w:color="auto"/>
              <w:right w:val="single" w:sz="4" w:space="0" w:color="auto"/>
            </w:tcBorders>
            <w:shd w:val="clear" w:color="000000" w:fill="D9D9D9"/>
            <w:noWrap/>
            <w:vAlign w:val="bottom"/>
            <w:hideMark/>
          </w:tcPr>
          <w:p w14:paraId="1551A486" w14:textId="2C60549A"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29.547,32</w:t>
            </w:r>
          </w:p>
        </w:tc>
        <w:tc>
          <w:tcPr>
            <w:tcW w:w="1041" w:type="dxa"/>
            <w:tcBorders>
              <w:top w:val="nil"/>
              <w:left w:val="nil"/>
              <w:bottom w:val="single" w:sz="4" w:space="0" w:color="auto"/>
              <w:right w:val="single" w:sz="4" w:space="0" w:color="auto"/>
            </w:tcBorders>
            <w:shd w:val="clear" w:color="000000" w:fill="D9D9D9"/>
            <w:noWrap/>
            <w:vAlign w:val="bottom"/>
            <w:hideMark/>
          </w:tcPr>
          <w:p w14:paraId="782155DC" w14:textId="694EF444"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0,98%</w:t>
            </w:r>
          </w:p>
        </w:tc>
        <w:tc>
          <w:tcPr>
            <w:tcW w:w="1253" w:type="dxa"/>
            <w:tcBorders>
              <w:top w:val="nil"/>
              <w:left w:val="nil"/>
              <w:bottom w:val="single" w:sz="4" w:space="0" w:color="auto"/>
              <w:right w:val="single" w:sz="4" w:space="0" w:color="auto"/>
            </w:tcBorders>
            <w:shd w:val="clear" w:color="000000" w:fill="D9D9D9"/>
            <w:noWrap/>
            <w:vAlign w:val="bottom"/>
            <w:hideMark/>
          </w:tcPr>
          <w:p w14:paraId="31E7C711" w14:textId="64F546F5"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3CCB19E" w14:textId="6CF29D91"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7EC6B716" w14:textId="67617C6B"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86ACC24" w14:textId="686D9516"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14.620,15</w:t>
            </w:r>
          </w:p>
        </w:tc>
        <w:tc>
          <w:tcPr>
            <w:tcW w:w="1420" w:type="dxa"/>
            <w:tcBorders>
              <w:top w:val="nil"/>
              <w:left w:val="nil"/>
              <w:bottom w:val="single" w:sz="4" w:space="0" w:color="auto"/>
              <w:right w:val="single" w:sz="4" w:space="0" w:color="auto"/>
            </w:tcBorders>
            <w:shd w:val="clear" w:color="000000" w:fill="D9D9D9"/>
            <w:noWrap/>
            <w:vAlign w:val="bottom"/>
            <w:hideMark/>
          </w:tcPr>
          <w:p w14:paraId="24265261" w14:textId="6847EBE2"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14.927,17</w:t>
            </w:r>
          </w:p>
        </w:tc>
        <w:tc>
          <w:tcPr>
            <w:tcW w:w="1253" w:type="dxa"/>
            <w:tcBorders>
              <w:top w:val="nil"/>
              <w:left w:val="nil"/>
              <w:bottom w:val="single" w:sz="4" w:space="0" w:color="auto"/>
              <w:right w:val="single" w:sz="4" w:space="0" w:color="auto"/>
            </w:tcBorders>
            <w:shd w:val="clear" w:color="000000" w:fill="D9D9D9"/>
            <w:noWrap/>
            <w:vAlign w:val="bottom"/>
            <w:hideMark/>
          </w:tcPr>
          <w:p w14:paraId="6D3309C9" w14:textId="38DC86A1"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9D6044" w:rsidRPr="000143F3" w14:paraId="0AB91D70"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7DA9E325"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797C0D5B" w14:textId="5FE5F0A6"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27195345" w14:textId="2ED76238"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19C579C" w14:textId="7EF7317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5D9B179" w14:textId="35009F9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B7A3277" w14:textId="5EE6E10C"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9EEF253" w14:textId="73DE5CA5"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ED30DA0" w14:textId="54841DA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1BEAB2A" w14:textId="77671D22"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9D6044" w:rsidRPr="000143F3" w14:paraId="26F1FD35"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7AAB077C"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0E4B20EB" w14:textId="20733B1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733A8BE5" w14:textId="4337C3AE"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815B6B2" w14:textId="2C7C4B47"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40E90B8" w14:textId="134E7A4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DD2DCAE" w14:textId="65E0D8B3"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D68C006" w14:textId="0171A6B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69B8496" w14:textId="3FD1E95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73A6999" w14:textId="4EE43798"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9D6044" w:rsidRPr="000143F3" w14:paraId="6797573F"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2C8B9FF0"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0383912F" w14:textId="395FE9B9"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29.547,32</w:t>
            </w:r>
          </w:p>
        </w:tc>
        <w:tc>
          <w:tcPr>
            <w:tcW w:w="1041" w:type="dxa"/>
            <w:tcBorders>
              <w:top w:val="nil"/>
              <w:left w:val="nil"/>
              <w:bottom w:val="single" w:sz="4" w:space="0" w:color="auto"/>
              <w:right w:val="single" w:sz="4" w:space="0" w:color="auto"/>
            </w:tcBorders>
            <w:noWrap/>
            <w:vAlign w:val="bottom"/>
            <w:hideMark/>
          </w:tcPr>
          <w:p w14:paraId="69656721" w14:textId="3038FE4F"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0,98%</w:t>
            </w:r>
          </w:p>
        </w:tc>
        <w:tc>
          <w:tcPr>
            <w:tcW w:w="1253" w:type="dxa"/>
            <w:tcBorders>
              <w:top w:val="nil"/>
              <w:left w:val="nil"/>
              <w:bottom w:val="single" w:sz="4" w:space="0" w:color="auto"/>
              <w:right w:val="single" w:sz="4" w:space="0" w:color="auto"/>
            </w:tcBorders>
            <w:noWrap/>
            <w:vAlign w:val="bottom"/>
            <w:hideMark/>
          </w:tcPr>
          <w:p w14:paraId="72323986" w14:textId="0EB5A6DC"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BD5B009" w14:textId="472DEE1A"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FCF018B" w14:textId="4AA33F5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37AF4C8" w14:textId="424FB41C"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14.620,15</w:t>
            </w:r>
          </w:p>
        </w:tc>
        <w:tc>
          <w:tcPr>
            <w:tcW w:w="1420" w:type="dxa"/>
            <w:tcBorders>
              <w:top w:val="nil"/>
              <w:left w:val="nil"/>
              <w:bottom w:val="single" w:sz="4" w:space="0" w:color="auto"/>
              <w:right w:val="single" w:sz="4" w:space="0" w:color="auto"/>
            </w:tcBorders>
            <w:noWrap/>
            <w:vAlign w:val="bottom"/>
            <w:hideMark/>
          </w:tcPr>
          <w:p w14:paraId="7F0D7AD6" w14:textId="2BD27C86"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14.927,17</w:t>
            </w:r>
          </w:p>
        </w:tc>
        <w:tc>
          <w:tcPr>
            <w:tcW w:w="1253" w:type="dxa"/>
            <w:tcBorders>
              <w:top w:val="nil"/>
              <w:left w:val="nil"/>
              <w:bottom w:val="single" w:sz="4" w:space="0" w:color="auto"/>
              <w:right w:val="single" w:sz="4" w:space="0" w:color="auto"/>
            </w:tcBorders>
            <w:noWrap/>
            <w:vAlign w:val="bottom"/>
            <w:hideMark/>
          </w:tcPr>
          <w:p w14:paraId="432E704F" w14:textId="27F8F77F"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9D6044" w:rsidRPr="000143F3" w14:paraId="056DC4AE" w14:textId="77777777" w:rsidTr="00647BA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33FAEFD8" w14:textId="77777777" w:rsidR="009D6044" w:rsidRPr="000143F3" w:rsidRDefault="009D6044"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308" w:type="dxa"/>
            <w:tcBorders>
              <w:top w:val="nil"/>
              <w:left w:val="nil"/>
              <w:bottom w:val="single" w:sz="4" w:space="0" w:color="auto"/>
              <w:right w:val="single" w:sz="4" w:space="0" w:color="auto"/>
            </w:tcBorders>
            <w:shd w:val="clear" w:color="000000" w:fill="D9D9D9"/>
            <w:noWrap/>
            <w:vAlign w:val="bottom"/>
            <w:hideMark/>
          </w:tcPr>
          <w:p w14:paraId="3CCFF0C9" w14:textId="26112D66"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3.138.643,33</w:t>
            </w:r>
          </w:p>
        </w:tc>
        <w:tc>
          <w:tcPr>
            <w:tcW w:w="1041" w:type="dxa"/>
            <w:tcBorders>
              <w:top w:val="nil"/>
              <w:left w:val="nil"/>
              <w:bottom w:val="single" w:sz="4" w:space="0" w:color="auto"/>
              <w:right w:val="single" w:sz="4" w:space="0" w:color="auto"/>
            </w:tcBorders>
            <w:shd w:val="clear" w:color="000000" w:fill="D9D9D9"/>
            <w:noWrap/>
            <w:vAlign w:val="bottom"/>
            <w:hideMark/>
          </w:tcPr>
          <w:p w14:paraId="10551528" w14:textId="41DEC344"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2B19539C" w14:textId="08FCE19F"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05A9445E" w14:textId="0153FDC1"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49B08292" w14:textId="73E4F990"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654.746,44</w:t>
            </w:r>
          </w:p>
        </w:tc>
        <w:tc>
          <w:tcPr>
            <w:tcW w:w="1253" w:type="dxa"/>
            <w:tcBorders>
              <w:top w:val="nil"/>
              <w:left w:val="nil"/>
              <w:bottom w:val="single" w:sz="4" w:space="0" w:color="auto"/>
              <w:right w:val="single" w:sz="4" w:space="0" w:color="auto"/>
            </w:tcBorders>
            <w:shd w:val="clear" w:color="000000" w:fill="D9D9D9"/>
            <w:noWrap/>
            <w:vAlign w:val="bottom"/>
            <w:hideMark/>
          </w:tcPr>
          <w:p w14:paraId="138DEC44" w14:textId="6AAAEA25"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765.545,72</w:t>
            </w:r>
          </w:p>
        </w:tc>
        <w:tc>
          <w:tcPr>
            <w:tcW w:w="1420" w:type="dxa"/>
            <w:tcBorders>
              <w:top w:val="nil"/>
              <w:left w:val="nil"/>
              <w:bottom w:val="single" w:sz="4" w:space="0" w:color="auto"/>
              <w:right w:val="single" w:sz="4" w:space="0" w:color="auto"/>
            </w:tcBorders>
            <w:shd w:val="clear" w:color="000000" w:fill="D9D9D9"/>
            <w:noWrap/>
            <w:vAlign w:val="bottom"/>
            <w:hideMark/>
          </w:tcPr>
          <w:p w14:paraId="46AD9C48" w14:textId="334A4937"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1.201.256,33</w:t>
            </w:r>
          </w:p>
        </w:tc>
        <w:tc>
          <w:tcPr>
            <w:tcW w:w="1253" w:type="dxa"/>
            <w:tcBorders>
              <w:top w:val="nil"/>
              <w:left w:val="nil"/>
              <w:bottom w:val="single" w:sz="4" w:space="0" w:color="auto"/>
              <w:right w:val="single" w:sz="4" w:space="0" w:color="auto"/>
            </w:tcBorders>
            <w:shd w:val="clear" w:color="000000" w:fill="D9D9D9"/>
            <w:noWrap/>
            <w:vAlign w:val="bottom"/>
            <w:hideMark/>
          </w:tcPr>
          <w:p w14:paraId="0D515D1C" w14:textId="23F43E71" w:rsidR="009D6044" w:rsidRPr="000143F3" w:rsidRDefault="009D6044"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111.630,15</w:t>
            </w:r>
          </w:p>
        </w:tc>
      </w:tr>
      <w:tr w:rsidR="009D6044" w:rsidRPr="000143F3" w14:paraId="183C06EF"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5F1F01F4"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308" w:type="dxa"/>
            <w:tcBorders>
              <w:top w:val="nil"/>
              <w:left w:val="nil"/>
              <w:bottom w:val="single" w:sz="4" w:space="0" w:color="auto"/>
              <w:right w:val="single" w:sz="4" w:space="0" w:color="auto"/>
            </w:tcBorders>
            <w:noWrap/>
            <w:vAlign w:val="bottom"/>
            <w:hideMark/>
          </w:tcPr>
          <w:p w14:paraId="439AD711" w14:textId="2CFF4C3D"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1.590.878,34</w:t>
            </w:r>
          </w:p>
        </w:tc>
        <w:tc>
          <w:tcPr>
            <w:tcW w:w="1041" w:type="dxa"/>
            <w:tcBorders>
              <w:top w:val="nil"/>
              <w:left w:val="nil"/>
              <w:bottom w:val="single" w:sz="4" w:space="0" w:color="auto"/>
              <w:right w:val="single" w:sz="4" w:space="0" w:color="auto"/>
            </w:tcBorders>
            <w:noWrap/>
            <w:vAlign w:val="bottom"/>
            <w:hideMark/>
          </w:tcPr>
          <w:p w14:paraId="26397075" w14:textId="35A96D93"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50,69%</w:t>
            </w:r>
          </w:p>
        </w:tc>
        <w:tc>
          <w:tcPr>
            <w:tcW w:w="1253" w:type="dxa"/>
            <w:tcBorders>
              <w:top w:val="nil"/>
              <w:left w:val="nil"/>
              <w:bottom w:val="single" w:sz="4" w:space="0" w:color="auto"/>
              <w:right w:val="single" w:sz="4" w:space="0" w:color="auto"/>
            </w:tcBorders>
            <w:noWrap/>
            <w:vAlign w:val="bottom"/>
            <w:hideMark/>
          </w:tcPr>
          <w:p w14:paraId="049C04B6" w14:textId="2D76BBE8"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706D632D" w14:textId="6881D95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2F82A3DE" w14:textId="7CF7F45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445.227,57</w:t>
            </w:r>
          </w:p>
        </w:tc>
        <w:tc>
          <w:tcPr>
            <w:tcW w:w="1253" w:type="dxa"/>
            <w:tcBorders>
              <w:top w:val="nil"/>
              <w:left w:val="nil"/>
              <w:bottom w:val="single" w:sz="4" w:space="0" w:color="auto"/>
              <w:right w:val="single" w:sz="4" w:space="0" w:color="auto"/>
            </w:tcBorders>
            <w:noWrap/>
            <w:vAlign w:val="bottom"/>
            <w:hideMark/>
          </w:tcPr>
          <w:p w14:paraId="41D5527E" w14:textId="6856BCB7"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510.629,39</w:t>
            </w:r>
          </w:p>
        </w:tc>
        <w:tc>
          <w:tcPr>
            <w:tcW w:w="1420" w:type="dxa"/>
            <w:tcBorders>
              <w:top w:val="nil"/>
              <w:left w:val="nil"/>
              <w:bottom w:val="single" w:sz="4" w:space="0" w:color="auto"/>
              <w:right w:val="single" w:sz="4" w:space="0" w:color="auto"/>
            </w:tcBorders>
            <w:noWrap/>
            <w:vAlign w:val="bottom"/>
            <w:hideMark/>
          </w:tcPr>
          <w:p w14:paraId="2FCA7342" w14:textId="30459473"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548.185,08</w:t>
            </w:r>
          </w:p>
        </w:tc>
        <w:tc>
          <w:tcPr>
            <w:tcW w:w="1253" w:type="dxa"/>
            <w:tcBorders>
              <w:top w:val="nil"/>
              <w:left w:val="nil"/>
              <w:bottom w:val="single" w:sz="4" w:space="0" w:color="auto"/>
              <w:right w:val="single" w:sz="4" w:space="0" w:color="auto"/>
            </w:tcBorders>
            <w:noWrap/>
            <w:vAlign w:val="bottom"/>
            <w:hideMark/>
          </w:tcPr>
          <w:p w14:paraId="04B46965" w14:textId="18EAE40E"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8.689,56</w:t>
            </w:r>
          </w:p>
        </w:tc>
      </w:tr>
      <w:tr w:rsidR="009D6044" w:rsidRPr="000143F3" w14:paraId="784EF2B6"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51E2BDFD"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308" w:type="dxa"/>
            <w:tcBorders>
              <w:top w:val="nil"/>
              <w:left w:val="nil"/>
              <w:bottom w:val="single" w:sz="4" w:space="0" w:color="auto"/>
              <w:right w:val="single" w:sz="4" w:space="0" w:color="auto"/>
            </w:tcBorders>
            <w:noWrap/>
            <w:vAlign w:val="bottom"/>
            <w:hideMark/>
          </w:tcPr>
          <w:p w14:paraId="029F7179" w14:textId="37A59055"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280.743,23</w:t>
            </w:r>
          </w:p>
        </w:tc>
        <w:tc>
          <w:tcPr>
            <w:tcW w:w="1041" w:type="dxa"/>
            <w:tcBorders>
              <w:top w:val="nil"/>
              <w:left w:val="nil"/>
              <w:bottom w:val="single" w:sz="4" w:space="0" w:color="auto"/>
              <w:right w:val="single" w:sz="4" w:space="0" w:color="auto"/>
            </w:tcBorders>
            <w:noWrap/>
            <w:vAlign w:val="bottom"/>
            <w:hideMark/>
          </w:tcPr>
          <w:p w14:paraId="39D0EB46" w14:textId="199ECE32"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8,94%</w:t>
            </w:r>
          </w:p>
        </w:tc>
        <w:tc>
          <w:tcPr>
            <w:tcW w:w="1253" w:type="dxa"/>
            <w:tcBorders>
              <w:top w:val="nil"/>
              <w:left w:val="nil"/>
              <w:bottom w:val="single" w:sz="4" w:space="0" w:color="auto"/>
              <w:right w:val="single" w:sz="4" w:space="0" w:color="auto"/>
            </w:tcBorders>
            <w:noWrap/>
            <w:vAlign w:val="bottom"/>
            <w:hideMark/>
          </w:tcPr>
          <w:p w14:paraId="1EDEBEBE" w14:textId="7E6471CC"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62482F20" w14:textId="26807F3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0644CFFF" w14:textId="42F33F1F"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78.569,57</w:t>
            </w:r>
          </w:p>
        </w:tc>
        <w:tc>
          <w:tcPr>
            <w:tcW w:w="1253" w:type="dxa"/>
            <w:tcBorders>
              <w:top w:val="nil"/>
              <w:left w:val="nil"/>
              <w:bottom w:val="single" w:sz="4" w:space="0" w:color="auto"/>
              <w:right w:val="single" w:sz="4" w:space="0" w:color="auto"/>
            </w:tcBorders>
            <w:noWrap/>
            <w:vAlign w:val="bottom"/>
            <w:hideMark/>
          </w:tcPr>
          <w:p w14:paraId="18EC164C" w14:textId="3296FC2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90.111,07</w:t>
            </w:r>
          </w:p>
        </w:tc>
        <w:tc>
          <w:tcPr>
            <w:tcW w:w="1420" w:type="dxa"/>
            <w:tcBorders>
              <w:top w:val="nil"/>
              <w:left w:val="nil"/>
              <w:bottom w:val="single" w:sz="4" w:space="0" w:color="auto"/>
              <w:right w:val="single" w:sz="4" w:space="0" w:color="auto"/>
            </w:tcBorders>
            <w:noWrap/>
            <w:vAlign w:val="bottom"/>
            <w:hideMark/>
          </w:tcPr>
          <w:p w14:paraId="34201EFA" w14:textId="007936F6"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96.738,54</w:t>
            </w:r>
          </w:p>
        </w:tc>
        <w:tc>
          <w:tcPr>
            <w:tcW w:w="1253" w:type="dxa"/>
            <w:tcBorders>
              <w:top w:val="nil"/>
              <w:left w:val="nil"/>
              <w:bottom w:val="single" w:sz="4" w:space="0" w:color="auto"/>
              <w:right w:val="single" w:sz="4" w:space="0" w:color="auto"/>
            </w:tcBorders>
            <w:noWrap/>
            <w:vAlign w:val="bottom"/>
            <w:hideMark/>
          </w:tcPr>
          <w:p w14:paraId="4F512D98" w14:textId="7C3935E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1.533,45</w:t>
            </w:r>
          </w:p>
        </w:tc>
      </w:tr>
      <w:tr w:rsidR="009D6044" w:rsidRPr="000143F3" w14:paraId="250A484C" w14:textId="77777777" w:rsidTr="00647BA0">
        <w:trPr>
          <w:trHeight w:val="285"/>
        </w:trPr>
        <w:tc>
          <w:tcPr>
            <w:tcW w:w="4106" w:type="dxa"/>
            <w:tcBorders>
              <w:top w:val="nil"/>
              <w:left w:val="single" w:sz="4" w:space="0" w:color="auto"/>
              <w:bottom w:val="single" w:sz="4" w:space="0" w:color="auto"/>
              <w:right w:val="single" w:sz="4" w:space="0" w:color="auto"/>
            </w:tcBorders>
            <w:noWrap/>
            <w:vAlign w:val="bottom"/>
            <w:hideMark/>
          </w:tcPr>
          <w:p w14:paraId="07C22FCC" w14:textId="77777777" w:rsidR="009D6044" w:rsidRPr="000143F3" w:rsidRDefault="009D6044"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308" w:type="dxa"/>
            <w:tcBorders>
              <w:top w:val="nil"/>
              <w:left w:val="nil"/>
              <w:bottom w:val="single" w:sz="4" w:space="0" w:color="auto"/>
              <w:right w:val="single" w:sz="4" w:space="0" w:color="auto"/>
            </w:tcBorders>
            <w:noWrap/>
            <w:vAlign w:val="bottom"/>
            <w:hideMark/>
          </w:tcPr>
          <w:p w14:paraId="3FB06C5E" w14:textId="705E794B"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1.267.021,76</w:t>
            </w:r>
          </w:p>
        </w:tc>
        <w:tc>
          <w:tcPr>
            <w:tcW w:w="1041" w:type="dxa"/>
            <w:tcBorders>
              <w:top w:val="nil"/>
              <w:left w:val="nil"/>
              <w:bottom w:val="single" w:sz="4" w:space="0" w:color="auto"/>
              <w:right w:val="single" w:sz="4" w:space="0" w:color="auto"/>
            </w:tcBorders>
            <w:noWrap/>
            <w:vAlign w:val="bottom"/>
            <w:hideMark/>
          </w:tcPr>
          <w:p w14:paraId="6E3A2205" w14:textId="4903FF8F"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40,37%</w:t>
            </w:r>
          </w:p>
        </w:tc>
        <w:tc>
          <w:tcPr>
            <w:tcW w:w="1253" w:type="dxa"/>
            <w:tcBorders>
              <w:top w:val="nil"/>
              <w:left w:val="nil"/>
              <w:bottom w:val="single" w:sz="4" w:space="0" w:color="auto"/>
              <w:right w:val="single" w:sz="4" w:space="0" w:color="auto"/>
            </w:tcBorders>
            <w:noWrap/>
            <w:vAlign w:val="bottom"/>
            <w:hideMark/>
          </w:tcPr>
          <w:p w14:paraId="47380BC8" w14:textId="18B3F4D9"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289.990,77</w:t>
            </w:r>
          </w:p>
        </w:tc>
        <w:tc>
          <w:tcPr>
            <w:tcW w:w="1253" w:type="dxa"/>
            <w:tcBorders>
              <w:top w:val="nil"/>
              <w:left w:val="nil"/>
              <w:bottom w:val="single" w:sz="4" w:space="0" w:color="auto"/>
              <w:right w:val="single" w:sz="4" w:space="0" w:color="auto"/>
            </w:tcBorders>
            <w:noWrap/>
            <w:vAlign w:val="bottom"/>
            <w:hideMark/>
          </w:tcPr>
          <w:p w14:paraId="4C28DC22" w14:textId="7CC05A51"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23.536,58</w:t>
            </w:r>
          </w:p>
        </w:tc>
        <w:tc>
          <w:tcPr>
            <w:tcW w:w="1253" w:type="dxa"/>
            <w:tcBorders>
              <w:top w:val="nil"/>
              <w:left w:val="nil"/>
              <w:bottom w:val="single" w:sz="4" w:space="0" w:color="auto"/>
              <w:right w:val="single" w:sz="4" w:space="0" w:color="auto"/>
            </w:tcBorders>
            <w:noWrap/>
            <w:vAlign w:val="bottom"/>
            <w:hideMark/>
          </w:tcPr>
          <w:p w14:paraId="5691F471" w14:textId="4989D7E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130.949,30</w:t>
            </w:r>
          </w:p>
        </w:tc>
        <w:tc>
          <w:tcPr>
            <w:tcW w:w="1253" w:type="dxa"/>
            <w:tcBorders>
              <w:top w:val="nil"/>
              <w:left w:val="nil"/>
              <w:bottom w:val="single" w:sz="4" w:space="0" w:color="auto"/>
              <w:right w:val="single" w:sz="4" w:space="0" w:color="auto"/>
            </w:tcBorders>
            <w:noWrap/>
            <w:vAlign w:val="bottom"/>
            <w:hideMark/>
          </w:tcPr>
          <w:p w14:paraId="385B8910" w14:textId="60013234"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164.805,26</w:t>
            </w:r>
          </w:p>
        </w:tc>
        <w:tc>
          <w:tcPr>
            <w:tcW w:w="1420" w:type="dxa"/>
            <w:tcBorders>
              <w:top w:val="nil"/>
              <w:left w:val="nil"/>
              <w:bottom w:val="single" w:sz="4" w:space="0" w:color="auto"/>
              <w:right w:val="single" w:sz="4" w:space="0" w:color="auto"/>
            </w:tcBorders>
            <w:noWrap/>
            <w:vAlign w:val="bottom"/>
            <w:hideMark/>
          </w:tcPr>
          <w:p w14:paraId="2AA607E0" w14:textId="17AEB600"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556.332,71</w:t>
            </w:r>
          </w:p>
        </w:tc>
        <w:tc>
          <w:tcPr>
            <w:tcW w:w="1253" w:type="dxa"/>
            <w:tcBorders>
              <w:top w:val="nil"/>
              <w:left w:val="nil"/>
              <w:bottom w:val="single" w:sz="4" w:space="0" w:color="auto"/>
              <w:right w:val="single" w:sz="4" w:space="0" w:color="auto"/>
            </w:tcBorders>
            <w:noWrap/>
            <w:vAlign w:val="bottom"/>
            <w:hideMark/>
          </w:tcPr>
          <w:p w14:paraId="3E88E6C7" w14:textId="2EAE1472" w:rsidR="009D6044" w:rsidRPr="000143F3" w:rsidRDefault="009D6044"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101.407,14</w:t>
            </w:r>
          </w:p>
        </w:tc>
      </w:tr>
    </w:tbl>
    <w:p w14:paraId="3691DAC2" w14:textId="77777777" w:rsidR="00D65AC8" w:rsidRPr="000143F3" w:rsidRDefault="00D65AC8" w:rsidP="005E53A1">
      <w:pPr>
        <w:spacing w:line="276" w:lineRule="auto"/>
        <w:jc w:val="both"/>
        <w:rPr>
          <w:rFonts w:ascii="Arial" w:hAnsi="Arial" w:cs="Arial"/>
          <w:sz w:val="22"/>
          <w:szCs w:val="22"/>
        </w:rPr>
      </w:pPr>
    </w:p>
    <w:p w14:paraId="6759E468" w14:textId="77777777" w:rsidR="006349DC" w:rsidRPr="000143F3" w:rsidRDefault="006349DC" w:rsidP="005E53A1">
      <w:pPr>
        <w:spacing w:line="276" w:lineRule="auto"/>
        <w:jc w:val="both"/>
        <w:rPr>
          <w:rFonts w:ascii="Arial" w:hAnsi="Arial" w:cs="Arial"/>
          <w:sz w:val="22"/>
          <w:szCs w:val="22"/>
        </w:rPr>
      </w:pPr>
    </w:p>
    <w:p w14:paraId="5305697A" w14:textId="77777777" w:rsidR="006349DC" w:rsidRPr="000143F3" w:rsidRDefault="006349DC" w:rsidP="005E53A1">
      <w:pPr>
        <w:spacing w:line="276" w:lineRule="auto"/>
        <w:jc w:val="both"/>
        <w:rPr>
          <w:rFonts w:ascii="Arial" w:hAnsi="Arial" w:cs="Arial"/>
          <w:sz w:val="22"/>
          <w:szCs w:val="22"/>
        </w:rPr>
      </w:pPr>
    </w:p>
    <w:p w14:paraId="1211B541" w14:textId="77777777" w:rsidR="006349DC" w:rsidRPr="000143F3" w:rsidRDefault="006349DC" w:rsidP="005E53A1">
      <w:pPr>
        <w:spacing w:line="276" w:lineRule="auto"/>
        <w:jc w:val="both"/>
        <w:rPr>
          <w:rFonts w:ascii="Arial" w:hAnsi="Arial" w:cs="Arial"/>
          <w:sz w:val="22"/>
          <w:szCs w:val="22"/>
        </w:rPr>
        <w:sectPr w:rsidR="006349DC" w:rsidRPr="000143F3" w:rsidSect="00D65AC8">
          <w:pgSz w:w="16838" w:h="11906" w:orient="landscape" w:code="9"/>
          <w:pgMar w:top="1134" w:right="1134" w:bottom="1417" w:left="1417" w:header="708" w:footer="708" w:gutter="0"/>
          <w:cols w:space="708"/>
          <w:titlePg/>
          <w:docGrid w:linePitch="360"/>
        </w:sectPr>
      </w:pPr>
    </w:p>
    <w:p w14:paraId="182C08F4" w14:textId="19F3FDD7" w:rsidR="0038502B" w:rsidRPr="000143F3" w:rsidRDefault="0038502B" w:rsidP="005E53A1">
      <w:pPr>
        <w:pStyle w:val="Naslov2"/>
        <w:numPr>
          <w:ilvl w:val="1"/>
          <w:numId w:val="7"/>
        </w:numPr>
        <w:spacing w:before="0" w:after="0" w:line="276" w:lineRule="auto"/>
        <w:ind w:left="578" w:hanging="578"/>
        <w:rPr>
          <w:rFonts w:ascii="Arial" w:eastAsia="Arial" w:hAnsi="Arial" w:cs="Arial"/>
          <w:color w:val="244061"/>
        </w:rPr>
      </w:pPr>
      <w:bookmarkStart w:id="218" w:name="_Toc209531066"/>
      <w:r w:rsidRPr="000143F3">
        <w:rPr>
          <w:rFonts w:ascii="Arial" w:eastAsia="Arial" w:hAnsi="Arial" w:cs="Arial"/>
          <w:color w:val="244061"/>
        </w:rPr>
        <w:lastRenderedPageBreak/>
        <w:t xml:space="preserve">Finančna konstrukcija Variante </w:t>
      </w:r>
      <w:r w:rsidR="006C11A6" w:rsidRPr="000143F3">
        <w:rPr>
          <w:rFonts w:ascii="Arial" w:eastAsia="Arial" w:hAnsi="Arial" w:cs="Arial"/>
          <w:color w:val="244061"/>
        </w:rPr>
        <w:t>2</w:t>
      </w:r>
      <w:bookmarkEnd w:id="218"/>
    </w:p>
    <w:p w14:paraId="73E0E596" w14:textId="4D6F5D3D" w:rsidR="0038502B" w:rsidRPr="000143F3" w:rsidRDefault="0038502B" w:rsidP="005E53A1">
      <w:pPr>
        <w:spacing w:line="276" w:lineRule="auto"/>
        <w:jc w:val="both"/>
        <w:rPr>
          <w:rFonts w:ascii="Arial" w:hAnsi="Arial" w:cs="Arial"/>
          <w:sz w:val="22"/>
          <w:szCs w:val="22"/>
        </w:rPr>
      </w:pPr>
      <w:bookmarkStart w:id="219" w:name="_Toc209531110"/>
      <w:r w:rsidRPr="000143F3">
        <w:rPr>
          <w:rFonts w:ascii="Arial" w:hAnsi="Arial" w:cs="Arial"/>
          <w:b/>
          <w:sz w:val="22"/>
          <w:szCs w:val="22"/>
        </w:rPr>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18</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Dinamika financiranja v stalnih cenah</w:t>
      </w:r>
      <w:bookmarkEnd w:id="219"/>
    </w:p>
    <w:tbl>
      <w:tblPr>
        <w:tblW w:w="14394" w:type="dxa"/>
        <w:tblCellMar>
          <w:left w:w="70" w:type="dxa"/>
          <w:right w:w="70" w:type="dxa"/>
        </w:tblCellMar>
        <w:tblLook w:val="04A0" w:firstRow="1" w:lastRow="0" w:firstColumn="1" w:lastColumn="0" w:noHBand="0" w:noVBand="1"/>
      </w:tblPr>
      <w:tblGrid>
        <w:gridCol w:w="4248"/>
        <w:gridCol w:w="1420"/>
        <w:gridCol w:w="1041"/>
        <w:gridCol w:w="1253"/>
        <w:gridCol w:w="1253"/>
        <w:gridCol w:w="1253"/>
        <w:gridCol w:w="1253"/>
        <w:gridCol w:w="1420"/>
        <w:gridCol w:w="1253"/>
      </w:tblGrid>
      <w:tr w:rsidR="00634D01" w:rsidRPr="000143F3" w14:paraId="26864739" w14:textId="77777777" w:rsidTr="0093689D">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05B721C3" w14:textId="77777777" w:rsidR="00634D01" w:rsidRPr="000143F3" w:rsidRDefault="00634D0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5D96E21F" w14:textId="77777777" w:rsidR="00634D01" w:rsidRPr="000143F3" w:rsidRDefault="00634D0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1041" w:type="dxa"/>
            <w:tcBorders>
              <w:top w:val="single" w:sz="4" w:space="0" w:color="auto"/>
              <w:left w:val="nil"/>
              <w:bottom w:val="single" w:sz="4" w:space="0" w:color="auto"/>
              <w:right w:val="single" w:sz="4" w:space="0" w:color="auto"/>
            </w:tcBorders>
            <w:shd w:val="clear" w:color="000000" w:fill="0B3040"/>
            <w:noWrap/>
            <w:vAlign w:val="bottom"/>
            <w:hideMark/>
          </w:tcPr>
          <w:p w14:paraId="006DA684" w14:textId="77777777" w:rsidR="00634D01" w:rsidRPr="000143F3" w:rsidRDefault="00634D01"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0999D4F9" w14:textId="77777777" w:rsidR="00634D01" w:rsidRPr="000143F3" w:rsidRDefault="00634D01"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6D8BFEB7" w14:textId="77777777" w:rsidR="00634D01" w:rsidRPr="000143F3" w:rsidRDefault="00634D01"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2EB7A8E8" w14:textId="77777777" w:rsidR="00634D01" w:rsidRPr="000143F3" w:rsidRDefault="00634D01"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2026</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56D7963C" w14:textId="77777777" w:rsidR="00634D01" w:rsidRPr="000143F3" w:rsidRDefault="00634D01"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2027</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27AB605A" w14:textId="77777777" w:rsidR="00634D01" w:rsidRPr="000143F3" w:rsidRDefault="00634D01"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2028</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749C2D64" w14:textId="77777777" w:rsidR="00634D01" w:rsidRPr="000143F3" w:rsidRDefault="00634D01"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2029</w:t>
            </w:r>
          </w:p>
        </w:tc>
      </w:tr>
      <w:tr w:rsidR="00634D01" w:rsidRPr="000143F3" w14:paraId="20215C45"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08670CC8" w14:textId="77777777" w:rsidR="00634D01" w:rsidRPr="000143F3" w:rsidRDefault="00634D01"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420" w:type="dxa"/>
            <w:tcBorders>
              <w:top w:val="nil"/>
              <w:left w:val="nil"/>
              <w:bottom w:val="single" w:sz="4" w:space="0" w:color="auto"/>
              <w:right w:val="single" w:sz="4" w:space="0" w:color="auto"/>
            </w:tcBorders>
            <w:shd w:val="clear" w:color="000000" w:fill="D9D9D9"/>
            <w:noWrap/>
            <w:vAlign w:val="bottom"/>
            <w:hideMark/>
          </w:tcPr>
          <w:p w14:paraId="74621B89"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041" w:type="dxa"/>
            <w:tcBorders>
              <w:top w:val="nil"/>
              <w:left w:val="nil"/>
              <w:bottom w:val="single" w:sz="4" w:space="0" w:color="auto"/>
              <w:right w:val="single" w:sz="4" w:space="0" w:color="auto"/>
            </w:tcBorders>
            <w:shd w:val="clear" w:color="000000" w:fill="D9D9D9"/>
            <w:noWrap/>
            <w:vAlign w:val="bottom"/>
            <w:hideMark/>
          </w:tcPr>
          <w:p w14:paraId="72C75086"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63692B53"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54AFF8BA"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7DE5CEC9"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743ADF57"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20" w:type="dxa"/>
            <w:tcBorders>
              <w:top w:val="nil"/>
              <w:left w:val="nil"/>
              <w:bottom w:val="single" w:sz="4" w:space="0" w:color="auto"/>
              <w:right w:val="single" w:sz="4" w:space="0" w:color="auto"/>
            </w:tcBorders>
            <w:shd w:val="clear" w:color="000000" w:fill="D9D9D9"/>
            <w:noWrap/>
            <w:vAlign w:val="bottom"/>
            <w:hideMark/>
          </w:tcPr>
          <w:p w14:paraId="11970338"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6963437F"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634D01" w:rsidRPr="000143F3" w14:paraId="43E290A3"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3ADD8395"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5F0DADA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2ACC37FD"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78CA798"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A066562"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26C417D"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E190691"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011DBE53"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D1B1ADD"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6D6AB4CE"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65D3A86F"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03F1A7C2"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68BD737F"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704CDE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E5C70BD"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B5DB742"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54C4C73"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4B1D99B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99ED553"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3E25F89E"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31A73301"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765C840D"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5642ECFE"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08AB94B"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4F35719"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66146A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CE05614"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6552F5D6"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AADF1E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26BD619E"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51BFAD19" w14:textId="77777777" w:rsidR="00634D01" w:rsidRPr="000143F3" w:rsidRDefault="00634D01"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 xml:space="preserve">NEUPRAVIČENI STROŠKI BREZ POVRATNEGA </w:t>
            </w:r>
            <w:proofErr w:type="spellStart"/>
            <w:r w:rsidRPr="000143F3">
              <w:rPr>
                <w:rFonts w:ascii="Arial" w:hAnsi="Arial" w:cs="Arial"/>
                <w:b/>
                <w:bCs/>
                <w:color w:val="000000"/>
                <w:sz w:val="20"/>
                <w:szCs w:val="20"/>
              </w:rPr>
              <w:t>DDVja</w:t>
            </w:r>
            <w:proofErr w:type="spellEnd"/>
          </w:p>
        </w:tc>
        <w:tc>
          <w:tcPr>
            <w:tcW w:w="1420" w:type="dxa"/>
            <w:tcBorders>
              <w:top w:val="nil"/>
              <w:left w:val="nil"/>
              <w:bottom w:val="single" w:sz="4" w:space="0" w:color="auto"/>
              <w:right w:val="single" w:sz="4" w:space="0" w:color="auto"/>
            </w:tcBorders>
            <w:shd w:val="clear" w:color="000000" w:fill="D9D9D9"/>
            <w:noWrap/>
            <w:vAlign w:val="bottom"/>
            <w:hideMark/>
          </w:tcPr>
          <w:p w14:paraId="416080E8"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3.007.398,85</w:t>
            </w:r>
          </w:p>
        </w:tc>
        <w:tc>
          <w:tcPr>
            <w:tcW w:w="1041" w:type="dxa"/>
            <w:tcBorders>
              <w:top w:val="nil"/>
              <w:left w:val="nil"/>
              <w:bottom w:val="single" w:sz="4" w:space="0" w:color="auto"/>
              <w:right w:val="single" w:sz="4" w:space="0" w:color="auto"/>
            </w:tcBorders>
            <w:shd w:val="clear" w:color="000000" w:fill="D9D9D9"/>
            <w:noWrap/>
            <w:vAlign w:val="bottom"/>
            <w:hideMark/>
          </w:tcPr>
          <w:p w14:paraId="2E3E228B"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20BFF54E"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7F327DC2"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4F0F862B"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219B01DB"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420" w:type="dxa"/>
            <w:tcBorders>
              <w:top w:val="nil"/>
              <w:left w:val="nil"/>
              <w:bottom w:val="single" w:sz="4" w:space="0" w:color="auto"/>
              <w:right w:val="single" w:sz="4" w:space="0" w:color="auto"/>
            </w:tcBorders>
            <w:shd w:val="clear" w:color="000000" w:fill="D9D9D9"/>
            <w:noWrap/>
            <w:vAlign w:val="bottom"/>
            <w:hideMark/>
          </w:tcPr>
          <w:p w14:paraId="52A2E70E"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53" w:type="dxa"/>
            <w:tcBorders>
              <w:top w:val="nil"/>
              <w:left w:val="nil"/>
              <w:bottom w:val="single" w:sz="4" w:space="0" w:color="auto"/>
              <w:right w:val="single" w:sz="4" w:space="0" w:color="auto"/>
            </w:tcBorders>
            <w:shd w:val="clear" w:color="000000" w:fill="D9D9D9"/>
            <w:noWrap/>
            <w:vAlign w:val="bottom"/>
            <w:hideMark/>
          </w:tcPr>
          <w:p w14:paraId="4E86DC47"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r w:rsidR="00634D01" w:rsidRPr="000143F3" w14:paraId="2DB340FC"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4A56AB5C"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79F8D4C4"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5A075611"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67DB58C"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FAAA0DC"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FEA126E"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1D1DF33"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4B6C8E2E"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E974EB5"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3580FFEC"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50D0C51C"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74269A89"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08037208"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73A64EB"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63E2DD6"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A7159DC"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9913512"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02ADDFF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375B3D6"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028C5200"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30E6CFC9"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21BE1DB3"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3.007.398,85</w:t>
            </w:r>
          </w:p>
        </w:tc>
        <w:tc>
          <w:tcPr>
            <w:tcW w:w="1041" w:type="dxa"/>
            <w:tcBorders>
              <w:top w:val="nil"/>
              <w:left w:val="nil"/>
              <w:bottom w:val="single" w:sz="4" w:space="0" w:color="auto"/>
              <w:right w:val="single" w:sz="4" w:space="0" w:color="auto"/>
            </w:tcBorders>
            <w:noWrap/>
            <w:vAlign w:val="bottom"/>
            <w:hideMark/>
          </w:tcPr>
          <w:p w14:paraId="1586210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100,00%</w:t>
            </w:r>
          </w:p>
        </w:tc>
        <w:tc>
          <w:tcPr>
            <w:tcW w:w="1253" w:type="dxa"/>
            <w:tcBorders>
              <w:top w:val="nil"/>
              <w:left w:val="nil"/>
              <w:bottom w:val="single" w:sz="4" w:space="0" w:color="auto"/>
              <w:right w:val="single" w:sz="4" w:space="0" w:color="auto"/>
            </w:tcBorders>
            <w:noWrap/>
            <w:vAlign w:val="bottom"/>
            <w:hideMark/>
          </w:tcPr>
          <w:p w14:paraId="55AE3B46"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297.701,17</w:t>
            </w:r>
          </w:p>
        </w:tc>
        <w:tc>
          <w:tcPr>
            <w:tcW w:w="1253" w:type="dxa"/>
            <w:tcBorders>
              <w:top w:val="nil"/>
              <w:left w:val="nil"/>
              <w:bottom w:val="single" w:sz="4" w:space="0" w:color="auto"/>
              <w:right w:val="single" w:sz="4" w:space="0" w:color="auto"/>
            </w:tcBorders>
            <w:noWrap/>
            <w:vAlign w:val="bottom"/>
            <w:hideMark/>
          </w:tcPr>
          <w:p w14:paraId="1824C094"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107.763,52</w:t>
            </w:r>
          </w:p>
        </w:tc>
        <w:tc>
          <w:tcPr>
            <w:tcW w:w="1253" w:type="dxa"/>
            <w:tcBorders>
              <w:top w:val="nil"/>
              <w:left w:val="nil"/>
              <w:bottom w:val="single" w:sz="4" w:space="0" w:color="auto"/>
              <w:right w:val="single" w:sz="4" w:space="0" w:color="auto"/>
            </w:tcBorders>
            <w:noWrap/>
            <w:vAlign w:val="bottom"/>
            <w:hideMark/>
          </w:tcPr>
          <w:p w14:paraId="54FCA091"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640.025,85</w:t>
            </w:r>
          </w:p>
        </w:tc>
        <w:tc>
          <w:tcPr>
            <w:tcW w:w="1253" w:type="dxa"/>
            <w:tcBorders>
              <w:top w:val="nil"/>
              <w:left w:val="nil"/>
              <w:bottom w:val="single" w:sz="4" w:space="0" w:color="auto"/>
              <w:right w:val="single" w:sz="4" w:space="0" w:color="auto"/>
            </w:tcBorders>
            <w:noWrap/>
            <w:vAlign w:val="bottom"/>
            <w:hideMark/>
          </w:tcPr>
          <w:p w14:paraId="7AA8BA5B"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732.942,25</w:t>
            </w:r>
          </w:p>
        </w:tc>
        <w:tc>
          <w:tcPr>
            <w:tcW w:w="1420" w:type="dxa"/>
            <w:tcBorders>
              <w:top w:val="nil"/>
              <w:left w:val="nil"/>
              <w:bottom w:val="single" w:sz="4" w:space="0" w:color="auto"/>
              <w:right w:val="single" w:sz="4" w:space="0" w:color="auto"/>
            </w:tcBorders>
            <w:noWrap/>
            <w:vAlign w:val="bottom"/>
            <w:hideMark/>
          </w:tcPr>
          <w:p w14:paraId="3602338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1.126.441,32</w:t>
            </w:r>
          </w:p>
        </w:tc>
        <w:tc>
          <w:tcPr>
            <w:tcW w:w="1253" w:type="dxa"/>
            <w:tcBorders>
              <w:top w:val="nil"/>
              <w:left w:val="nil"/>
              <w:bottom w:val="single" w:sz="4" w:space="0" w:color="auto"/>
              <w:right w:val="single" w:sz="4" w:space="0" w:color="auto"/>
            </w:tcBorders>
            <w:noWrap/>
            <w:vAlign w:val="bottom"/>
            <w:hideMark/>
          </w:tcPr>
          <w:p w14:paraId="0D7FFFFD"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102.524,75</w:t>
            </w:r>
          </w:p>
        </w:tc>
      </w:tr>
      <w:tr w:rsidR="00634D01" w:rsidRPr="000143F3" w14:paraId="08FEC048"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5C32693E" w14:textId="77777777" w:rsidR="00634D01" w:rsidRPr="000143F3" w:rsidRDefault="00634D01"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POVRATNI DDV</w:t>
            </w:r>
          </w:p>
        </w:tc>
        <w:tc>
          <w:tcPr>
            <w:tcW w:w="1420" w:type="dxa"/>
            <w:tcBorders>
              <w:top w:val="nil"/>
              <w:left w:val="nil"/>
              <w:bottom w:val="single" w:sz="4" w:space="0" w:color="auto"/>
              <w:right w:val="single" w:sz="4" w:space="0" w:color="auto"/>
            </w:tcBorders>
            <w:shd w:val="clear" w:color="000000" w:fill="D9D9D9"/>
            <w:noWrap/>
            <w:vAlign w:val="bottom"/>
            <w:hideMark/>
          </w:tcPr>
          <w:p w14:paraId="14FC65EA"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27.995,00</w:t>
            </w:r>
          </w:p>
        </w:tc>
        <w:tc>
          <w:tcPr>
            <w:tcW w:w="1041" w:type="dxa"/>
            <w:tcBorders>
              <w:top w:val="nil"/>
              <w:left w:val="nil"/>
              <w:bottom w:val="single" w:sz="4" w:space="0" w:color="auto"/>
              <w:right w:val="single" w:sz="4" w:space="0" w:color="auto"/>
            </w:tcBorders>
            <w:shd w:val="clear" w:color="000000" w:fill="D9D9D9"/>
            <w:noWrap/>
            <w:vAlign w:val="bottom"/>
            <w:hideMark/>
          </w:tcPr>
          <w:p w14:paraId="31DE8C30"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0,93%</w:t>
            </w:r>
          </w:p>
        </w:tc>
        <w:tc>
          <w:tcPr>
            <w:tcW w:w="1253" w:type="dxa"/>
            <w:tcBorders>
              <w:top w:val="nil"/>
              <w:left w:val="nil"/>
              <w:bottom w:val="single" w:sz="4" w:space="0" w:color="auto"/>
              <w:right w:val="single" w:sz="4" w:space="0" w:color="auto"/>
            </w:tcBorders>
            <w:shd w:val="clear" w:color="000000" w:fill="D9D9D9"/>
            <w:noWrap/>
            <w:vAlign w:val="bottom"/>
            <w:hideMark/>
          </w:tcPr>
          <w:p w14:paraId="41B4E088"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5316AC1A"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7D55476"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3E1605BD"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420" w:type="dxa"/>
            <w:tcBorders>
              <w:top w:val="nil"/>
              <w:left w:val="nil"/>
              <w:bottom w:val="single" w:sz="4" w:space="0" w:color="auto"/>
              <w:right w:val="single" w:sz="4" w:space="0" w:color="auto"/>
            </w:tcBorders>
            <w:shd w:val="clear" w:color="000000" w:fill="D9D9D9"/>
            <w:noWrap/>
            <w:vAlign w:val="bottom"/>
            <w:hideMark/>
          </w:tcPr>
          <w:p w14:paraId="6DE6F973"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13.997,50</w:t>
            </w:r>
          </w:p>
        </w:tc>
        <w:tc>
          <w:tcPr>
            <w:tcW w:w="1253" w:type="dxa"/>
            <w:tcBorders>
              <w:top w:val="nil"/>
              <w:left w:val="nil"/>
              <w:bottom w:val="single" w:sz="4" w:space="0" w:color="auto"/>
              <w:right w:val="single" w:sz="4" w:space="0" w:color="auto"/>
            </w:tcBorders>
            <w:shd w:val="clear" w:color="000000" w:fill="D9D9D9"/>
            <w:noWrap/>
            <w:vAlign w:val="bottom"/>
            <w:hideMark/>
          </w:tcPr>
          <w:p w14:paraId="50FCB028"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634D01" w:rsidRPr="000143F3" w14:paraId="3D16FA16"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30234427"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53FA5645"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45CC878F"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279416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0CEFF10"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01BB8D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28EFA80"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22CFE01"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3194FCB"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1F64E6B0"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3584E194"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45CEBE76"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276D8A96"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06A6E8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E1F79FF"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89831FC"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1C25E40"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38A67E9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6532951"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7D002816"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7CF2B4BE"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060CCFD1"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27.995,00</w:t>
            </w:r>
          </w:p>
        </w:tc>
        <w:tc>
          <w:tcPr>
            <w:tcW w:w="1041" w:type="dxa"/>
            <w:tcBorders>
              <w:top w:val="nil"/>
              <w:left w:val="nil"/>
              <w:bottom w:val="single" w:sz="4" w:space="0" w:color="auto"/>
              <w:right w:val="single" w:sz="4" w:space="0" w:color="auto"/>
            </w:tcBorders>
            <w:noWrap/>
            <w:vAlign w:val="bottom"/>
            <w:hideMark/>
          </w:tcPr>
          <w:p w14:paraId="348D42E4"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0,93%</w:t>
            </w:r>
          </w:p>
        </w:tc>
        <w:tc>
          <w:tcPr>
            <w:tcW w:w="1253" w:type="dxa"/>
            <w:tcBorders>
              <w:top w:val="nil"/>
              <w:left w:val="nil"/>
              <w:bottom w:val="single" w:sz="4" w:space="0" w:color="auto"/>
              <w:right w:val="single" w:sz="4" w:space="0" w:color="auto"/>
            </w:tcBorders>
            <w:noWrap/>
            <w:vAlign w:val="bottom"/>
            <w:hideMark/>
          </w:tcPr>
          <w:p w14:paraId="2A4C06FC"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1B4C970"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FA0AA00"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1A69372"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420" w:type="dxa"/>
            <w:tcBorders>
              <w:top w:val="nil"/>
              <w:left w:val="nil"/>
              <w:bottom w:val="single" w:sz="4" w:space="0" w:color="auto"/>
              <w:right w:val="single" w:sz="4" w:space="0" w:color="auto"/>
            </w:tcBorders>
            <w:noWrap/>
            <w:vAlign w:val="bottom"/>
            <w:hideMark/>
          </w:tcPr>
          <w:p w14:paraId="4E736743"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13.997,50</w:t>
            </w:r>
          </w:p>
        </w:tc>
        <w:tc>
          <w:tcPr>
            <w:tcW w:w="1253" w:type="dxa"/>
            <w:tcBorders>
              <w:top w:val="nil"/>
              <w:left w:val="nil"/>
              <w:bottom w:val="single" w:sz="4" w:space="0" w:color="auto"/>
              <w:right w:val="single" w:sz="4" w:space="0" w:color="auto"/>
            </w:tcBorders>
            <w:noWrap/>
            <w:vAlign w:val="bottom"/>
            <w:hideMark/>
          </w:tcPr>
          <w:p w14:paraId="3C4D4FEE"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634D01" w:rsidRPr="000143F3" w14:paraId="21547C52" w14:textId="77777777" w:rsidTr="0093689D">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0A0ED0E7" w14:textId="77777777" w:rsidR="00634D01" w:rsidRPr="000143F3" w:rsidRDefault="00634D01"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420" w:type="dxa"/>
            <w:tcBorders>
              <w:top w:val="nil"/>
              <w:left w:val="nil"/>
              <w:bottom w:val="single" w:sz="4" w:space="0" w:color="auto"/>
              <w:right w:val="single" w:sz="4" w:space="0" w:color="auto"/>
            </w:tcBorders>
            <w:shd w:val="clear" w:color="000000" w:fill="D9D9D9"/>
            <w:noWrap/>
            <w:vAlign w:val="bottom"/>
            <w:hideMark/>
          </w:tcPr>
          <w:p w14:paraId="7570D999"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3.007.398,85</w:t>
            </w:r>
          </w:p>
        </w:tc>
        <w:tc>
          <w:tcPr>
            <w:tcW w:w="1041" w:type="dxa"/>
            <w:tcBorders>
              <w:top w:val="nil"/>
              <w:left w:val="nil"/>
              <w:bottom w:val="single" w:sz="4" w:space="0" w:color="auto"/>
              <w:right w:val="single" w:sz="4" w:space="0" w:color="auto"/>
            </w:tcBorders>
            <w:shd w:val="clear" w:color="000000" w:fill="D9D9D9"/>
            <w:noWrap/>
            <w:vAlign w:val="bottom"/>
            <w:hideMark/>
          </w:tcPr>
          <w:p w14:paraId="0558BED1"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389D11B2"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7CBCB539"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6E814A8F"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640.025,85</w:t>
            </w:r>
          </w:p>
        </w:tc>
        <w:tc>
          <w:tcPr>
            <w:tcW w:w="1253" w:type="dxa"/>
            <w:tcBorders>
              <w:top w:val="nil"/>
              <w:left w:val="nil"/>
              <w:bottom w:val="single" w:sz="4" w:space="0" w:color="auto"/>
              <w:right w:val="single" w:sz="4" w:space="0" w:color="auto"/>
            </w:tcBorders>
            <w:shd w:val="clear" w:color="000000" w:fill="D9D9D9"/>
            <w:noWrap/>
            <w:vAlign w:val="bottom"/>
            <w:hideMark/>
          </w:tcPr>
          <w:p w14:paraId="71163DB7"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732.942,25</w:t>
            </w:r>
          </w:p>
        </w:tc>
        <w:tc>
          <w:tcPr>
            <w:tcW w:w="1420" w:type="dxa"/>
            <w:tcBorders>
              <w:top w:val="nil"/>
              <w:left w:val="nil"/>
              <w:bottom w:val="single" w:sz="4" w:space="0" w:color="auto"/>
              <w:right w:val="single" w:sz="4" w:space="0" w:color="auto"/>
            </w:tcBorders>
            <w:shd w:val="clear" w:color="000000" w:fill="D9D9D9"/>
            <w:noWrap/>
            <w:vAlign w:val="bottom"/>
            <w:hideMark/>
          </w:tcPr>
          <w:p w14:paraId="7D4A99BA"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1.126.441,32</w:t>
            </w:r>
          </w:p>
        </w:tc>
        <w:tc>
          <w:tcPr>
            <w:tcW w:w="1253" w:type="dxa"/>
            <w:tcBorders>
              <w:top w:val="nil"/>
              <w:left w:val="nil"/>
              <w:bottom w:val="single" w:sz="4" w:space="0" w:color="auto"/>
              <w:right w:val="single" w:sz="4" w:space="0" w:color="auto"/>
            </w:tcBorders>
            <w:shd w:val="clear" w:color="000000" w:fill="D9D9D9"/>
            <w:noWrap/>
            <w:vAlign w:val="bottom"/>
            <w:hideMark/>
          </w:tcPr>
          <w:p w14:paraId="31F86557" w14:textId="77777777" w:rsidR="00634D01" w:rsidRPr="000143F3" w:rsidRDefault="00634D01"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102.524,75</w:t>
            </w:r>
          </w:p>
        </w:tc>
      </w:tr>
      <w:tr w:rsidR="00634D01" w:rsidRPr="000143F3" w14:paraId="24566F9E"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413214BB"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3952139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1.541.743,89</w:t>
            </w:r>
          </w:p>
        </w:tc>
        <w:tc>
          <w:tcPr>
            <w:tcW w:w="1041" w:type="dxa"/>
            <w:tcBorders>
              <w:top w:val="nil"/>
              <w:left w:val="nil"/>
              <w:bottom w:val="single" w:sz="4" w:space="0" w:color="auto"/>
              <w:right w:val="single" w:sz="4" w:space="0" w:color="auto"/>
            </w:tcBorders>
            <w:noWrap/>
            <w:vAlign w:val="bottom"/>
            <w:hideMark/>
          </w:tcPr>
          <w:p w14:paraId="1CC6508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51,27%</w:t>
            </w:r>
          </w:p>
        </w:tc>
        <w:tc>
          <w:tcPr>
            <w:tcW w:w="1253" w:type="dxa"/>
            <w:tcBorders>
              <w:top w:val="nil"/>
              <w:left w:val="nil"/>
              <w:bottom w:val="single" w:sz="4" w:space="0" w:color="auto"/>
              <w:right w:val="single" w:sz="4" w:space="0" w:color="auto"/>
            </w:tcBorders>
            <w:noWrap/>
            <w:vAlign w:val="bottom"/>
            <w:hideMark/>
          </w:tcPr>
          <w:p w14:paraId="7F0C78F3"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6.553,84</w:t>
            </w:r>
          </w:p>
        </w:tc>
        <w:tc>
          <w:tcPr>
            <w:tcW w:w="1253" w:type="dxa"/>
            <w:tcBorders>
              <w:top w:val="nil"/>
              <w:left w:val="nil"/>
              <w:bottom w:val="single" w:sz="4" w:space="0" w:color="auto"/>
              <w:right w:val="single" w:sz="4" w:space="0" w:color="auto"/>
            </w:tcBorders>
            <w:noWrap/>
            <w:vAlign w:val="bottom"/>
            <w:hideMark/>
          </w:tcPr>
          <w:p w14:paraId="1C88F2AC"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71.592,90</w:t>
            </w:r>
          </w:p>
        </w:tc>
        <w:tc>
          <w:tcPr>
            <w:tcW w:w="1253" w:type="dxa"/>
            <w:tcBorders>
              <w:top w:val="nil"/>
              <w:left w:val="nil"/>
              <w:bottom w:val="single" w:sz="4" w:space="0" w:color="auto"/>
              <w:right w:val="single" w:sz="4" w:space="0" w:color="auto"/>
            </w:tcBorders>
            <w:noWrap/>
            <w:vAlign w:val="bottom"/>
            <w:hideMark/>
          </w:tcPr>
          <w:p w14:paraId="4CD275A5"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435.217,58</w:t>
            </w:r>
          </w:p>
        </w:tc>
        <w:tc>
          <w:tcPr>
            <w:tcW w:w="1253" w:type="dxa"/>
            <w:tcBorders>
              <w:top w:val="nil"/>
              <w:left w:val="nil"/>
              <w:bottom w:val="single" w:sz="4" w:space="0" w:color="auto"/>
              <w:right w:val="single" w:sz="4" w:space="0" w:color="auto"/>
            </w:tcBorders>
            <w:noWrap/>
            <w:vAlign w:val="bottom"/>
            <w:hideMark/>
          </w:tcPr>
          <w:p w14:paraId="40F80785"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498.400,73</w:t>
            </w:r>
          </w:p>
        </w:tc>
        <w:tc>
          <w:tcPr>
            <w:tcW w:w="1420" w:type="dxa"/>
            <w:tcBorders>
              <w:top w:val="nil"/>
              <w:left w:val="nil"/>
              <w:bottom w:val="single" w:sz="4" w:space="0" w:color="auto"/>
              <w:right w:val="single" w:sz="4" w:space="0" w:color="auto"/>
            </w:tcBorders>
            <w:noWrap/>
            <w:vAlign w:val="bottom"/>
            <w:hideMark/>
          </w:tcPr>
          <w:p w14:paraId="06454539"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521.998,06</w:t>
            </w:r>
          </w:p>
        </w:tc>
        <w:tc>
          <w:tcPr>
            <w:tcW w:w="1253" w:type="dxa"/>
            <w:tcBorders>
              <w:top w:val="nil"/>
              <w:left w:val="nil"/>
              <w:bottom w:val="single" w:sz="4" w:space="0" w:color="auto"/>
              <w:right w:val="single" w:sz="4" w:space="0" w:color="auto"/>
            </w:tcBorders>
            <w:noWrap/>
            <w:vAlign w:val="bottom"/>
            <w:hideMark/>
          </w:tcPr>
          <w:p w14:paraId="2A7D4F42"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7.980,78</w:t>
            </w:r>
          </w:p>
        </w:tc>
      </w:tr>
      <w:tr w:rsidR="00634D01" w:rsidRPr="000143F3" w14:paraId="41106376"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2304D5AB"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0B85CFB9"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272.072,44</w:t>
            </w:r>
          </w:p>
        </w:tc>
        <w:tc>
          <w:tcPr>
            <w:tcW w:w="1041" w:type="dxa"/>
            <w:tcBorders>
              <w:top w:val="nil"/>
              <w:left w:val="nil"/>
              <w:bottom w:val="single" w:sz="4" w:space="0" w:color="auto"/>
              <w:right w:val="single" w:sz="4" w:space="0" w:color="auto"/>
            </w:tcBorders>
            <w:noWrap/>
            <w:vAlign w:val="bottom"/>
            <w:hideMark/>
          </w:tcPr>
          <w:p w14:paraId="277EB471"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9,05%</w:t>
            </w:r>
          </w:p>
        </w:tc>
        <w:tc>
          <w:tcPr>
            <w:tcW w:w="1253" w:type="dxa"/>
            <w:tcBorders>
              <w:top w:val="nil"/>
              <w:left w:val="nil"/>
              <w:bottom w:val="single" w:sz="4" w:space="0" w:color="auto"/>
              <w:right w:val="single" w:sz="4" w:space="0" w:color="auto"/>
            </w:tcBorders>
            <w:noWrap/>
            <w:vAlign w:val="bottom"/>
            <w:hideMark/>
          </w:tcPr>
          <w:p w14:paraId="42DD0A6C"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1.156,56</w:t>
            </w:r>
          </w:p>
        </w:tc>
        <w:tc>
          <w:tcPr>
            <w:tcW w:w="1253" w:type="dxa"/>
            <w:tcBorders>
              <w:top w:val="nil"/>
              <w:left w:val="nil"/>
              <w:bottom w:val="single" w:sz="4" w:space="0" w:color="auto"/>
              <w:right w:val="single" w:sz="4" w:space="0" w:color="auto"/>
            </w:tcBorders>
            <w:noWrap/>
            <w:vAlign w:val="bottom"/>
            <w:hideMark/>
          </w:tcPr>
          <w:p w14:paraId="34E5B3FE"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12.634,04</w:t>
            </w:r>
          </w:p>
        </w:tc>
        <w:tc>
          <w:tcPr>
            <w:tcW w:w="1253" w:type="dxa"/>
            <w:tcBorders>
              <w:top w:val="nil"/>
              <w:left w:val="nil"/>
              <w:bottom w:val="single" w:sz="4" w:space="0" w:color="auto"/>
              <w:right w:val="single" w:sz="4" w:space="0" w:color="auto"/>
            </w:tcBorders>
            <w:noWrap/>
            <w:vAlign w:val="bottom"/>
            <w:hideMark/>
          </w:tcPr>
          <w:p w14:paraId="6B36DA2F"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76.803,10</w:t>
            </w:r>
          </w:p>
        </w:tc>
        <w:tc>
          <w:tcPr>
            <w:tcW w:w="1253" w:type="dxa"/>
            <w:tcBorders>
              <w:top w:val="nil"/>
              <w:left w:val="nil"/>
              <w:bottom w:val="single" w:sz="4" w:space="0" w:color="auto"/>
              <w:right w:val="single" w:sz="4" w:space="0" w:color="auto"/>
            </w:tcBorders>
            <w:noWrap/>
            <w:vAlign w:val="bottom"/>
            <w:hideMark/>
          </w:tcPr>
          <w:p w14:paraId="325D1EC8"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87.953,07</w:t>
            </w:r>
          </w:p>
        </w:tc>
        <w:tc>
          <w:tcPr>
            <w:tcW w:w="1420" w:type="dxa"/>
            <w:tcBorders>
              <w:top w:val="nil"/>
              <w:left w:val="nil"/>
              <w:bottom w:val="single" w:sz="4" w:space="0" w:color="auto"/>
              <w:right w:val="single" w:sz="4" w:space="0" w:color="auto"/>
            </w:tcBorders>
            <w:noWrap/>
            <w:vAlign w:val="bottom"/>
            <w:hideMark/>
          </w:tcPr>
          <w:p w14:paraId="3972B31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92.117,30</w:t>
            </w:r>
          </w:p>
        </w:tc>
        <w:tc>
          <w:tcPr>
            <w:tcW w:w="1253" w:type="dxa"/>
            <w:tcBorders>
              <w:top w:val="nil"/>
              <w:left w:val="nil"/>
              <w:bottom w:val="single" w:sz="4" w:space="0" w:color="auto"/>
              <w:right w:val="single" w:sz="4" w:space="0" w:color="auto"/>
            </w:tcBorders>
            <w:noWrap/>
            <w:vAlign w:val="bottom"/>
            <w:hideMark/>
          </w:tcPr>
          <w:p w14:paraId="004DBB20"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1.408,37</w:t>
            </w:r>
          </w:p>
        </w:tc>
      </w:tr>
      <w:tr w:rsidR="00634D01" w:rsidRPr="000143F3" w14:paraId="7E10EFBD" w14:textId="77777777" w:rsidTr="0093689D">
        <w:trPr>
          <w:trHeight w:val="285"/>
        </w:trPr>
        <w:tc>
          <w:tcPr>
            <w:tcW w:w="4248" w:type="dxa"/>
            <w:tcBorders>
              <w:top w:val="nil"/>
              <w:left w:val="single" w:sz="4" w:space="0" w:color="auto"/>
              <w:bottom w:val="single" w:sz="4" w:space="0" w:color="auto"/>
              <w:right w:val="single" w:sz="4" w:space="0" w:color="auto"/>
            </w:tcBorders>
            <w:noWrap/>
            <w:vAlign w:val="bottom"/>
            <w:hideMark/>
          </w:tcPr>
          <w:p w14:paraId="2CC47F7C" w14:textId="77777777" w:rsidR="00634D01" w:rsidRPr="000143F3" w:rsidRDefault="00634D01"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095B8334"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1.193.582,52</w:t>
            </w:r>
          </w:p>
        </w:tc>
        <w:tc>
          <w:tcPr>
            <w:tcW w:w="1041" w:type="dxa"/>
            <w:tcBorders>
              <w:top w:val="nil"/>
              <w:left w:val="nil"/>
              <w:bottom w:val="single" w:sz="4" w:space="0" w:color="auto"/>
              <w:right w:val="single" w:sz="4" w:space="0" w:color="auto"/>
            </w:tcBorders>
            <w:noWrap/>
            <w:vAlign w:val="bottom"/>
            <w:hideMark/>
          </w:tcPr>
          <w:p w14:paraId="16C51C7D"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39,69%</w:t>
            </w:r>
          </w:p>
        </w:tc>
        <w:tc>
          <w:tcPr>
            <w:tcW w:w="1253" w:type="dxa"/>
            <w:tcBorders>
              <w:top w:val="nil"/>
              <w:left w:val="nil"/>
              <w:bottom w:val="single" w:sz="4" w:space="0" w:color="auto"/>
              <w:right w:val="single" w:sz="4" w:space="0" w:color="auto"/>
            </w:tcBorders>
            <w:noWrap/>
            <w:vAlign w:val="bottom"/>
            <w:hideMark/>
          </w:tcPr>
          <w:p w14:paraId="22E29C89"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289.990,77</w:t>
            </w:r>
          </w:p>
        </w:tc>
        <w:tc>
          <w:tcPr>
            <w:tcW w:w="1253" w:type="dxa"/>
            <w:tcBorders>
              <w:top w:val="nil"/>
              <w:left w:val="nil"/>
              <w:bottom w:val="single" w:sz="4" w:space="0" w:color="auto"/>
              <w:right w:val="single" w:sz="4" w:space="0" w:color="auto"/>
            </w:tcBorders>
            <w:noWrap/>
            <w:vAlign w:val="bottom"/>
            <w:hideMark/>
          </w:tcPr>
          <w:p w14:paraId="6A9C054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23.536,58</w:t>
            </w:r>
          </w:p>
        </w:tc>
        <w:tc>
          <w:tcPr>
            <w:tcW w:w="1253" w:type="dxa"/>
            <w:tcBorders>
              <w:top w:val="nil"/>
              <w:left w:val="nil"/>
              <w:bottom w:val="single" w:sz="4" w:space="0" w:color="auto"/>
              <w:right w:val="single" w:sz="4" w:space="0" w:color="auto"/>
            </w:tcBorders>
            <w:noWrap/>
            <w:vAlign w:val="bottom"/>
            <w:hideMark/>
          </w:tcPr>
          <w:p w14:paraId="7E83D9B2"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128.005,17</w:t>
            </w:r>
          </w:p>
        </w:tc>
        <w:tc>
          <w:tcPr>
            <w:tcW w:w="1253" w:type="dxa"/>
            <w:tcBorders>
              <w:top w:val="nil"/>
              <w:left w:val="nil"/>
              <w:bottom w:val="single" w:sz="4" w:space="0" w:color="auto"/>
              <w:right w:val="single" w:sz="4" w:space="0" w:color="auto"/>
            </w:tcBorders>
            <w:noWrap/>
            <w:vAlign w:val="bottom"/>
            <w:hideMark/>
          </w:tcPr>
          <w:p w14:paraId="23437E7F"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146.588,45</w:t>
            </w:r>
          </w:p>
        </w:tc>
        <w:tc>
          <w:tcPr>
            <w:tcW w:w="1420" w:type="dxa"/>
            <w:tcBorders>
              <w:top w:val="nil"/>
              <w:left w:val="nil"/>
              <w:bottom w:val="single" w:sz="4" w:space="0" w:color="auto"/>
              <w:right w:val="single" w:sz="4" w:space="0" w:color="auto"/>
            </w:tcBorders>
            <w:noWrap/>
            <w:vAlign w:val="bottom"/>
            <w:hideMark/>
          </w:tcPr>
          <w:p w14:paraId="6F58994A"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512.325,96</w:t>
            </w:r>
          </w:p>
        </w:tc>
        <w:tc>
          <w:tcPr>
            <w:tcW w:w="1253" w:type="dxa"/>
            <w:tcBorders>
              <w:top w:val="nil"/>
              <w:left w:val="nil"/>
              <w:bottom w:val="single" w:sz="4" w:space="0" w:color="auto"/>
              <w:right w:val="single" w:sz="4" w:space="0" w:color="auto"/>
            </w:tcBorders>
            <w:noWrap/>
            <w:vAlign w:val="bottom"/>
            <w:hideMark/>
          </w:tcPr>
          <w:p w14:paraId="34FD8CD7" w14:textId="77777777" w:rsidR="00634D01" w:rsidRPr="000143F3" w:rsidRDefault="00634D01"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93.135,60</w:t>
            </w:r>
          </w:p>
        </w:tc>
      </w:tr>
    </w:tbl>
    <w:p w14:paraId="7DCC1CA0" w14:textId="77777777" w:rsidR="0038502B" w:rsidRPr="000143F3" w:rsidRDefault="0038502B" w:rsidP="005E53A1">
      <w:pPr>
        <w:spacing w:before="120" w:line="276" w:lineRule="auto"/>
        <w:ind w:left="1412" w:hanging="1412"/>
        <w:rPr>
          <w:rFonts w:ascii="Arial" w:hAnsi="Arial" w:cs="Arial"/>
          <w:b/>
          <w:sz w:val="22"/>
          <w:szCs w:val="22"/>
        </w:rPr>
      </w:pPr>
    </w:p>
    <w:p w14:paraId="4A056AA3" w14:textId="77777777" w:rsidR="00647BA0" w:rsidRPr="000143F3" w:rsidRDefault="00647BA0" w:rsidP="005E53A1">
      <w:pPr>
        <w:spacing w:after="200" w:line="276" w:lineRule="auto"/>
        <w:rPr>
          <w:rFonts w:ascii="Arial" w:hAnsi="Arial" w:cs="Arial"/>
          <w:b/>
          <w:sz w:val="22"/>
          <w:szCs w:val="22"/>
        </w:rPr>
      </w:pPr>
      <w:r w:rsidRPr="000143F3">
        <w:rPr>
          <w:rFonts w:ascii="Arial" w:hAnsi="Arial" w:cs="Arial"/>
          <w:b/>
          <w:sz w:val="22"/>
          <w:szCs w:val="22"/>
        </w:rPr>
        <w:br w:type="page"/>
      </w:r>
    </w:p>
    <w:p w14:paraId="1A730EF4" w14:textId="37B6307B" w:rsidR="0038502B" w:rsidRPr="000143F3" w:rsidRDefault="0038502B" w:rsidP="005E53A1">
      <w:pPr>
        <w:spacing w:after="200" w:line="276" w:lineRule="auto"/>
        <w:rPr>
          <w:rFonts w:ascii="Arial" w:hAnsi="Arial" w:cs="Arial"/>
          <w:sz w:val="22"/>
          <w:szCs w:val="22"/>
        </w:rPr>
      </w:pPr>
      <w:bookmarkStart w:id="220" w:name="_Toc209531111"/>
      <w:r w:rsidRPr="000143F3">
        <w:rPr>
          <w:rFonts w:ascii="Arial" w:hAnsi="Arial" w:cs="Arial"/>
          <w:b/>
          <w:sz w:val="22"/>
          <w:szCs w:val="22"/>
        </w:rPr>
        <w:lastRenderedPageBreak/>
        <w:t xml:space="preserve">Tabela </w:t>
      </w:r>
      <w:r w:rsidRPr="000143F3">
        <w:rPr>
          <w:rFonts w:ascii="Arial" w:hAnsi="Arial" w:cs="Arial"/>
          <w:b/>
          <w:sz w:val="22"/>
          <w:szCs w:val="22"/>
        </w:rPr>
        <w:fldChar w:fldCharType="begin"/>
      </w:r>
      <w:r w:rsidRPr="000143F3">
        <w:rPr>
          <w:rFonts w:ascii="Arial" w:hAnsi="Arial" w:cs="Arial"/>
          <w:b/>
          <w:sz w:val="22"/>
          <w:szCs w:val="22"/>
        </w:rPr>
        <w:instrText xml:space="preserve"> SEQ Tabela \* ARABIC </w:instrText>
      </w:r>
      <w:r w:rsidRPr="000143F3">
        <w:rPr>
          <w:rFonts w:ascii="Arial" w:hAnsi="Arial" w:cs="Arial"/>
          <w:b/>
          <w:sz w:val="22"/>
          <w:szCs w:val="22"/>
        </w:rPr>
        <w:fldChar w:fldCharType="separate"/>
      </w:r>
      <w:r w:rsidR="00347987" w:rsidRPr="000143F3">
        <w:rPr>
          <w:rFonts w:ascii="Arial" w:hAnsi="Arial" w:cs="Arial"/>
          <w:b/>
          <w:sz w:val="22"/>
          <w:szCs w:val="22"/>
        </w:rPr>
        <w:t>19</w:t>
      </w:r>
      <w:r w:rsidRPr="000143F3">
        <w:rPr>
          <w:rFonts w:ascii="Arial" w:hAnsi="Arial" w:cs="Arial"/>
          <w:b/>
          <w:sz w:val="22"/>
          <w:szCs w:val="22"/>
        </w:rPr>
        <w:fldChar w:fldCharType="end"/>
      </w:r>
      <w:r w:rsidRPr="000143F3">
        <w:rPr>
          <w:rFonts w:ascii="Arial" w:hAnsi="Arial" w:cs="Arial"/>
          <w:b/>
          <w:sz w:val="22"/>
          <w:szCs w:val="22"/>
        </w:rPr>
        <w:t xml:space="preserve">: </w:t>
      </w:r>
      <w:r w:rsidRPr="000143F3">
        <w:rPr>
          <w:rFonts w:ascii="Arial" w:hAnsi="Arial" w:cs="Arial"/>
          <w:sz w:val="22"/>
          <w:szCs w:val="22"/>
        </w:rPr>
        <w:t>Dinamika financiranja v tekočih cenah</w:t>
      </w:r>
      <w:bookmarkEnd w:id="220"/>
    </w:p>
    <w:tbl>
      <w:tblPr>
        <w:tblW w:w="14252" w:type="dxa"/>
        <w:tblCellMar>
          <w:left w:w="70" w:type="dxa"/>
          <w:right w:w="70" w:type="dxa"/>
        </w:tblCellMar>
        <w:tblLook w:val="04A0" w:firstRow="1" w:lastRow="0" w:firstColumn="1" w:lastColumn="0" w:noHBand="0" w:noVBand="1"/>
      </w:tblPr>
      <w:tblGrid>
        <w:gridCol w:w="4106"/>
        <w:gridCol w:w="1420"/>
        <w:gridCol w:w="1041"/>
        <w:gridCol w:w="1253"/>
        <w:gridCol w:w="1253"/>
        <w:gridCol w:w="1253"/>
        <w:gridCol w:w="1253"/>
        <w:gridCol w:w="1420"/>
        <w:gridCol w:w="1253"/>
      </w:tblGrid>
      <w:tr w:rsidR="000B54BF" w:rsidRPr="000143F3" w14:paraId="7531C968" w14:textId="77777777" w:rsidTr="00BA7250">
        <w:trPr>
          <w:trHeight w:val="300"/>
        </w:trPr>
        <w:tc>
          <w:tcPr>
            <w:tcW w:w="4106" w:type="dxa"/>
            <w:tcBorders>
              <w:top w:val="single" w:sz="4" w:space="0" w:color="auto"/>
              <w:left w:val="single" w:sz="4" w:space="0" w:color="auto"/>
              <w:bottom w:val="single" w:sz="4" w:space="0" w:color="auto"/>
              <w:right w:val="single" w:sz="4" w:space="0" w:color="auto"/>
            </w:tcBorders>
            <w:shd w:val="clear" w:color="000000" w:fill="0B3040"/>
            <w:noWrap/>
            <w:vAlign w:val="bottom"/>
            <w:hideMark/>
          </w:tcPr>
          <w:p w14:paraId="4F841320" w14:textId="77777777" w:rsidR="00BA7250" w:rsidRPr="000143F3" w:rsidRDefault="00BA7250"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VIRI FINANCIRANJA</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18DE808E" w14:textId="77777777" w:rsidR="00BA7250" w:rsidRPr="000143F3" w:rsidRDefault="00BA7250"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SKUPAJ</w:t>
            </w:r>
          </w:p>
        </w:tc>
        <w:tc>
          <w:tcPr>
            <w:tcW w:w="1041" w:type="dxa"/>
            <w:tcBorders>
              <w:top w:val="single" w:sz="4" w:space="0" w:color="auto"/>
              <w:left w:val="nil"/>
              <w:bottom w:val="single" w:sz="4" w:space="0" w:color="auto"/>
              <w:right w:val="single" w:sz="4" w:space="0" w:color="auto"/>
            </w:tcBorders>
            <w:shd w:val="clear" w:color="000000" w:fill="0B3040"/>
            <w:noWrap/>
            <w:vAlign w:val="bottom"/>
            <w:hideMark/>
          </w:tcPr>
          <w:p w14:paraId="2AF67777" w14:textId="77777777" w:rsidR="00BA7250" w:rsidRPr="000143F3" w:rsidRDefault="00BA7250" w:rsidP="005E53A1">
            <w:pPr>
              <w:spacing w:line="276" w:lineRule="auto"/>
              <w:rPr>
                <w:rFonts w:ascii="Arial" w:hAnsi="Arial" w:cs="Arial"/>
                <w:b/>
                <w:bCs/>
                <w:color w:val="FFFFFF"/>
                <w:sz w:val="20"/>
                <w:szCs w:val="20"/>
              </w:rPr>
            </w:pPr>
            <w:r w:rsidRPr="000143F3">
              <w:rPr>
                <w:rFonts w:ascii="Arial" w:hAnsi="Arial" w:cs="Arial"/>
                <w:b/>
                <w:bCs/>
                <w:color w:val="FFFFFF"/>
                <w:sz w:val="20"/>
                <w:szCs w:val="20"/>
              </w:rPr>
              <w:t>DELEŽ</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4C51ECB1" w14:textId="77777777" w:rsidR="00BA7250" w:rsidRPr="000143F3" w:rsidRDefault="00BA72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2024</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7DF221AE" w14:textId="77777777" w:rsidR="00BA7250" w:rsidRPr="000143F3" w:rsidRDefault="00BA72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2025</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4D03192E" w14:textId="77777777" w:rsidR="00BA7250" w:rsidRPr="000143F3" w:rsidRDefault="00BA72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2036</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0AE9D50D" w14:textId="77777777" w:rsidR="00BA7250" w:rsidRPr="000143F3" w:rsidRDefault="00BA72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2037</w:t>
            </w:r>
          </w:p>
        </w:tc>
        <w:tc>
          <w:tcPr>
            <w:tcW w:w="1420" w:type="dxa"/>
            <w:tcBorders>
              <w:top w:val="single" w:sz="4" w:space="0" w:color="auto"/>
              <w:left w:val="nil"/>
              <w:bottom w:val="single" w:sz="4" w:space="0" w:color="auto"/>
              <w:right w:val="single" w:sz="4" w:space="0" w:color="auto"/>
            </w:tcBorders>
            <w:shd w:val="clear" w:color="000000" w:fill="0B3040"/>
            <w:noWrap/>
            <w:vAlign w:val="bottom"/>
            <w:hideMark/>
          </w:tcPr>
          <w:p w14:paraId="479F174F" w14:textId="77777777" w:rsidR="00BA7250" w:rsidRPr="000143F3" w:rsidRDefault="00BA72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2038</w:t>
            </w:r>
          </w:p>
        </w:tc>
        <w:tc>
          <w:tcPr>
            <w:tcW w:w="1253" w:type="dxa"/>
            <w:tcBorders>
              <w:top w:val="single" w:sz="4" w:space="0" w:color="auto"/>
              <w:left w:val="nil"/>
              <w:bottom w:val="single" w:sz="4" w:space="0" w:color="auto"/>
              <w:right w:val="single" w:sz="4" w:space="0" w:color="auto"/>
            </w:tcBorders>
            <w:shd w:val="clear" w:color="000000" w:fill="0B3040"/>
            <w:noWrap/>
            <w:vAlign w:val="bottom"/>
            <w:hideMark/>
          </w:tcPr>
          <w:p w14:paraId="3D4E0565" w14:textId="77777777" w:rsidR="00BA7250" w:rsidRPr="000143F3" w:rsidRDefault="00BA7250" w:rsidP="005E53A1">
            <w:pPr>
              <w:spacing w:line="276" w:lineRule="auto"/>
              <w:jc w:val="right"/>
              <w:rPr>
                <w:rFonts w:ascii="Arial" w:hAnsi="Arial" w:cs="Arial"/>
                <w:b/>
                <w:bCs/>
                <w:color w:val="FFFFFF"/>
                <w:sz w:val="20"/>
                <w:szCs w:val="20"/>
              </w:rPr>
            </w:pPr>
            <w:r w:rsidRPr="000143F3">
              <w:rPr>
                <w:rFonts w:ascii="Arial" w:hAnsi="Arial" w:cs="Arial"/>
                <w:b/>
                <w:bCs/>
                <w:color w:val="FFFFFF"/>
                <w:sz w:val="20"/>
                <w:szCs w:val="20"/>
              </w:rPr>
              <w:t>2039</w:t>
            </w:r>
          </w:p>
        </w:tc>
      </w:tr>
      <w:tr w:rsidR="000B54BF" w:rsidRPr="000143F3" w14:paraId="1766F664" w14:textId="77777777" w:rsidTr="00BA725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12089332" w14:textId="77777777" w:rsidR="000B54BF" w:rsidRPr="000143F3" w:rsidRDefault="000B54BF"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UPRAVIČENI STROŠKI</w:t>
            </w:r>
          </w:p>
        </w:tc>
        <w:tc>
          <w:tcPr>
            <w:tcW w:w="1420" w:type="dxa"/>
            <w:tcBorders>
              <w:top w:val="nil"/>
              <w:left w:val="nil"/>
              <w:bottom w:val="single" w:sz="4" w:space="0" w:color="auto"/>
              <w:right w:val="single" w:sz="4" w:space="0" w:color="auto"/>
            </w:tcBorders>
            <w:shd w:val="clear" w:color="000000" w:fill="D9D9D9"/>
            <w:noWrap/>
            <w:vAlign w:val="bottom"/>
            <w:hideMark/>
          </w:tcPr>
          <w:p w14:paraId="6E0394BE" w14:textId="593912C4"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041" w:type="dxa"/>
            <w:tcBorders>
              <w:top w:val="nil"/>
              <w:left w:val="nil"/>
              <w:bottom w:val="single" w:sz="4" w:space="0" w:color="auto"/>
              <w:right w:val="single" w:sz="4" w:space="0" w:color="auto"/>
            </w:tcBorders>
            <w:shd w:val="clear" w:color="000000" w:fill="D9D9D9"/>
            <w:noWrap/>
            <w:vAlign w:val="bottom"/>
            <w:hideMark/>
          </w:tcPr>
          <w:p w14:paraId="1A6E23FA" w14:textId="5B677501"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0E66F77A" w14:textId="4EDF28C0"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1F30CC01" w14:textId="2CBD1BFA"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E0EFD2F" w14:textId="54FBBBFB"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1013BE1B" w14:textId="14CFA2AE"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420" w:type="dxa"/>
            <w:tcBorders>
              <w:top w:val="nil"/>
              <w:left w:val="nil"/>
              <w:bottom w:val="single" w:sz="4" w:space="0" w:color="auto"/>
              <w:right w:val="single" w:sz="4" w:space="0" w:color="auto"/>
            </w:tcBorders>
            <w:shd w:val="clear" w:color="000000" w:fill="D9D9D9"/>
            <w:noWrap/>
            <w:vAlign w:val="bottom"/>
            <w:hideMark/>
          </w:tcPr>
          <w:p w14:paraId="6070D6F7" w14:textId="37EE20DF"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63F3B4AB" w14:textId="6EBCE71C"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0B54BF" w:rsidRPr="000143F3" w14:paraId="2021BA96"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64070DE0"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7DAC4960" w14:textId="3C8F210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5587E381" w14:textId="01C060D0"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92FC0FA" w14:textId="02D5E1E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80B0CFE" w14:textId="6F5A59C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AFE1B66" w14:textId="7F5F5EA1"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16E21ED" w14:textId="06154CC7"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9183CF6" w14:textId="7BC80467"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1E7AE98" w14:textId="0099830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35AB0922"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48FFDD44"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1AD84C34" w14:textId="2854F32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76F019D7" w14:textId="04D2A49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41C3AB9" w14:textId="757AE693"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A05C184" w14:textId="3DAA07AE"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9DDDDF6" w14:textId="67A717F0"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F990DB1" w14:textId="26FB00A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0DAF2BA7" w14:textId="1385F9F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42A4BCF" w14:textId="6B9428D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267533D0"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7D8A3B62"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3B151D3B" w14:textId="6CAF89E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340F3960" w14:textId="389A3F95"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718E2A7" w14:textId="031D6212"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0BC0526" w14:textId="79D0CFA7"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81E4C88" w14:textId="57E7DCF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D6AF36A" w14:textId="288E5B20"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3B092CEF" w14:textId="60FAB8F1"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A0D9760" w14:textId="489AF17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1D7E9380" w14:textId="77777777" w:rsidTr="00BA725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795188A7" w14:textId="77777777" w:rsidR="000B54BF" w:rsidRPr="000143F3" w:rsidRDefault="000B54BF"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NEUPRAVIČENI STROŠKI BREZ NEPOVRAČLJIVEGA DDV</w:t>
            </w:r>
          </w:p>
        </w:tc>
        <w:tc>
          <w:tcPr>
            <w:tcW w:w="1420" w:type="dxa"/>
            <w:tcBorders>
              <w:top w:val="nil"/>
              <w:left w:val="nil"/>
              <w:bottom w:val="single" w:sz="4" w:space="0" w:color="auto"/>
              <w:right w:val="single" w:sz="4" w:space="0" w:color="auto"/>
            </w:tcBorders>
            <w:shd w:val="clear" w:color="000000" w:fill="D9D9D9"/>
            <w:noWrap/>
            <w:vAlign w:val="bottom"/>
            <w:hideMark/>
          </w:tcPr>
          <w:p w14:paraId="47F4638E" w14:textId="4F5200E2"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3.140.853,84</w:t>
            </w:r>
          </w:p>
        </w:tc>
        <w:tc>
          <w:tcPr>
            <w:tcW w:w="1041" w:type="dxa"/>
            <w:tcBorders>
              <w:top w:val="nil"/>
              <w:left w:val="nil"/>
              <w:bottom w:val="single" w:sz="4" w:space="0" w:color="auto"/>
              <w:right w:val="single" w:sz="4" w:space="0" w:color="auto"/>
            </w:tcBorders>
            <w:shd w:val="clear" w:color="000000" w:fill="D9D9D9"/>
            <w:noWrap/>
            <w:vAlign w:val="bottom"/>
            <w:hideMark/>
          </w:tcPr>
          <w:p w14:paraId="059C2637" w14:textId="3F41C15B"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83,31%</w:t>
            </w:r>
          </w:p>
        </w:tc>
        <w:tc>
          <w:tcPr>
            <w:tcW w:w="1253" w:type="dxa"/>
            <w:tcBorders>
              <w:top w:val="nil"/>
              <w:left w:val="nil"/>
              <w:bottom w:val="single" w:sz="4" w:space="0" w:color="auto"/>
              <w:right w:val="single" w:sz="4" w:space="0" w:color="auto"/>
            </w:tcBorders>
            <w:shd w:val="clear" w:color="000000" w:fill="D9D9D9"/>
            <w:noWrap/>
            <w:vAlign w:val="bottom"/>
            <w:hideMark/>
          </w:tcPr>
          <w:p w14:paraId="5272C779" w14:textId="17931B62"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185B4F57" w14:textId="4ABBD18E"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01FF830B" w14:textId="4AF42257"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805.991,69</w:t>
            </w:r>
          </w:p>
        </w:tc>
        <w:tc>
          <w:tcPr>
            <w:tcW w:w="1253" w:type="dxa"/>
            <w:tcBorders>
              <w:top w:val="nil"/>
              <w:left w:val="nil"/>
              <w:bottom w:val="single" w:sz="4" w:space="0" w:color="auto"/>
              <w:right w:val="single" w:sz="4" w:space="0" w:color="auto"/>
            </w:tcBorders>
            <w:shd w:val="clear" w:color="000000" w:fill="D9D9D9"/>
            <w:noWrap/>
            <w:vAlign w:val="bottom"/>
            <w:hideMark/>
          </w:tcPr>
          <w:p w14:paraId="4252E695" w14:textId="4047ECDA"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942.385,41</w:t>
            </w:r>
          </w:p>
        </w:tc>
        <w:tc>
          <w:tcPr>
            <w:tcW w:w="1420" w:type="dxa"/>
            <w:tcBorders>
              <w:top w:val="nil"/>
              <w:left w:val="nil"/>
              <w:bottom w:val="single" w:sz="4" w:space="0" w:color="auto"/>
              <w:right w:val="single" w:sz="4" w:space="0" w:color="auto"/>
            </w:tcBorders>
            <w:shd w:val="clear" w:color="000000" w:fill="D9D9D9"/>
            <w:noWrap/>
            <w:vAlign w:val="bottom"/>
            <w:hideMark/>
          </w:tcPr>
          <w:p w14:paraId="0164B4B5" w14:textId="63C753E5"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1.478.744,39</w:t>
            </w:r>
          </w:p>
        </w:tc>
        <w:tc>
          <w:tcPr>
            <w:tcW w:w="1253" w:type="dxa"/>
            <w:tcBorders>
              <w:top w:val="nil"/>
              <w:left w:val="nil"/>
              <w:bottom w:val="single" w:sz="4" w:space="0" w:color="auto"/>
              <w:right w:val="single" w:sz="4" w:space="0" w:color="auto"/>
            </w:tcBorders>
            <w:shd w:val="clear" w:color="000000" w:fill="D9D9D9"/>
            <w:noWrap/>
            <w:vAlign w:val="bottom"/>
            <w:hideMark/>
          </w:tcPr>
          <w:p w14:paraId="0F752E51" w14:textId="6A4B1834"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137.416,53</w:t>
            </w:r>
          </w:p>
        </w:tc>
      </w:tr>
      <w:tr w:rsidR="000B54BF" w:rsidRPr="000143F3" w14:paraId="1F54B116"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1BED4BB7"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797E5BC5" w14:textId="520428B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7F93842B" w14:textId="345F4D6E"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94267EC" w14:textId="3A777EA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3999DC7" w14:textId="4C2DFDC0"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746BB5B" w14:textId="2F75C6D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F8E404B" w14:textId="47C67D5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5F45337E" w14:textId="1F7F069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CD55617" w14:textId="23CCA71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7D133AA2"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0F1A4EDE"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7F506520" w14:textId="3C7516A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4A446B98" w14:textId="02565E25"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DE08082" w14:textId="61DB55C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8AED058" w14:textId="22D9CFD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57BA700" w14:textId="49E0C793"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3C2551C" w14:textId="100B09A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1147F029" w14:textId="0F433D71"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FD51855" w14:textId="7DEA2A0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31E61D3D"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65BD5D2C"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2CAC58CC" w14:textId="1C4FC006"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3.770.002,71</w:t>
            </w:r>
          </w:p>
        </w:tc>
        <w:tc>
          <w:tcPr>
            <w:tcW w:w="1041" w:type="dxa"/>
            <w:tcBorders>
              <w:top w:val="nil"/>
              <w:left w:val="nil"/>
              <w:bottom w:val="single" w:sz="4" w:space="0" w:color="auto"/>
              <w:right w:val="single" w:sz="4" w:space="0" w:color="auto"/>
            </w:tcBorders>
            <w:noWrap/>
            <w:vAlign w:val="bottom"/>
            <w:hideMark/>
          </w:tcPr>
          <w:p w14:paraId="6AD74E97" w14:textId="53C7BE8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100,00%</w:t>
            </w:r>
          </w:p>
        </w:tc>
        <w:tc>
          <w:tcPr>
            <w:tcW w:w="1253" w:type="dxa"/>
            <w:tcBorders>
              <w:top w:val="nil"/>
              <w:left w:val="nil"/>
              <w:bottom w:val="single" w:sz="4" w:space="0" w:color="auto"/>
              <w:right w:val="single" w:sz="4" w:space="0" w:color="auto"/>
            </w:tcBorders>
            <w:noWrap/>
            <w:vAlign w:val="bottom"/>
            <w:hideMark/>
          </w:tcPr>
          <w:p w14:paraId="60EEF7CE" w14:textId="01D4FF3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297.701,17</w:t>
            </w:r>
          </w:p>
        </w:tc>
        <w:tc>
          <w:tcPr>
            <w:tcW w:w="1253" w:type="dxa"/>
            <w:tcBorders>
              <w:top w:val="nil"/>
              <w:left w:val="nil"/>
              <w:bottom w:val="single" w:sz="4" w:space="0" w:color="auto"/>
              <w:right w:val="single" w:sz="4" w:space="0" w:color="auto"/>
            </w:tcBorders>
            <w:noWrap/>
            <w:vAlign w:val="bottom"/>
            <w:hideMark/>
          </w:tcPr>
          <w:p w14:paraId="4AA58AE7" w14:textId="09F1C017"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107.763,52</w:t>
            </w:r>
          </w:p>
        </w:tc>
        <w:tc>
          <w:tcPr>
            <w:tcW w:w="1253" w:type="dxa"/>
            <w:tcBorders>
              <w:top w:val="nil"/>
              <w:left w:val="nil"/>
              <w:bottom w:val="single" w:sz="4" w:space="0" w:color="auto"/>
              <w:right w:val="single" w:sz="4" w:space="0" w:color="auto"/>
            </w:tcBorders>
            <w:noWrap/>
            <w:vAlign w:val="bottom"/>
            <w:hideMark/>
          </w:tcPr>
          <w:p w14:paraId="4BCE9D6E" w14:textId="5E3D77E1"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805.991,69</w:t>
            </w:r>
          </w:p>
        </w:tc>
        <w:tc>
          <w:tcPr>
            <w:tcW w:w="1253" w:type="dxa"/>
            <w:tcBorders>
              <w:top w:val="nil"/>
              <w:left w:val="nil"/>
              <w:bottom w:val="single" w:sz="4" w:space="0" w:color="auto"/>
              <w:right w:val="single" w:sz="4" w:space="0" w:color="auto"/>
            </w:tcBorders>
            <w:noWrap/>
            <w:vAlign w:val="bottom"/>
            <w:hideMark/>
          </w:tcPr>
          <w:p w14:paraId="507A52D0" w14:textId="0D91515A"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942.385,41</w:t>
            </w:r>
          </w:p>
        </w:tc>
        <w:tc>
          <w:tcPr>
            <w:tcW w:w="1420" w:type="dxa"/>
            <w:tcBorders>
              <w:top w:val="nil"/>
              <w:left w:val="nil"/>
              <w:bottom w:val="single" w:sz="4" w:space="0" w:color="auto"/>
              <w:right w:val="single" w:sz="4" w:space="0" w:color="auto"/>
            </w:tcBorders>
            <w:noWrap/>
            <w:vAlign w:val="bottom"/>
            <w:hideMark/>
          </w:tcPr>
          <w:p w14:paraId="7FC7C4D5" w14:textId="391D4A4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1.478.744,39</w:t>
            </w:r>
          </w:p>
        </w:tc>
        <w:tc>
          <w:tcPr>
            <w:tcW w:w="1253" w:type="dxa"/>
            <w:tcBorders>
              <w:top w:val="nil"/>
              <w:left w:val="nil"/>
              <w:bottom w:val="single" w:sz="4" w:space="0" w:color="auto"/>
              <w:right w:val="single" w:sz="4" w:space="0" w:color="auto"/>
            </w:tcBorders>
            <w:noWrap/>
            <w:vAlign w:val="bottom"/>
            <w:hideMark/>
          </w:tcPr>
          <w:p w14:paraId="2DD72654" w14:textId="47D26CB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137.416,53</w:t>
            </w:r>
          </w:p>
        </w:tc>
      </w:tr>
      <w:tr w:rsidR="000B54BF" w:rsidRPr="000143F3" w14:paraId="45A39272" w14:textId="77777777" w:rsidTr="00BA725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63FC73E4" w14:textId="77777777" w:rsidR="000B54BF" w:rsidRPr="000143F3" w:rsidRDefault="000B54BF"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NEPOVRAČLJIV DDV</w:t>
            </w:r>
          </w:p>
        </w:tc>
        <w:tc>
          <w:tcPr>
            <w:tcW w:w="1420" w:type="dxa"/>
            <w:tcBorders>
              <w:top w:val="nil"/>
              <w:left w:val="nil"/>
              <w:bottom w:val="single" w:sz="4" w:space="0" w:color="auto"/>
              <w:right w:val="single" w:sz="4" w:space="0" w:color="auto"/>
            </w:tcBorders>
            <w:shd w:val="clear" w:color="000000" w:fill="D9D9D9"/>
            <w:noWrap/>
            <w:vAlign w:val="bottom"/>
            <w:hideMark/>
          </w:tcPr>
          <w:p w14:paraId="66F6DDA6" w14:textId="5085518C"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3.733.630,03</w:t>
            </w:r>
          </w:p>
        </w:tc>
        <w:tc>
          <w:tcPr>
            <w:tcW w:w="1041" w:type="dxa"/>
            <w:tcBorders>
              <w:top w:val="nil"/>
              <w:left w:val="nil"/>
              <w:bottom w:val="single" w:sz="4" w:space="0" w:color="auto"/>
              <w:right w:val="single" w:sz="4" w:space="0" w:color="auto"/>
            </w:tcBorders>
            <w:shd w:val="clear" w:color="000000" w:fill="D9D9D9"/>
            <w:noWrap/>
            <w:vAlign w:val="bottom"/>
            <w:hideMark/>
          </w:tcPr>
          <w:p w14:paraId="27A211C2" w14:textId="12D025C5"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99,04%</w:t>
            </w:r>
          </w:p>
        </w:tc>
        <w:tc>
          <w:tcPr>
            <w:tcW w:w="1253" w:type="dxa"/>
            <w:tcBorders>
              <w:top w:val="nil"/>
              <w:left w:val="nil"/>
              <w:bottom w:val="single" w:sz="4" w:space="0" w:color="auto"/>
              <w:right w:val="single" w:sz="4" w:space="0" w:color="auto"/>
            </w:tcBorders>
            <w:shd w:val="clear" w:color="000000" w:fill="D9D9D9"/>
            <w:noWrap/>
            <w:vAlign w:val="bottom"/>
            <w:hideMark/>
          </w:tcPr>
          <w:p w14:paraId="0F8FFAE6" w14:textId="485D07E5"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198FE9B" w14:textId="32A8AF83"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056C4ADE" w14:textId="2743B57B"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c>
          <w:tcPr>
            <w:tcW w:w="1253" w:type="dxa"/>
            <w:tcBorders>
              <w:top w:val="nil"/>
              <w:left w:val="nil"/>
              <w:bottom w:val="single" w:sz="4" w:space="0" w:color="auto"/>
              <w:right w:val="single" w:sz="4" w:space="0" w:color="auto"/>
            </w:tcBorders>
            <w:shd w:val="clear" w:color="000000" w:fill="D9D9D9"/>
            <w:noWrap/>
            <w:vAlign w:val="bottom"/>
            <w:hideMark/>
          </w:tcPr>
          <w:p w14:paraId="2680CFDC" w14:textId="74E437C4"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17.997,38</w:t>
            </w:r>
          </w:p>
        </w:tc>
        <w:tc>
          <w:tcPr>
            <w:tcW w:w="1420" w:type="dxa"/>
            <w:tcBorders>
              <w:top w:val="nil"/>
              <w:left w:val="nil"/>
              <w:bottom w:val="single" w:sz="4" w:space="0" w:color="auto"/>
              <w:right w:val="single" w:sz="4" w:space="0" w:color="auto"/>
            </w:tcBorders>
            <w:shd w:val="clear" w:color="000000" w:fill="D9D9D9"/>
            <w:noWrap/>
            <w:vAlign w:val="bottom"/>
            <w:hideMark/>
          </w:tcPr>
          <w:p w14:paraId="36B30104" w14:textId="0C65C792"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18.375,32</w:t>
            </w:r>
          </w:p>
        </w:tc>
        <w:tc>
          <w:tcPr>
            <w:tcW w:w="1253" w:type="dxa"/>
            <w:tcBorders>
              <w:top w:val="nil"/>
              <w:left w:val="nil"/>
              <w:bottom w:val="single" w:sz="4" w:space="0" w:color="auto"/>
              <w:right w:val="single" w:sz="4" w:space="0" w:color="auto"/>
            </w:tcBorders>
            <w:shd w:val="clear" w:color="000000" w:fill="D9D9D9"/>
            <w:noWrap/>
            <w:vAlign w:val="bottom"/>
            <w:hideMark/>
          </w:tcPr>
          <w:p w14:paraId="0C3AC4FB" w14:textId="73DE0134"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0,00</w:t>
            </w:r>
          </w:p>
        </w:tc>
      </w:tr>
      <w:tr w:rsidR="000B54BF" w:rsidRPr="000143F3" w14:paraId="63E11848"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2F360146"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45DB9672" w14:textId="2808243E"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14278037" w14:textId="04BEA445"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A6E6791" w14:textId="30214A4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887F840" w14:textId="2598ED13"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34B692B" w14:textId="7DB3EA7C"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F0E801E" w14:textId="409890AC"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4A55F582" w14:textId="7C3FC5B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EB86AAB" w14:textId="362D8612"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2F201184"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4D6D6D27"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7A0159B1" w14:textId="5DED902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20DAC40E" w14:textId="3CBA526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39FFE2B" w14:textId="341E940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BE66A20" w14:textId="587E537D"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182116F" w14:textId="50C7B90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5E3B7ED" w14:textId="1721EDD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7C13C873" w14:textId="1EC72886"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1DFDDD50" w14:textId="5F3B7892"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5661E969"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7C4CCB6B"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2924B93D" w14:textId="576E885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36.372,70</w:t>
            </w:r>
          </w:p>
        </w:tc>
        <w:tc>
          <w:tcPr>
            <w:tcW w:w="1041" w:type="dxa"/>
            <w:tcBorders>
              <w:top w:val="nil"/>
              <w:left w:val="nil"/>
              <w:bottom w:val="single" w:sz="4" w:space="0" w:color="auto"/>
              <w:right w:val="single" w:sz="4" w:space="0" w:color="auto"/>
            </w:tcBorders>
            <w:noWrap/>
            <w:vAlign w:val="bottom"/>
            <w:hideMark/>
          </w:tcPr>
          <w:p w14:paraId="00E32C43" w14:textId="0A66F585"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0,96%</w:t>
            </w:r>
          </w:p>
        </w:tc>
        <w:tc>
          <w:tcPr>
            <w:tcW w:w="1253" w:type="dxa"/>
            <w:tcBorders>
              <w:top w:val="nil"/>
              <w:left w:val="nil"/>
              <w:bottom w:val="single" w:sz="4" w:space="0" w:color="auto"/>
              <w:right w:val="single" w:sz="4" w:space="0" w:color="auto"/>
            </w:tcBorders>
            <w:noWrap/>
            <w:vAlign w:val="bottom"/>
            <w:hideMark/>
          </w:tcPr>
          <w:p w14:paraId="2625A450" w14:textId="4701F326"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D1D5DB8" w14:textId="31FF5842"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AA113DA" w14:textId="3DA95EDA"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508376A3" w14:textId="51887785"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17.997,38</w:t>
            </w:r>
          </w:p>
        </w:tc>
        <w:tc>
          <w:tcPr>
            <w:tcW w:w="1420" w:type="dxa"/>
            <w:tcBorders>
              <w:top w:val="nil"/>
              <w:left w:val="nil"/>
              <w:bottom w:val="single" w:sz="4" w:space="0" w:color="auto"/>
              <w:right w:val="single" w:sz="4" w:space="0" w:color="auto"/>
            </w:tcBorders>
            <w:noWrap/>
            <w:vAlign w:val="bottom"/>
            <w:hideMark/>
          </w:tcPr>
          <w:p w14:paraId="5E6B24AD" w14:textId="6235B57C"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18.375,32</w:t>
            </w:r>
          </w:p>
        </w:tc>
        <w:tc>
          <w:tcPr>
            <w:tcW w:w="1253" w:type="dxa"/>
            <w:tcBorders>
              <w:top w:val="nil"/>
              <w:left w:val="nil"/>
              <w:bottom w:val="single" w:sz="4" w:space="0" w:color="auto"/>
              <w:right w:val="single" w:sz="4" w:space="0" w:color="auto"/>
            </w:tcBorders>
            <w:noWrap/>
            <w:vAlign w:val="bottom"/>
            <w:hideMark/>
          </w:tcPr>
          <w:p w14:paraId="4F6AFC67" w14:textId="6F4C5707"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30431735" w14:textId="77777777" w:rsidTr="00BA7250">
        <w:trPr>
          <w:trHeight w:val="300"/>
        </w:trPr>
        <w:tc>
          <w:tcPr>
            <w:tcW w:w="4106" w:type="dxa"/>
            <w:tcBorders>
              <w:top w:val="nil"/>
              <w:left w:val="single" w:sz="4" w:space="0" w:color="auto"/>
              <w:bottom w:val="single" w:sz="4" w:space="0" w:color="auto"/>
              <w:right w:val="single" w:sz="4" w:space="0" w:color="auto"/>
            </w:tcBorders>
            <w:shd w:val="clear" w:color="000000" w:fill="D9D9D9"/>
            <w:noWrap/>
            <w:vAlign w:val="bottom"/>
            <w:hideMark/>
          </w:tcPr>
          <w:p w14:paraId="054453DD" w14:textId="77777777" w:rsidR="000B54BF" w:rsidRPr="000143F3" w:rsidRDefault="000B54BF" w:rsidP="005E53A1">
            <w:pPr>
              <w:spacing w:line="276" w:lineRule="auto"/>
              <w:rPr>
                <w:rFonts w:ascii="Arial" w:hAnsi="Arial" w:cs="Arial"/>
                <w:b/>
                <w:bCs/>
                <w:color w:val="000000"/>
                <w:sz w:val="20"/>
                <w:szCs w:val="20"/>
              </w:rPr>
            </w:pPr>
            <w:r w:rsidRPr="000143F3">
              <w:rPr>
                <w:rFonts w:ascii="Arial" w:hAnsi="Arial" w:cs="Arial"/>
                <w:b/>
                <w:bCs/>
                <w:color w:val="000000"/>
                <w:sz w:val="20"/>
                <w:szCs w:val="20"/>
              </w:rPr>
              <w:t>SKUPAJ</w:t>
            </w:r>
          </w:p>
        </w:tc>
        <w:tc>
          <w:tcPr>
            <w:tcW w:w="1420" w:type="dxa"/>
            <w:tcBorders>
              <w:top w:val="nil"/>
              <w:left w:val="nil"/>
              <w:bottom w:val="single" w:sz="4" w:space="0" w:color="auto"/>
              <w:right w:val="single" w:sz="4" w:space="0" w:color="auto"/>
            </w:tcBorders>
            <w:shd w:val="clear" w:color="000000" w:fill="D9D9D9"/>
            <w:noWrap/>
            <w:vAlign w:val="bottom"/>
            <w:hideMark/>
          </w:tcPr>
          <w:p w14:paraId="2951FC49" w14:textId="2CEC5F7F"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3.770.002,71</w:t>
            </w:r>
          </w:p>
        </w:tc>
        <w:tc>
          <w:tcPr>
            <w:tcW w:w="1041" w:type="dxa"/>
            <w:tcBorders>
              <w:top w:val="nil"/>
              <w:left w:val="nil"/>
              <w:bottom w:val="single" w:sz="4" w:space="0" w:color="auto"/>
              <w:right w:val="single" w:sz="4" w:space="0" w:color="auto"/>
            </w:tcBorders>
            <w:shd w:val="clear" w:color="000000" w:fill="D9D9D9"/>
            <w:noWrap/>
            <w:vAlign w:val="bottom"/>
            <w:hideMark/>
          </w:tcPr>
          <w:p w14:paraId="49483C6F" w14:textId="59AFFEF3"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100,00%</w:t>
            </w:r>
          </w:p>
        </w:tc>
        <w:tc>
          <w:tcPr>
            <w:tcW w:w="1253" w:type="dxa"/>
            <w:tcBorders>
              <w:top w:val="nil"/>
              <w:left w:val="nil"/>
              <w:bottom w:val="single" w:sz="4" w:space="0" w:color="auto"/>
              <w:right w:val="single" w:sz="4" w:space="0" w:color="auto"/>
            </w:tcBorders>
            <w:shd w:val="clear" w:color="000000" w:fill="D9D9D9"/>
            <w:noWrap/>
            <w:vAlign w:val="bottom"/>
            <w:hideMark/>
          </w:tcPr>
          <w:p w14:paraId="734345D6" w14:textId="27EEA7A3"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297.701,17</w:t>
            </w:r>
          </w:p>
        </w:tc>
        <w:tc>
          <w:tcPr>
            <w:tcW w:w="1253" w:type="dxa"/>
            <w:tcBorders>
              <w:top w:val="nil"/>
              <w:left w:val="nil"/>
              <w:bottom w:val="single" w:sz="4" w:space="0" w:color="auto"/>
              <w:right w:val="single" w:sz="4" w:space="0" w:color="auto"/>
            </w:tcBorders>
            <w:shd w:val="clear" w:color="000000" w:fill="D9D9D9"/>
            <w:noWrap/>
            <w:vAlign w:val="bottom"/>
            <w:hideMark/>
          </w:tcPr>
          <w:p w14:paraId="76DB28F0" w14:textId="1FDF0DAA"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107.763,52</w:t>
            </w:r>
          </w:p>
        </w:tc>
        <w:tc>
          <w:tcPr>
            <w:tcW w:w="1253" w:type="dxa"/>
            <w:tcBorders>
              <w:top w:val="nil"/>
              <w:left w:val="nil"/>
              <w:bottom w:val="single" w:sz="4" w:space="0" w:color="auto"/>
              <w:right w:val="single" w:sz="4" w:space="0" w:color="auto"/>
            </w:tcBorders>
            <w:shd w:val="clear" w:color="000000" w:fill="D9D9D9"/>
            <w:noWrap/>
            <w:vAlign w:val="bottom"/>
            <w:hideMark/>
          </w:tcPr>
          <w:p w14:paraId="50BE6550" w14:textId="09D20CA9"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805.991,69</w:t>
            </w:r>
          </w:p>
        </w:tc>
        <w:tc>
          <w:tcPr>
            <w:tcW w:w="1253" w:type="dxa"/>
            <w:tcBorders>
              <w:top w:val="nil"/>
              <w:left w:val="nil"/>
              <w:bottom w:val="single" w:sz="4" w:space="0" w:color="auto"/>
              <w:right w:val="single" w:sz="4" w:space="0" w:color="auto"/>
            </w:tcBorders>
            <w:shd w:val="clear" w:color="000000" w:fill="D9D9D9"/>
            <w:noWrap/>
            <w:vAlign w:val="bottom"/>
            <w:hideMark/>
          </w:tcPr>
          <w:p w14:paraId="33419E15" w14:textId="59CC5521"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942.385,41</w:t>
            </w:r>
          </w:p>
        </w:tc>
        <w:tc>
          <w:tcPr>
            <w:tcW w:w="1420" w:type="dxa"/>
            <w:tcBorders>
              <w:top w:val="nil"/>
              <w:left w:val="nil"/>
              <w:bottom w:val="single" w:sz="4" w:space="0" w:color="auto"/>
              <w:right w:val="single" w:sz="4" w:space="0" w:color="auto"/>
            </w:tcBorders>
            <w:shd w:val="clear" w:color="000000" w:fill="D9D9D9"/>
            <w:noWrap/>
            <w:vAlign w:val="bottom"/>
            <w:hideMark/>
          </w:tcPr>
          <w:p w14:paraId="775A544E" w14:textId="5FFA2463"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1.478.744,39</w:t>
            </w:r>
          </w:p>
        </w:tc>
        <w:tc>
          <w:tcPr>
            <w:tcW w:w="1253" w:type="dxa"/>
            <w:tcBorders>
              <w:top w:val="nil"/>
              <w:left w:val="nil"/>
              <w:bottom w:val="single" w:sz="4" w:space="0" w:color="auto"/>
              <w:right w:val="single" w:sz="4" w:space="0" w:color="auto"/>
            </w:tcBorders>
            <w:shd w:val="clear" w:color="000000" w:fill="D9D9D9"/>
            <w:noWrap/>
            <w:vAlign w:val="bottom"/>
            <w:hideMark/>
          </w:tcPr>
          <w:p w14:paraId="5F613BE1" w14:textId="773C6454" w:rsidR="000B54BF" w:rsidRPr="000143F3" w:rsidRDefault="000B54BF" w:rsidP="005E53A1">
            <w:pPr>
              <w:spacing w:line="276" w:lineRule="auto"/>
              <w:jc w:val="right"/>
              <w:rPr>
                <w:rFonts w:ascii="Arial" w:hAnsi="Arial" w:cs="Arial"/>
                <w:b/>
                <w:bCs/>
                <w:color w:val="000000"/>
                <w:sz w:val="20"/>
                <w:szCs w:val="20"/>
              </w:rPr>
            </w:pPr>
            <w:r w:rsidRPr="000143F3">
              <w:rPr>
                <w:rFonts w:ascii="Arial" w:hAnsi="Arial" w:cs="Arial"/>
                <w:b/>
                <w:bCs/>
                <w:color w:val="000000"/>
                <w:sz w:val="20"/>
                <w:szCs w:val="20"/>
              </w:rPr>
              <w:t>137.416,53</w:t>
            </w:r>
          </w:p>
        </w:tc>
      </w:tr>
      <w:tr w:rsidR="000B54BF" w:rsidRPr="000143F3" w14:paraId="6C8A060A"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18DE1862"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EU sredstva</w:t>
            </w:r>
          </w:p>
        </w:tc>
        <w:tc>
          <w:tcPr>
            <w:tcW w:w="1420" w:type="dxa"/>
            <w:tcBorders>
              <w:top w:val="nil"/>
              <w:left w:val="nil"/>
              <w:bottom w:val="single" w:sz="4" w:space="0" w:color="auto"/>
              <w:right w:val="single" w:sz="4" w:space="0" w:color="auto"/>
            </w:tcBorders>
            <w:noWrap/>
            <w:vAlign w:val="bottom"/>
            <w:hideMark/>
          </w:tcPr>
          <w:p w14:paraId="1B5A300F" w14:textId="0EA335D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6DF27BB9" w14:textId="42B8032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0A8164F7" w14:textId="396F61C2"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10B1BD8" w14:textId="63C241BA"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237E537" w14:textId="42BFE1A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5614E36" w14:textId="34F98EC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310268A7" w14:textId="21356D0C"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44758C09" w14:textId="6EA250C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7B52E55F"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0616A67F"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Slovenska udeležba</w:t>
            </w:r>
          </w:p>
        </w:tc>
        <w:tc>
          <w:tcPr>
            <w:tcW w:w="1420" w:type="dxa"/>
            <w:tcBorders>
              <w:top w:val="nil"/>
              <w:left w:val="nil"/>
              <w:bottom w:val="single" w:sz="4" w:space="0" w:color="auto"/>
              <w:right w:val="single" w:sz="4" w:space="0" w:color="auto"/>
            </w:tcBorders>
            <w:noWrap/>
            <w:vAlign w:val="bottom"/>
            <w:hideMark/>
          </w:tcPr>
          <w:p w14:paraId="2DFE092A" w14:textId="60A1987B"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041" w:type="dxa"/>
            <w:tcBorders>
              <w:top w:val="nil"/>
              <w:left w:val="nil"/>
              <w:bottom w:val="single" w:sz="4" w:space="0" w:color="auto"/>
              <w:right w:val="single" w:sz="4" w:space="0" w:color="auto"/>
            </w:tcBorders>
            <w:noWrap/>
            <w:vAlign w:val="bottom"/>
            <w:hideMark/>
          </w:tcPr>
          <w:p w14:paraId="05B25E7D" w14:textId="2FECF35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26DF86CD" w14:textId="29CB7C07"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68433273" w14:textId="09A8C44F"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74F346A8" w14:textId="03C63DF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3EA95EA" w14:textId="37C86032"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420" w:type="dxa"/>
            <w:tcBorders>
              <w:top w:val="nil"/>
              <w:left w:val="nil"/>
              <w:bottom w:val="single" w:sz="4" w:space="0" w:color="auto"/>
              <w:right w:val="single" w:sz="4" w:space="0" w:color="auto"/>
            </w:tcBorders>
            <w:noWrap/>
            <w:vAlign w:val="bottom"/>
            <w:hideMark/>
          </w:tcPr>
          <w:p w14:paraId="498607A7" w14:textId="4F2AAD43"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c>
          <w:tcPr>
            <w:tcW w:w="1253" w:type="dxa"/>
            <w:tcBorders>
              <w:top w:val="nil"/>
              <w:left w:val="nil"/>
              <w:bottom w:val="single" w:sz="4" w:space="0" w:color="auto"/>
              <w:right w:val="single" w:sz="4" w:space="0" w:color="auto"/>
            </w:tcBorders>
            <w:noWrap/>
            <w:vAlign w:val="bottom"/>
            <w:hideMark/>
          </w:tcPr>
          <w:p w14:paraId="35E05CBF" w14:textId="16FE4DCC"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0,00</w:t>
            </w:r>
          </w:p>
        </w:tc>
      </w:tr>
      <w:tr w:rsidR="000B54BF" w:rsidRPr="000143F3" w14:paraId="682558E8" w14:textId="77777777" w:rsidTr="00BA7250">
        <w:trPr>
          <w:trHeight w:val="285"/>
        </w:trPr>
        <w:tc>
          <w:tcPr>
            <w:tcW w:w="4106" w:type="dxa"/>
            <w:tcBorders>
              <w:top w:val="nil"/>
              <w:left w:val="single" w:sz="4" w:space="0" w:color="auto"/>
              <w:bottom w:val="single" w:sz="4" w:space="0" w:color="auto"/>
              <w:right w:val="single" w:sz="4" w:space="0" w:color="auto"/>
            </w:tcBorders>
            <w:noWrap/>
            <w:vAlign w:val="bottom"/>
            <w:hideMark/>
          </w:tcPr>
          <w:p w14:paraId="3636737C" w14:textId="77777777" w:rsidR="000B54BF" w:rsidRPr="000143F3" w:rsidRDefault="000B54BF" w:rsidP="005E53A1">
            <w:pPr>
              <w:spacing w:line="276" w:lineRule="auto"/>
              <w:rPr>
                <w:rFonts w:ascii="Arial" w:hAnsi="Arial" w:cs="Arial"/>
                <w:color w:val="000000"/>
                <w:sz w:val="20"/>
                <w:szCs w:val="20"/>
              </w:rPr>
            </w:pPr>
            <w:r w:rsidRPr="000143F3">
              <w:rPr>
                <w:rFonts w:ascii="Arial" w:hAnsi="Arial" w:cs="Arial"/>
                <w:color w:val="000000"/>
                <w:sz w:val="20"/>
                <w:szCs w:val="20"/>
              </w:rPr>
              <w:t>Lastna sredstva</w:t>
            </w:r>
          </w:p>
        </w:tc>
        <w:tc>
          <w:tcPr>
            <w:tcW w:w="1420" w:type="dxa"/>
            <w:tcBorders>
              <w:top w:val="nil"/>
              <w:left w:val="nil"/>
              <w:bottom w:val="single" w:sz="4" w:space="0" w:color="auto"/>
              <w:right w:val="single" w:sz="4" w:space="0" w:color="auto"/>
            </w:tcBorders>
            <w:noWrap/>
            <w:vAlign w:val="bottom"/>
            <w:hideMark/>
          </w:tcPr>
          <w:p w14:paraId="61F92D31" w14:textId="27CA791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3.770.002,71</w:t>
            </w:r>
          </w:p>
        </w:tc>
        <w:tc>
          <w:tcPr>
            <w:tcW w:w="1041" w:type="dxa"/>
            <w:tcBorders>
              <w:top w:val="nil"/>
              <w:left w:val="nil"/>
              <w:bottom w:val="single" w:sz="4" w:space="0" w:color="auto"/>
              <w:right w:val="single" w:sz="4" w:space="0" w:color="auto"/>
            </w:tcBorders>
            <w:noWrap/>
            <w:vAlign w:val="bottom"/>
            <w:hideMark/>
          </w:tcPr>
          <w:p w14:paraId="2F47A624" w14:textId="45716BDE"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100,00%</w:t>
            </w:r>
          </w:p>
        </w:tc>
        <w:tc>
          <w:tcPr>
            <w:tcW w:w="1253" w:type="dxa"/>
            <w:tcBorders>
              <w:top w:val="nil"/>
              <w:left w:val="nil"/>
              <w:bottom w:val="single" w:sz="4" w:space="0" w:color="auto"/>
              <w:right w:val="single" w:sz="4" w:space="0" w:color="auto"/>
            </w:tcBorders>
            <w:noWrap/>
            <w:vAlign w:val="bottom"/>
            <w:hideMark/>
          </w:tcPr>
          <w:p w14:paraId="6ABD77C9" w14:textId="695DC1B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297.701,17</w:t>
            </w:r>
          </w:p>
        </w:tc>
        <w:tc>
          <w:tcPr>
            <w:tcW w:w="1253" w:type="dxa"/>
            <w:tcBorders>
              <w:top w:val="nil"/>
              <w:left w:val="nil"/>
              <w:bottom w:val="single" w:sz="4" w:space="0" w:color="auto"/>
              <w:right w:val="single" w:sz="4" w:space="0" w:color="auto"/>
            </w:tcBorders>
            <w:noWrap/>
            <w:vAlign w:val="bottom"/>
            <w:hideMark/>
          </w:tcPr>
          <w:p w14:paraId="01A94984" w14:textId="6DBDA4CA"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107.763,52</w:t>
            </w:r>
          </w:p>
        </w:tc>
        <w:tc>
          <w:tcPr>
            <w:tcW w:w="1253" w:type="dxa"/>
            <w:tcBorders>
              <w:top w:val="nil"/>
              <w:left w:val="nil"/>
              <w:bottom w:val="single" w:sz="4" w:space="0" w:color="auto"/>
              <w:right w:val="single" w:sz="4" w:space="0" w:color="auto"/>
            </w:tcBorders>
            <w:noWrap/>
            <w:vAlign w:val="bottom"/>
            <w:hideMark/>
          </w:tcPr>
          <w:p w14:paraId="56760B38" w14:textId="6D77E838"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805.991,69</w:t>
            </w:r>
          </w:p>
        </w:tc>
        <w:tc>
          <w:tcPr>
            <w:tcW w:w="1253" w:type="dxa"/>
            <w:tcBorders>
              <w:top w:val="nil"/>
              <w:left w:val="nil"/>
              <w:bottom w:val="single" w:sz="4" w:space="0" w:color="auto"/>
              <w:right w:val="single" w:sz="4" w:space="0" w:color="auto"/>
            </w:tcBorders>
            <w:noWrap/>
            <w:vAlign w:val="bottom"/>
            <w:hideMark/>
          </w:tcPr>
          <w:p w14:paraId="09993B04" w14:textId="30012A79"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942.385,41</w:t>
            </w:r>
          </w:p>
        </w:tc>
        <w:tc>
          <w:tcPr>
            <w:tcW w:w="1420" w:type="dxa"/>
            <w:tcBorders>
              <w:top w:val="nil"/>
              <w:left w:val="nil"/>
              <w:bottom w:val="single" w:sz="4" w:space="0" w:color="auto"/>
              <w:right w:val="single" w:sz="4" w:space="0" w:color="auto"/>
            </w:tcBorders>
            <w:noWrap/>
            <w:vAlign w:val="bottom"/>
            <w:hideMark/>
          </w:tcPr>
          <w:p w14:paraId="5679B4F6" w14:textId="6F4D474A"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1.478.744,39</w:t>
            </w:r>
          </w:p>
        </w:tc>
        <w:tc>
          <w:tcPr>
            <w:tcW w:w="1253" w:type="dxa"/>
            <w:tcBorders>
              <w:top w:val="nil"/>
              <w:left w:val="nil"/>
              <w:bottom w:val="single" w:sz="4" w:space="0" w:color="auto"/>
              <w:right w:val="single" w:sz="4" w:space="0" w:color="auto"/>
            </w:tcBorders>
            <w:noWrap/>
            <w:vAlign w:val="bottom"/>
            <w:hideMark/>
          </w:tcPr>
          <w:p w14:paraId="1620172A" w14:textId="70609704" w:rsidR="000B54BF" w:rsidRPr="000143F3" w:rsidRDefault="000B54BF" w:rsidP="005E53A1">
            <w:pPr>
              <w:spacing w:line="276" w:lineRule="auto"/>
              <w:jc w:val="right"/>
              <w:rPr>
                <w:rFonts w:ascii="Arial" w:hAnsi="Arial" w:cs="Arial"/>
                <w:color w:val="000000"/>
                <w:sz w:val="20"/>
                <w:szCs w:val="20"/>
              </w:rPr>
            </w:pPr>
            <w:r w:rsidRPr="000143F3">
              <w:rPr>
                <w:rFonts w:ascii="Arial" w:hAnsi="Arial" w:cs="Arial"/>
                <w:color w:val="000000"/>
                <w:sz w:val="20"/>
                <w:szCs w:val="20"/>
              </w:rPr>
              <w:t>137.416,53</w:t>
            </w:r>
          </w:p>
        </w:tc>
      </w:tr>
    </w:tbl>
    <w:p w14:paraId="7D220FCD" w14:textId="77777777" w:rsidR="0038502B" w:rsidRPr="000143F3" w:rsidRDefault="0038502B" w:rsidP="005E53A1">
      <w:pPr>
        <w:spacing w:line="276" w:lineRule="auto"/>
        <w:jc w:val="both"/>
        <w:rPr>
          <w:rFonts w:ascii="Arial" w:hAnsi="Arial" w:cs="Arial"/>
          <w:sz w:val="22"/>
          <w:szCs w:val="22"/>
        </w:rPr>
        <w:sectPr w:rsidR="0038502B" w:rsidRPr="000143F3" w:rsidSect="0038502B">
          <w:pgSz w:w="16838" w:h="11906" w:orient="landscape" w:code="9"/>
          <w:pgMar w:top="1134" w:right="1134" w:bottom="1417" w:left="1417" w:header="708" w:footer="708" w:gutter="0"/>
          <w:cols w:space="708"/>
          <w:titlePg/>
          <w:docGrid w:linePitch="360"/>
        </w:sectPr>
      </w:pPr>
    </w:p>
    <w:p w14:paraId="03D51B2E" w14:textId="77777777" w:rsidR="009E4E16" w:rsidRPr="000143F3" w:rsidRDefault="009E4E16" w:rsidP="005E53A1">
      <w:pPr>
        <w:spacing w:line="276" w:lineRule="auto"/>
        <w:jc w:val="both"/>
        <w:rPr>
          <w:rFonts w:ascii="Arial" w:eastAsia="Arial" w:hAnsi="Arial" w:cs="Arial"/>
          <w:sz w:val="20"/>
          <w:szCs w:val="20"/>
        </w:rPr>
      </w:pPr>
    </w:p>
    <w:p w14:paraId="2180555B" w14:textId="77777777"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21" w:name="_Toc125667354"/>
      <w:bookmarkStart w:id="222" w:name="_Toc125667420"/>
      <w:bookmarkStart w:id="223" w:name="_Toc209531067"/>
      <w:r w:rsidRPr="000143F3">
        <w:rPr>
          <w:rFonts w:ascii="Arial" w:eastAsia="Arial" w:hAnsi="Arial" w:cs="Arial"/>
          <w:color w:val="244061"/>
        </w:rPr>
        <w:t>Analiza smiselnosti vključitve javno-zasebnega partnerstva</w:t>
      </w:r>
      <w:bookmarkEnd w:id="221"/>
      <w:bookmarkEnd w:id="222"/>
      <w:bookmarkEnd w:id="223"/>
    </w:p>
    <w:p w14:paraId="53574CE3" w14:textId="77777777" w:rsidR="009E4E16" w:rsidRPr="000143F3" w:rsidRDefault="009E4E16" w:rsidP="005E53A1">
      <w:pPr>
        <w:spacing w:line="276" w:lineRule="auto"/>
        <w:jc w:val="both"/>
        <w:rPr>
          <w:rFonts w:ascii="Arial" w:eastAsia="Arial" w:hAnsi="Arial" w:cs="Arial"/>
          <w:sz w:val="20"/>
          <w:szCs w:val="20"/>
        </w:rPr>
      </w:pPr>
    </w:p>
    <w:p w14:paraId="572D8F95"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Javno - zasebno partnerstvo predstavlja razmerje zasebnega vlaganja v javne projekte in/ali javnega sofinanciranja zasebnih projektov, ki so v javnem interesu, ter je sklenjeno med javnim in zasebnim partnerjem v zvezi z izgradnjo, vzdrževanjem in upravljanjem javne infrastrukture ali drugimi projekti, ki so v javnem interesu, in s tem povezanim izvajanjem gospodarskih in drugih javnih služb ali dejavnosti, ki se zagotavljajo na način in pod pogoji, ki veljajo za gospodarske javne službe, oziroma drugih dejavnosti, katerih izvajanje je v javnem interesu, oziroma drugo vlaganje zasebnih ali zasebnih in javnih sredstev v zgraditev objektov in naprav, ki so deloma ali v celoti v javnem interesu, oziroma v dejavnosti, katerih izvajanje je v javnem interesu.</w:t>
      </w:r>
    </w:p>
    <w:p w14:paraId="09EA2F48" w14:textId="77777777" w:rsidR="009E4E16" w:rsidRPr="000143F3" w:rsidRDefault="009E4E16" w:rsidP="005E53A1">
      <w:pPr>
        <w:spacing w:line="276" w:lineRule="auto"/>
        <w:jc w:val="both"/>
        <w:rPr>
          <w:rFonts w:ascii="Arial" w:eastAsia="Arial" w:hAnsi="Arial" w:cs="Arial"/>
          <w:sz w:val="22"/>
          <w:szCs w:val="22"/>
        </w:rPr>
      </w:pPr>
    </w:p>
    <w:p w14:paraId="7824A310"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Osnovne koristi partnerstva med javnim in zasebnim sektorjem so prihranki pri stroških, angažiranje zasebnega kapitala in zmanjševanje pritiska na javna sredstva, delitev tveganja (prenos tveganj (kot so preseganje predvidenih stroškov, nezmožnost pravočasne zagotovitve pogodbenih storitev, težave pri izpolnjevanju okoljevarstvenih predpisov in nezadostnost prihodkov za pokrivanje stroškov poslovanja in financiranja) na partnerje iz zasebnega sektorja ter učinkovitejše izvajanje storitev.</w:t>
      </w:r>
    </w:p>
    <w:p w14:paraId="309088B6" w14:textId="77777777" w:rsidR="009E4E16" w:rsidRPr="000143F3" w:rsidRDefault="009E4E16" w:rsidP="005E53A1">
      <w:pPr>
        <w:spacing w:line="276" w:lineRule="auto"/>
        <w:jc w:val="both"/>
        <w:rPr>
          <w:rFonts w:ascii="Arial" w:eastAsia="Arial" w:hAnsi="Arial" w:cs="Arial"/>
          <w:sz w:val="22"/>
          <w:szCs w:val="22"/>
        </w:rPr>
      </w:pPr>
    </w:p>
    <w:p w14:paraId="33D9772C"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Med možna tveganja partnerstva med javnim in zasebnim sektorjem pa uvrščamo izgubo nadzora lokalnih oblasti, povečanje stroškov izvajanja javne službe in/ali izgradnje javne infrastrukture, tveganja povezana z neizkušenostjo, nejasna razdelitev odgovornosti in s tem tveganj med javnim in zasebnim sektorjem, nezanesljivost pri izvajanju pogodbenih obveznosti, nižja kvaliteta oziroma učinkovitost storitev ter pristranskost pri izbiri partnerja.</w:t>
      </w:r>
    </w:p>
    <w:p w14:paraId="38BDB0A5" w14:textId="77777777" w:rsidR="009E4E16" w:rsidRPr="000143F3" w:rsidRDefault="009E4E16" w:rsidP="005E53A1">
      <w:pPr>
        <w:spacing w:line="276" w:lineRule="auto"/>
        <w:jc w:val="both"/>
        <w:rPr>
          <w:rFonts w:ascii="Arial" w:eastAsia="Arial" w:hAnsi="Arial" w:cs="Arial"/>
          <w:sz w:val="22"/>
          <w:szCs w:val="22"/>
        </w:rPr>
      </w:pPr>
    </w:p>
    <w:p w14:paraId="73CD1DF6"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Vključitev javno – zasebnega partnerstva prinaša v finančno analizo sledeče:</w:t>
      </w:r>
    </w:p>
    <w:p w14:paraId="1F036E11" w14:textId="77777777" w:rsidR="009E4E16" w:rsidRPr="000143F3" w:rsidRDefault="004D04D0" w:rsidP="005E53A1">
      <w:pPr>
        <w:pStyle w:val="Odstavekseznama"/>
        <w:numPr>
          <w:ilvl w:val="0"/>
          <w:numId w:val="21"/>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finančna diskontna stopnja se lahko poviša, da se upoštevajo višji oportunitetni stroški kapitala zasebnega vlagatelja. To mora utemeljiti pobudnik projekta za vsak primer posebej, pri čemer zagotovi dokaze, če so na voljo, o preteklih donosih zasebnega vlagatelja pri podobnih projektih.</w:t>
      </w:r>
    </w:p>
    <w:p w14:paraId="61A233DA" w14:textId="77777777" w:rsidR="009E4E16" w:rsidRPr="000143F3" w:rsidRDefault="004D04D0" w:rsidP="005E53A1">
      <w:pPr>
        <w:pStyle w:val="Odstavekseznama"/>
        <w:numPr>
          <w:ilvl w:val="0"/>
          <w:numId w:val="21"/>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v več vrstah shem javno-zasebnega partnerstva (npr. BOT, DBFO) lastnik infrastrukture (običajno javni partner) ni izvajalec (zasebni partner). Finančna analiza se običajno izvede s stališča lastnika infrastrukture. Vendar pa je v takih primerih treba uporabiti konsolidirano analizo (lastnik in izvajalec) za določitev primanjkljaja v financiranju</w:t>
      </w:r>
    </w:p>
    <w:p w14:paraId="26AC1C72" w14:textId="77777777" w:rsidR="009E4E16" w:rsidRPr="000143F3" w:rsidRDefault="009E4E16" w:rsidP="005E53A1">
      <w:pPr>
        <w:spacing w:line="276" w:lineRule="auto"/>
        <w:jc w:val="both"/>
        <w:rPr>
          <w:rFonts w:ascii="Arial" w:eastAsia="Arial" w:hAnsi="Arial" w:cs="Arial"/>
          <w:sz w:val="22"/>
          <w:szCs w:val="22"/>
        </w:rPr>
      </w:pPr>
    </w:p>
    <w:p w14:paraId="33CC0A9F"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Lahko bi dejali, da lahko imajo javno-zasebna partnerstva veliko prednosti, če se lahko dokaže, da bodo dosegla dodatno vrednost v primerjavi z drugimi pristopi, če obstaja učinkovita struktura za izvajanje in če je v okviru partnerstva mogoče izpolniti cilje vseh strank.</w:t>
      </w:r>
    </w:p>
    <w:p w14:paraId="35C03AFF" w14:textId="77777777" w:rsidR="009E4E16" w:rsidRPr="000143F3" w:rsidRDefault="009E4E16" w:rsidP="005E53A1">
      <w:pPr>
        <w:spacing w:line="276" w:lineRule="auto"/>
        <w:jc w:val="both"/>
        <w:rPr>
          <w:rFonts w:ascii="Arial" w:eastAsia="Arial" w:hAnsi="Arial" w:cs="Arial"/>
          <w:sz w:val="22"/>
          <w:szCs w:val="22"/>
        </w:rPr>
      </w:pPr>
    </w:p>
    <w:p w14:paraId="2AA41C2F"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Komisija Evropske unije je opredelila štiri glavne vloge za zasebni sektor v shemah javno-zasebnega partnerstva:</w:t>
      </w:r>
    </w:p>
    <w:p w14:paraId="74D9FEDA" w14:textId="77777777" w:rsidR="009E4E16" w:rsidRPr="000143F3" w:rsidRDefault="004D04D0" w:rsidP="005E53A1">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zagotavljanje dodatnega kapitala,</w:t>
      </w:r>
    </w:p>
    <w:p w14:paraId="6A12F1D8" w14:textId="77777777" w:rsidR="009E4E16" w:rsidRPr="000143F3" w:rsidRDefault="004D04D0" w:rsidP="005E53A1">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zagotavljanje alternativnih sposobnosti na področju upravljanja in izvajanja,</w:t>
      </w:r>
    </w:p>
    <w:p w14:paraId="73D4E706" w14:textId="77777777" w:rsidR="009E4E16" w:rsidRPr="000143F3" w:rsidRDefault="004D04D0" w:rsidP="005E53A1">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zagotavljanje dodane vrednosti potrošniku in širši javnosti;</w:t>
      </w:r>
    </w:p>
    <w:p w14:paraId="49AFBF2D" w14:textId="77777777" w:rsidR="009E4E16" w:rsidRPr="000143F3" w:rsidRDefault="004D04D0" w:rsidP="005E53A1">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zagotavljanje boljšega opredeljevanja potreb in optimalne uporabe sredstev.</w:t>
      </w:r>
    </w:p>
    <w:p w14:paraId="7645EDB2" w14:textId="77777777" w:rsidR="009E4E16" w:rsidRPr="000143F3" w:rsidRDefault="009E4E16" w:rsidP="005E53A1">
      <w:pPr>
        <w:spacing w:line="276" w:lineRule="auto"/>
        <w:jc w:val="both"/>
        <w:rPr>
          <w:rFonts w:ascii="Arial" w:eastAsia="Arial" w:hAnsi="Arial" w:cs="Arial"/>
          <w:sz w:val="22"/>
          <w:szCs w:val="22"/>
        </w:rPr>
      </w:pPr>
    </w:p>
    <w:p w14:paraId="73BCC963"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Hkrati se je treba zavedati, da je sheme javno-zasebnega partnerstva tudi težko oblikovati, izvajati in upravljati, zato nikakor niso edina ali zaželena možnost.</w:t>
      </w:r>
    </w:p>
    <w:p w14:paraId="2C86C165" w14:textId="77777777" w:rsidR="009E4E16" w:rsidRPr="000143F3" w:rsidRDefault="009E4E16" w:rsidP="005E53A1">
      <w:pPr>
        <w:spacing w:line="276" w:lineRule="auto"/>
        <w:jc w:val="both"/>
        <w:rPr>
          <w:rFonts w:ascii="Arial" w:eastAsia="Arial" w:hAnsi="Arial" w:cs="Arial"/>
          <w:sz w:val="22"/>
          <w:szCs w:val="22"/>
        </w:rPr>
      </w:pPr>
    </w:p>
    <w:p w14:paraId="48B5FEDB"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lastRenderedPageBreak/>
        <w:t>Javno zasebno partnerstvo naj bi se osredotočalo na štiri ključne teme in sicer:</w:t>
      </w:r>
    </w:p>
    <w:p w14:paraId="08FEF61F" w14:textId="77777777" w:rsidR="009E4E16" w:rsidRPr="000143F3" w:rsidRDefault="004D04D0" w:rsidP="005E53A1">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zagotavljanje odprtega dostopa na trg in poštene konkurence,</w:t>
      </w:r>
    </w:p>
    <w:p w14:paraId="3834BF94" w14:textId="77777777" w:rsidR="009E4E16" w:rsidRPr="000143F3" w:rsidRDefault="004D04D0" w:rsidP="005E53A1">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varovanje interesa javnosti in povečanje dodane vrednosti,</w:t>
      </w:r>
    </w:p>
    <w:p w14:paraId="5AA67312" w14:textId="77777777" w:rsidR="009E4E16" w:rsidRPr="000143F3" w:rsidRDefault="004D04D0" w:rsidP="005E53A1">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opredelitev optimalne ravni financiranja v obliki donacij, da se uresniči izvedljiv in trajnostni projekt ter preprečijo vse možnosti nepričakovanih dobičkov iz projektov,</w:t>
      </w:r>
    </w:p>
    <w:p w14:paraId="3E995F5E" w14:textId="77777777" w:rsidR="009E4E16" w:rsidRPr="000143F3" w:rsidRDefault="004D04D0" w:rsidP="005E53A1">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ocenjevanje najučinkovitejše vrste javno-zasebnega partnerstva za določeni projekt.</w:t>
      </w:r>
    </w:p>
    <w:p w14:paraId="1CEC6D38" w14:textId="77777777" w:rsidR="009E4E16" w:rsidRPr="000143F3" w:rsidRDefault="009E4E16" w:rsidP="005E53A1">
      <w:pPr>
        <w:spacing w:line="276" w:lineRule="auto"/>
        <w:jc w:val="both"/>
        <w:rPr>
          <w:rFonts w:ascii="Arial" w:eastAsia="Arial" w:hAnsi="Arial" w:cs="Arial"/>
          <w:sz w:val="22"/>
          <w:szCs w:val="22"/>
        </w:rPr>
      </w:pPr>
    </w:p>
    <w:p w14:paraId="3526CF8B"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Občina lahko izbere eno izmed sledečih vrst javno – zasebnega partnerstva:</w:t>
      </w:r>
    </w:p>
    <w:p w14:paraId="2CF4C4F0" w14:textId="77777777" w:rsidR="009E4E16" w:rsidRPr="000143F3" w:rsidRDefault="004D04D0" w:rsidP="005E53A1">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b/>
          <w:color w:val="000000"/>
          <w:sz w:val="22"/>
          <w:szCs w:val="22"/>
        </w:rPr>
        <w:t>tradicionalno javno naročilo javnih storitev</w:t>
      </w:r>
      <w:r w:rsidRPr="000143F3">
        <w:rPr>
          <w:rFonts w:ascii="Arial" w:eastAsia="Arial" w:hAnsi="Arial" w:cs="Arial"/>
          <w:color w:val="000000"/>
          <w:sz w:val="22"/>
          <w:szCs w:val="22"/>
        </w:rPr>
        <w:t xml:space="preserve"> – vključuje sklepanje pogodb za storitve za dobro opredeljene naloge, pri čemer lastništvo naložb in upravljanje financiranja ostaneta v rokah javnega sektorja,</w:t>
      </w:r>
    </w:p>
    <w:p w14:paraId="453402EE" w14:textId="77777777" w:rsidR="009E4E16" w:rsidRPr="000143F3" w:rsidRDefault="004D04D0" w:rsidP="005E53A1">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b/>
          <w:color w:val="000000"/>
          <w:sz w:val="22"/>
          <w:szCs w:val="22"/>
        </w:rPr>
        <w:t>projekti BOT</w:t>
      </w:r>
      <w:r w:rsidRPr="000143F3">
        <w:rPr>
          <w:rFonts w:ascii="Arial" w:eastAsia="Arial" w:hAnsi="Arial" w:cs="Arial"/>
          <w:color w:val="000000"/>
          <w:sz w:val="22"/>
          <w:szCs w:val="22"/>
        </w:rPr>
        <w:t xml:space="preserve"> – za tovrstne odnose javno-zasebnega partnerstva je značilno, da lastništvo naložbe in odgovornost za upravljanje financiranja ostane v okviru javnega organa, finančni dobiček pri upravljanju premoženja pa ima zasebni izvajalec, medtem ko (neposredne ali posredne) pristojbine krijejo uporabniki,</w:t>
      </w:r>
    </w:p>
    <w:p w14:paraId="776132D5" w14:textId="77777777" w:rsidR="009E4E16" w:rsidRPr="000143F3" w:rsidRDefault="004D04D0" w:rsidP="005E53A1">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b/>
          <w:color w:val="000000"/>
          <w:sz w:val="22"/>
          <w:szCs w:val="22"/>
        </w:rPr>
        <w:t>koncesijske pogodbe</w:t>
      </w:r>
      <w:r w:rsidRPr="000143F3">
        <w:rPr>
          <w:rFonts w:ascii="Arial" w:eastAsia="Arial" w:hAnsi="Arial" w:cs="Arial"/>
          <w:color w:val="000000"/>
          <w:sz w:val="22"/>
          <w:szCs w:val="22"/>
        </w:rPr>
        <w:t xml:space="preserve"> – javni sektor dejavnost zaupa zasebni stranki, odgovornost za financiranje pa je deljena in zasebni koncesionar prinaša kapitalsko udeležbo. Naložbe (na koncu) ostanejo last javnega sektorja.</w:t>
      </w:r>
    </w:p>
    <w:p w14:paraId="570ED8FF" w14:textId="77777777" w:rsidR="009E4E16" w:rsidRPr="000143F3" w:rsidRDefault="004D04D0" w:rsidP="005E53A1">
      <w:pPr>
        <w:spacing w:line="276" w:lineRule="auto"/>
        <w:rPr>
          <w:rFonts w:ascii="Arial" w:eastAsia="Arial" w:hAnsi="Arial" w:cs="Arial"/>
          <w:b/>
          <w:color w:val="366091"/>
        </w:rPr>
      </w:pPr>
      <w:bookmarkStart w:id="224" w:name="_heading=h.3vac5uf" w:colFirst="0" w:colLast="0"/>
      <w:bookmarkEnd w:id="224"/>
      <w:r w:rsidRPr="000143F3">
        <w:rPr>
          <w:rFonts w:ascii="Arial" w:hAnsi="Arial" w:cs="Arial"/>
        </w:rPr>
        <w:br w:type="page"/>
      </w:r>
    </w:p>
    <w:p w14:paraId="6FA781CE" w14:textId="6686AB0E"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225" w:name="_Toc125667355"/>
      <w:bookmarkStart w:id="226" w:name="_Toc125667421"/>
      <w:bookmarkStart w:id="227" w:name="_Toc209531068"/>
      <w:r w:rsidRPr="000143F3">
        <w:rPr>
          <w:rFonts w:ascii="Arial" w:eastAsia="Arial" w:hAnsi="Arial" w:cs="Arial"/>
          <w:sz w:val="24"/>
          <w:szCs w:val="24"/>
        </w:rPr>
        <w:lastRenderedPageBreak/>
        <w:t>IZRAČUN FINANČNIH IN EKONOMSKIH KAZALNIKOV PO POSAMEZNIH VARIANTAH TER OPIS TISTIH STROŠKOV IN KORISTI, KI SE NE DAJO OVREDNOTITI Z DENARJEM</w:t>
      </w:r>
      <w:bookmarkEnd w:id="225"/>
      <w:bookmarkEnd w:id="226"/>
      <w:bookmarkEnd w:id="227"/>
      <w:r w:rsidRPr="000143F3">
        <w:rPr>
          <w:rFonts w:ascii="Arial" w:eastAsia="Arial" w:hAnsi="Arial" w:cs="Arial"/>
          <w:sz w:val="24"/>
          <w:szCs w:val="24"/>
        </w:rPr>
        <w:t xml:space="preserve"> </w:t>
      </w:r>
    </w:p>
    <w:p w14:paraId="6F5AFDDA" w14:textId="77777777" w:rsidR="00C00BFC" w:rsidRPr="000143F3" w:rsidRDefault="00C00BFC" w:rsidP="005E53A1">
      <w:pPr>
        <w:spacing w:line="276" w:lineRule="auto"/>
        <w:rPr>
          <w:rFonts w:ascii="Arial" w:eastAsia="Arial" w:hAnsi="Arial" w:cs="Arial"/>
        </w:rPr>
      </w:pPr>
    </w:p>
    <w:p w14:paraId="761B33CE" w14:textId="77777777"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28" w:name="_Toc125667356"/>
      <w:bookmarkStart w:id="229" w:name="_Toc125667422"/>
      <w:bookmarkStart w:id="230" w:name="_Toc209531069"/>
      <w:r w:rsidRPr="000143F3">
        <w:rPr>
          <w:rFonts w:ascii="Arial" w:eastAsia="Arial" w:hAnsi="Arial" w:cs="Arial"/>
          <w:color w:val="244061"/>
        </w:rPr>
        <w:t>Investicija z vidika finančnih in ekonomskih kazalnikov</w:t>
      </w:r>
      <w:bookmarkEnd w:id="228"/>
      <w:bookmarkEnd w:id="229"/>
      <w:bookmarkEnd w:id="230"/>
    </w:p>
    <w:p w14:paraId="0C9F5A5A" w14:textId="77777777" w:rsidR="009E4E16" w:rsidRPr="000143F3" w:rsidRDefault="009E4E16" w:rsidP="005E53A1">
      <w:pPr>
        <w:spacing w:line="276" w:lineRule="auto"/>
        <w:jc w:val="both"/>
        <w:rPr>
          <w:rFonts w:ascii="Arial" w:eastAsia="Arial" w:hAnsi="Arial" w:cs="Arial"/>
          <w:sz w:val="22"/>
          <w:szCs w:val="22"/>
        </w:rPr>
      </w:pPr>
    </w:p>
    <w:p w14:paraId="5859F38E" w14:textId="3C0D3D4C"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Projekt smo preučili iz vidika finančnih in ekonomskih kazalnikov. </w:t>
      </w:r>
      <w:r w:rsidR="00DA03E5" w:rsidRPr="000143F3">
        <w:rPr>
          <w:rFonts w:ascii="Arial" w:eastAsia="Arial" w:hAnsi="Arial" w:cs="Arial"/>
          <w:sz w:val="22"/>
          <w:szCs w:val="22"/>
        </w:rPr>
        <w:t xml:space="preserve">Ker za Varianto 0 ne nastajajo </w:t>
      </w:r>
      <w:r w:rsidR="00FF1D23" w:rsidRPr="000143F3">
        <w:rPr>
          <w:rFonts w:ascii="Arial" w:eastAsia="Arial" w:hAnsi="Arial" w:cs="Arial"/>
          <w:sz w:val="22"/>
          <w:szCs w:val="22"/>
        </w:rPr>
        <w:t>stroški investicije, za to varianto nismo izračunavali finančnih in ekonomskih kazalnikov, temveč smo primerjavo v nadaljevanju podali opisno. Za varianto 1</w:t>
      </w:r>
      <w:r w:rsidR="00C74D46" w:rsidRPr="000143F3">
        <w:rPr>
          <w:rFonts w:ascii="Arial" w:eastAsia="Arial" w:hAnsi="Arial" w:cs="Arial"/>
          <w:sz w:val="22"/>
          <w:szCs w:val="22"/>
        </w:rPr>
        <w:t xml:space="preserve"> in Varianto 2</w:t>
      </w:r>
      <w:r w:rsidR="00FF1D23" w:rsidRPr="000143F3">
        <w:rPr>
          <w:rFonts w:ascii="Arial" w:eastAsia="Arial" w:hAnsi="Arial" w:cs="Arial"/>
          <w:sz w:val="22"/>
          <w:szCs w:val="22"/>
        </w:rPr>
        <w:t xml:space="preserve"> </w:t>
      </w:r>
      <w:r w:rsidRPr="000143F3">
        <w:rPr>
          <w:rFonts w:ascii="Arial" w:eastAsia="Arial" w:hAnsi="Arial" w:cs="Arial"/>
          <w:sz w:val="22"/>
          <w:szCs w:val="22"/>
        </w:rPr>
        <w:t>smo upoštevali sledeče predpostavke modela:</w:t>
      </w:r>
    </w:p>
    <w:p w14:paraId="0DE165A8" w14:textId="77777777" w:rsidR="009E4E16" w:rsidRPr="000143F3" w:rsidRDefault="004D04D0" w:rsidP="005E53A1">
      <w:pPr>
        <w:numPr>
          <w:ilvl w:val="0"/>
          <w:numId w:val="12"/>
        </w:numPr>
        <w:spacing w:line="276" w:lineRule="auto"/>
        <w:jc w:val="both"/>
        <w:rPr>
          <w:rFonts w:ascii="Arial" w:eastAsia="Arial" w:hAnsi="Arial" w:cs="Arial"/>
          <w:sz w:val="22"/>
          <w:szCs w:val="22"/>
        </w:rPr>
      </w:pPr>
      <w:r w:rsidRPr="000143F3">
        <w:rPr>
          <w:rFonts w:ascii="Arial" w:eastAsia="Arial" w:hAnsi="Arial" w:cs="Arial"/>
          <w:sz w:val="22"/>
          <w:szCs w:val="22"/>
        </w:rPr>
        <w:t>Za finančno analizo je bila uporabljena 4% realna finančna diskontna stopnja v skladu z Priročnikom za analizo stroškov in koristi investicijskih projektov (Evropska komisija, december 2014) (</w:t>
      </w:r>
      <w:proofErr w:type="spellStart"/>
      <w:r w:rsidRPr="000143F3">
        <w:rPr>
          <w:rFonts w:ascii="Arial" w:eastAsia="Arial" w:hAnsi="Arial" w:cs="Arial"/>
          <w:sz w:val="22"/>
          <w:szCs w:val="22"/>
        </w:rPr>
        <w:t>Guide</w:t>
      </w:r>
      <w:proofErr w:type="spellEnd"/>
      <w:r w:rsidRPr="000143F3">
        <w:rPr>
          <w:rFonts w:ascii="Arial" w:eastAsia="Arial" w:hAnsi="Arial" w:cs="Arial"/>
          <w:sz w:val="22"/>
          <w:szCs w:val="22"/>
        </w:rPr>
        <w:t xml:space="preserve"> to Cost-</w:t>
      </w:r>
      <w:proofErr w:type="spellStart"/>
      <w:r w:rsidRPr="000143F3">
        <w:rPr>
          <w:rFonts w:ascii="Arial" w:eastAsia="Arial" w:hAnsi="Arial" w:cs="Arial"/>
          <w:sz w:val="22"/>
          <w:szCs w:val="22"/>
        </w:rPr>
        <w:t>benefit</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Analysis</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of</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Investment</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Projects</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Economic</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appraisal</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tool</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for</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Cohesion</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Policy</w:t>
      </w:r>
      <w:proofErr w:type="spellEnd"/>
      <w:r w:rsidRPr="000143F3">
        <w:rPr>
          <w:rFonts w:ascii="Arial" w:eastAsia="Arial" w:hAnsi="Arial" w:cs="Arial"/>
          <w:sz w:val="22"/>
          <w:szCs w:val="22"/>
        </w:rPr>
        <w:t xml:space="preserve"> 2014 – 2020; </w:t>
      </w:r>
      <w:proofErr w:type="spellStart"/>
      <w:r w:rsidRPr="000143F3">
        <w:rPr>
          <w:rFonts w:ascii="Arial" w:eastAsia="Arial" w:hAnsi="Arial" w:cs="Arial"/>
          <w:sz w:val="22"/>
          <w:szCs w:val="22"/>
        </w:rPr>
        <w:t>European</w:t>
      </w:r>
      <w:proofErr w:type="spellEnd"/>
      <w:r w:rsidRPr="000143F3">
        <w:rPr>
          <w:rFonts w:ascii="Arial" w:eastAsia="Arial" w:hAnsi="Arial" w:cs="Arial"/>
          <w:sz w:val="22"/>
          <w:szCs w:val="22"/>
        </w:rPr>
        <w:t xml:space="preserve"> </w:t>
      </w:r>
      <w:proofErr w:type="spellStart"/>
      <w:r w:rsidRPr="000143F3">
        <w:rPr>
          <w:rFonts w:ascii="Arial" w:eastAsia="Arial" w:hAnsi="Arial" w:cs="Arial"/>
          <w:sz w:val="22"/>
          <w:szCs w:val="22"/>
        </w:rPr>
        <w:t>Commission</w:t>
      </w:r>
      <w:proofErr w:type="spellEnd"/>
      <w:r w:rsidRPr="000143F3">
        <w:rPr>
          <w:rFonts w:ascii="Arial" w:eastAsia="Arial" w:hAnsi="Arial" w:cs="Arial"/>
          <w:sz w:val="22"/>
          <w:szCs w:val="22"/>
        </w:rPr>
        <w:t>, December 2014) ter skladno s Uredbo o enotni metodologiji za pripravo in obravnavo investicijske dokumentacije na področju javnih financ (Ur. l. RS, št. 60/06, 54/10, 27/16).</w:t>
      </w:r>
    </w:p>
    <w:p w14:paraId="1B05940F" w14:textId="518FC5D5" w:rsidR="009E4E16" w:rsidRPr="000143F3" w:rsidRDefault="004D04D0" w:rsidP="005E53A1">
      <w:pPr>
        <w:numPr>
          <w:ilvl w:val="0"/>
          <w:numId w:val="12"/>
        </w:numPr>
        <w:spacing w:line="276" w:lineRule="auto"/>
        <w:jc w:val="both"/>
        <w:rPr>
          <w:rFonts w:ascii="Arial" w:eastAsia="Arial" w:hAnsi="Arial" w:cs="Arial"/>
          <w:sz w:val="22"/>
          <w:szCs w:val="22"/>
        </w:rPr>
      </w:pPr>
      <w:r w:rsidRPr="000143F3">
        <w:rPr>
          <w:rFonts w:ascii="Arial" w:eastAsia="Arial" w:hAnsi="Arial" w:cs="Arial"/>
          <w:sz w:val="22"/>
          <w:szCs w:val="22"/>
        </w:rPr>
        <w:t xml:space="preserve">Za ekonomsko analizo je bila upoštevana </w:t>
      </w:r>
      <w:r w:rsidR="00DE4FDA" w:rsidRPr="000143F3">
        <w:rPr>
          <w:rFonts w:ascii="Arial" w:eastAsia="Arial" w:hAnsi="Arial" w:cs="Arial"/>
          <w:sz w:val="22"/>
          <w:szCs w:val="22"/>
        </w:rPr>
        <w:t>5</w:t>
      </w:r>
      <w:r w:rsidRPr="000143F3">
        <w:rPr>
          <w:rFonts w:ascii="Arial" w:eastAsia="Arial" w:hAnsi="Arial" w:cs="Arial"/>
          <w:sz w:val="22"/>
          <w:szCs w:val="22"/>
        </w:rPr>
        <w:t xml:space="preserve">,0% socialna diskontna stopnja, </w:t>
      </w:r>
    </w:p>
    <w:p w14:paraId="400DB580" w14:textId="13A569ED" w:rsidR="009E4E16" w:rsidRPr="000143F3" w:rsidRDefault="004D04D0" w:rsidP="005E53A1">
      <w:pPr>
        <w:numPr>
          <w:ilvl w:val="0"/>
          <w:numId w:val="12"/>
        </w:numPr>
        <w:spacing w:line="276" w:lineRule="auto"/>
        <w:jc w:val="both"/>
        <w:rPr>
          <w:rFonts w:ascii="Arial" w:eastAsia="Arial" w:hAnsi="Arial" w:cs="Arial"/>
          <w:sz w:val="22"/>
          <w:szCs w:val="22"/>
        </w:rPr>
      </w:pPr>
      <w:r w:rsidRPr="000143F3">
        <w:rPr>
          <w:rFonts w:ascii="Arial" w:eastAsia="Arial" w:hAnsi="Arial" w:cs="Arial"/>
          <w:sz w:val="22"/>
          <w:szCs w:val="22"/>
        </w:rPr>
        <w:t xml:space="preserve">Investicijska vrednost projekta, ki je bila upoštevana pri izračunu sorazmerna uporabe diskontiranih neto prihodkov, je v stalnih cenah in z DDV; izključeni so vsi nepredvideni stroški investicije. </w:t>
      </w:r>
    </w:p>
    <w:p w14:paraId="68F8D639" w14:textId="77777777" w:rsidR="009E4E16" w:rsidRPr="000143F3" w:rsidRDefault="004D04D0" w:rsidP="005E53A1">
      <w:pPr>
        <w:numPr>
          <w:ilvl w:val="0"/>
          <w:numId w:val="12"/>
        </w:numPr>
        <w:spacing w:line="276" w:lineRule="auto"/>
        <w:jc w:val="both"/>
        <w:rPr>
          <w:rFonts w:ascii="Arial" w:eastAsia="Arial" w:hAnsi="Arial" w:cs="Arial"/>
          <w:sz w:val="22"/>
          <w:szCs w:val="22"/>
        </w:rPr>
      </w:pPr>
      <w:r w:rsidRPr="000143F3">
        <w:rPr>
          <w:rFonts w:ascii="Arial" w:eastAsia="Arial" w:hAnsi="Arial" w:cs="Arial"/>
          <w:sz w:val="22"/>
          <w:szCs w:val="22"/>
        </w:rPr>
        <w:t>V finančni analizi so upoštevani le dodatni prihodki in stroški, ki bodo nastali zaradi izvedbe projekta.</w:t>
      </w:r>
    </w:p>
    <w:p w14:paraId="76342CE4" w14:textId="77777777" w:rsidR="00DE4FDA" w:rsidRPr="000143F3" w:rsidRDefault="004D04D0" w:rsidP="005E53A1">
      <w:pPr>
        <w:numPr>
          <w:ilvl w:val="0"/>
          <w:numId w:val="12"/>
        </w:numPr>
        <w:spacing w:line="276" w:lineRule="auto"/>
        <w:jc w:val="both"/>
        <w:rPr>
          <w:rFonts w:ascii="Arial" w:eastAsia="Arial" w:hAnsi="Arial" w:cs="Arial"/>
          <w:sz w:val="22"/>
          <w:szCs w:val="22"/>
        </w:rPr>
      </w:pPr>
      <w:r w:rsidRPr="000143F3">
        <w:rPr>
          <w:rFonts w:ascii="Arial" w:eastAsia="Arial" w:hAnsi="Arial" w:cs="Arial"/>
          <w:sz w:val="22"/>
          <w:szCs w:val="22"/>
        </w:rPr>
        <w:t xml:space="preserve">Pri dodatnih stroških so upoštevani dodatni obratovalni in vzdrževalni stroški, ki bodo nastali v operativni dobi ter reinvestiranje opreme. </w:t>
      </w:r>
    </w:p>
    <w:p w14:paraId="70080260" w14:textId="77777777" w:rsidR="009E4E16" w:rsidRPr="000143F3" w:rsidRDefault="004D04D0" w:rsidP="005E53A1">
      <w:pPr>
        <w:numPr>
          <w:ilvl w:val="0"/>
          <w:numId w:val="12"/>
        </w:numPr>
        <w:spacing w:line="276" w:lineRule="auto"/>
        <w:jc w:val="both"/>
        <w:rPr>
          <w:rFonts w:ascii="Arial" w:eastAsia="Arial" w:hAnsi="Arial" w:cs="Arial"/>
          <w:sz w:val="22"/>
          <w:szCs w:val="22"/>
        </w:rPr>
      </w:pPr>
      <w:r w:rsidRPr="000143F3">
        <w:rPr>
          <w:rFonts w:ascii="Arial" w:eastAsia="Arial" w:hAnsi="Arial" w:cs="Arial"/>
          <w:sz w:val="22"/>
          <w:szCs w:val="22"/>
        </w:rPr>
        <w:t>Posredne davke (DDV), subvencije in čiste transferje (npr. plačila za socialno varnost) se je v ekonomski analizi odštelo.</w:t>
      </w:r>
    </w:p>
    <w:p w14:paraId="7E50052C" w14:textId="62B4F24A" w:rsidR="009E4E16" w:rsidRPr="000143F3" w:rsidRDefault="004D04D0" w:rsidP="005E53A1">
      <w:pPr>
        <w:numPr>
          <w:ilvl w:val="0"/>
          <w:numId w:val="12"/>
        </w:numPr>
        <w:spacing w:line="276" w:lineRule="auto"/>
        <w:jc w:val="both"/>
        <w:rPr>
          <w:rFonts w:ascii="Arial" w:eastAsia="Arial" w:hAnsi="Arial" w:cs="Arial"/>
          <w:sz w:val="22"/>
          <w:szCs w:val="22"/>
        </w:rPr>
      </w:pPr>
      <w:r w:rsidRPr="000143F3">
        <w:rPr>
          <w:rFonts w:ascii="Arial" w:eastAsia="Arial" w:hAnsi="Arial" w:cs="Arial"/>
          <w:sz w:val="22"/>
          <w:szCs w:val="22"/>
        </w:rPr>
        <w:t xml:space="preserve">Ekonomska doba investicije je ocenjena na </w:t>
      </w:r>
      <w:r w:rsidR="006F4368" w:rsidRPr="000143F3">
        <w:rPr>
          <w:rFonts w:ascii="Arial" w:eastAsia="Arial" w:hAnsi="Arial" w:cs="Arial"/>
          <w:sz w:val="22"/>
          <w:szCs w:val="22"/>
        </w:rPr>
        <w:t>30</w:t>
      </w:r>
      <w:r w:rsidRPr="000143F3">
        <w:rPr>
          <w:rFonts w:ascii="Arial" w:eastAsia="Arial" w:hAnsi="Arial" w:cs="Arial"/>
          <w:sz w:val="22"/>
          <w:szCs w:val="22"/>
        </w:rPr>
        <w:t xml:space="preserve"> let, denarni tokovi v okviru modela pa so razporejeni med leta od </w:t>
      </w:r>
      <w:r w:rsidR="00BC7896" w:rsidRPr="000143F3">
        <w:rPr>
          <w:rFonts w:ascii="Arial" w:eastAsia="Arial" w:hAnsi="Arial" w:cs="Arial"/>
          <w:sz w:val="22"/>
          <w:szCs w:val="22"/>
        </w:rPr>
        <w:t>2025</w:t>
      </w:r>
      <w:r w:rsidRPr="000143F3">
        <w:rPr>
          <w:rFonts w:ascii="Arial" w:eastAsia="Arial" w:hAnsi="Arial" w:cs="Arial"/>
          <w:sz w:val="22"/>
          <w:szCs w:val="22"/>
        </w:rPr>
        <w:t xml:space="preserve"> do </w:t>
      </w:r>
      <w:r w:rsidR="00BC7896" w:rsidRPr="000143F3">
        <w:rPr>
          <w:rFonts w:ascii="Arial" w:eastAsia="Arial" w:hAnsi="Arial" w:cs="Arial"/>
          <w:sz w:val="22"/>
          <w:szCs w:val="22"/>
        </w:rPr>
        <w:t>20</w:t>
      </w:r>
      <w:r w:rsidR="006F4368" w:rsidRPr="000143F3">
        <w:rPr>
          <w:rFonts w:ascii="Arial" w:eastAsia="Arial" w:hAnsi="Arial" w:cs="Arial"/>
          <w:sz w:val="22"/>
          <w:szCs w:val="22"/>
        </w:rPr>
        <w:t>5</w:t>
      </w:r>
      <w:r w:rsidR="00BC7896" w:rsidRPr="000143F3">
        <w:rPr>
          <w:rFonts w:ascii="Arial" w:eastAsia="Arial" w:hAnsi="Arial" w:cs="Arial"/>
          <w:sz w:val="22"/>
          <w:szCs w:val="22"/>
        </w:rPr>
        <w:t>4</w:t>
      </w:r>
      <w:r w:rsidRPr="000143F3">
        <w:rPr>
          <w:rFonts w:ascii="Arial" w:eastAsia="Arial" w:hAnsi="Arial" w:cs="Arial"/>
          <w:sz w:val="22"/>
          <w:szCs w:val="22"/>
        </w:rPr>
        <w:t xml:space="preserve">. Čas izvedbe </w:t>
      </w:r>
      <w:r w:rsidR="00DE4FDA" w:rsidRPr="000143F3">
        <w:rPr>
          <w:rFonts w:ascii="Arial" w:eastAsia="Arial" w:hAnsi="Arial" w:cs="Arial"/>
          <w:sz w:val="22"/>
          <w:szCs w:val="22"/>
        </w:rPr>
        <w:t>projekta</w:t>
      </w:r>
      <w:r w:rsidR="00C74D46" w:rsidRPr="000143F3">
        <w:rPr>
          <w:rFonts w:ascii="Arial" w:eastAsia="Arial" w:hAnsi="Arial" w:cs="Arial"/>
          <w:sz w:val="22"/>
          <w:szCs w:val="22"/>
        </w:rPr>
        <w:t xml:space="preserve"> za Varianto 1</w:t>
      </w:r>
      <w:r w:rsidR="00DE4FDA" w:rsidRPr="000143F3">
        <w:rPr>
          <w:rFonts w:ascii="Arial" w:eastAsia="Arial" w:hAnsi="Arial" w:cs="Arial"/>
          <w:sz w:val="22"/>
          <w:szCs w:val="22"/>
        </w:rPr>
        <w:t xml:space="preserve"> je predviden za leto </w:t>
      </w:r>
      <w:r w:rsidR="00BC7896" w:rsidRPr="000143F3">
        <w:rPr>
          <w:rFonts w:ascii="Arial" w:eastAsia="Arial" w:hAnsi="Arial" w:cs="Arial"/>
          <w:sz w:val="22"/>
          <w:szCs w:val="22"/>
        </w:rPr>
        <w:t>2025-</w:t>
      </w:r>
      <w:r w:rsidR="00BC5385" w:rsidRPr="000143F3">
        <w:rPr>
          <w:rFonts w:ascii="Arial" w:eastAsia="Arial" w:hAnsi="Arial" w:cs="Arial"/>
          <w:sz w:val="22"/>
          <w:szCs w:val="22"/>
        </w:rPr>
        <w:t>2029</w:t>
      </w:r>
      <w:r w:rsidR="004217EA" w:rsidRPr="000143F3">
        <w:rPr>
          <w:rFonts w:ascii="Arial" w:eastAsia="Arial" w:hAnsi="Arial" w:cs="Arial"/>
          <w:sz w:val="22"/>
          <w:szCs w:val="22"/>
        </w:rPr>
        <w:t>, l</w:t>
      </w:r>
      <w:r w:rsidRPr="000143F3">
        <w:rPr>
          <w:rFonts w:ascii="Arial" w:eastAsia="Arial" w:hAnsi="Arial" w:cs="Arial"/>
          <w:sz w:val="22"/>
          <w:szCs w:val="22"/>
        </w:rPr>
        <w:t xml:space="preserve">eto </w:t>
      </w:r>
      <w:r w:rsidR="00BC5385" w:rsidRPr="000143F3">
        <w:rPr>
          <w:rFonts w:ascii="Arial" w:eastAsia="Arial" w:hAnsi="Arial" w:cs="Arial"/>
          <w:sz w:val="22"/>
          <w:szCs w:val="22"/>
        </w:rPr>
        <w:t>2029</w:t>
      </w:r>
      <w:r w:rsidRPr="000143F3">
        <w:rPr>
          <w:rFonts w:ascii="Arial" w:eastAsia="Arial" w:hAnsi="Arial" w:cs="Arial"/>
          <w:sz w:val="22"/>
          <w:szCs w:val="22"/>
        </w:rPr>
        <w:t xml:space="preserve"> tako predstavlja leto, ko bodo doseženi cilji projekta.</w:t>
      </w:r>
      <w:r w:rsidR="004217EA" w:rsidRPr="000143F3">
        <w:rPr>
          <w:rFonts w:ascii="Arial" w:eastAsia="Arial" w:hAnsi="Arial" w:cs="Arial"/>
          <w:sz w:val="22"/>
          <w:szCs w:val="22"/>
        </w:rPr>
        <w:t xml:space="preserve"> Čas izvedbe projekta za Varianto 2 je predviden za leto 2025-2039, leto 2039 tako predstavlja leto, ko bodo doseženi cilji projekta.</w:t>
      </w:r>
    </w:p>
    <w:p w14:paraId="558A8122" w14:textId="0D971A74" w:rsidR="0087714B" w:rsidRPr="000143F3" w:rsidRDefault="0087714B" w:rsidP="005E53A1">
      <w:pPr>
        <w:pStyle w:val="Navadensplet"/>
        <w:numPr>
          <w:ilvl w:val="0"/>
          <w:numId w:val="12"/>
        </w:numPr>
        <w:spacing w:before="0" w:beforeAutospacing="0" w:after="0" w:afterAutospacing="0" w:line="276" w:lineRule="auto"/>
        <w:ind w:left="714" w:hanging="357"/>
        <w:rPr>
          <w:rFonts w:ascii="Arial" w:hAnsi="Arial" w:cs="Arial"/>
          <w:sz w:val="22"/>
          <w:szCs w:val="22"/>
        </w:rPr>
      </w:pPr>
      <w:r w:rsidRPr="000143F3">
        <w:rPr>
          <w:rFonts w:ascii="Arial" w:hAnsi="Arial" w:cs="Arial"/>
          <w:sz w:val="22"/>
          <w:szCs w:val="22"/>
        </w:rPr>
        <w:t xml:space="preserve">Pri izračunu finančnih in ekonomskih kazalnikov je bila preverjena tudi preostala vrednost ob koncu ekonomske dobe. </w:t>
      </w:r>
      <w:r w:rsidR="00A4686C" w:rsidRPr="000143F3">
        <w:rPr>
          <w:rFonts w:ascii="Arial" w:hAnsi="Arial" w:cs="Arial"/>
          <w:sz w:val="22"/>
          <w:szCs w:val="22"/>
        </w:rPr>
        <w:t xml:space="preserve">Preostala vrednost je bila določena na podlagi </w:t>
      </w:r>
      <w:r w:rsidR="00E35C14" w:rsidRPr="000143F3">
        <w:rPr>
          <w:rFonts w:ascii="Arial" w:hAnsi="Arial" w:cs="Arial"/>
          <w:sz w:val="22"/>
          <w:szCs w:val="22"/>
        </w:rPr>
        <w:t>neodpisane vrednosti vlaganj.</w:t>
      </w:r>
    </w:p>
    <w:p w14:paraId="2EAA850D" w14:textId="77777777" w:rsidR="00E35C14" w:rsidRPr="000143F3" w:rsidRDefault="00E35C14" w:rsidP="005E53A1">
      <w:pPr>
        <w:pStyle w:val="Navadensplet"/>
        <w:spacing w:before="0" w:beforeAutospacing="0" w:after="0" w:afterAutospacing="0" w:line="276" w:lineRule="auto"/>
        <w:ind w:left="714"/>
        <w:rPr>
          <w:rFonts w:ascii="Arial" w:hAnsi="Arial" w:cs="Arial"/>
          <w:sz w:val="22"/>
          <w:szCs w:val="22"/>
        </w:rPr>
      </w:pPr>
    </w:p>
    <w:p w14:paraId="33C92335" w14:textId="71F50648"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Pri ekonomski analizi smo upoštevali tudi eksterne koristi, ki smo jih lahko ovrednotili z denarjem</w:t>
      </w:r>
      <w:r w:rsidR="004C127C" w:rsidRPr="000143F3">
        <w:rPr>
          <w:rFonts w:ascii="Arial" w:eastAsia="Arial" w:hAnsi="Arial" w:cs="Arial"/>
          <w:sz w:val="22"/>
          <w:szCs w:val="22"/>
        </w:rPr>
        <w:t>.</w:t>
      </w:r>
    </w:p>
    <w:p w14:paraId="46588192" w14:textId="77777777" w:rsidR="009E4E16" w:rsidRPr="000143F3" w:rsidRDefault="009E4E16" w:rsidP="005E53A1">
      <w:pPr>
        <w:spacing w:line="276" w:lineRule="auto"/>
        <w:jc w:val="both"/>
        <w:rPr>
          <w:rFonts w:ascii="Arial" w:eastAsia="Arial" w:hAnsi="Arial" w:cs="Arial"/>
          <w:sz w:val="22"/>
          <w:szCs w:val="22"/>
        </w:rPr>
      </w:pPr>
    </w:p>
    <w:p w14:paraId="1E3C54A7"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Finančne in ekonomske kazalnike investicije prikazujemo glede na statične in dinamične. Statični kazalniki oziroma metode ne upoštevajo komponente časa in dajo samo prvo grobo presojo rezultatov projekta. Kot statični kazalnik smo uporabili dobo vračanja investicijskih sredstev. </w:t>
      </w:r>
    </w:p>
    <w:p w14:paraId="0B8848C9" w14:textId="77777777" w:rsidR="009E4E16" w:rsidRPr="000143F3" w:rsidRDefault="009E4E16" w:rsidP="005E53A1">
      <w:pPr>
        <w:spacing w:line="276" w:lineRule="auto"/>
        <w:jc w:val="both"/>
        <w:rPr>
          <w:rFonts w:ascii="Arial" w:eastAsia="Arial" w:hAnsi="Arial" w:cs="Arial"/>
          <w:sz w:val="22"/>
          <w:szCs w:val="22"/>
        </w:rPr>
      </w:pPr>
    </w:p>
    <w:p w14:paraId="065D10C1"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Dinamični kazalniki odpravljajo slabost statičnih metod, s tem ko upoštevajo različno časovno dinamiko vlaganja sredstev in donosov, upoštevajo pa tudi ekonomsko življenjsko dobo investicije. Vlaganja in donosi v različnih letih namreč niso med seboj neposredno primerljivi, temveč jih je treba predhodno preračunati na isti časovni trenutek. Med dinamičnimi kazalniki smo v nadaljevanju prikazali izračun finančne in ekonomske neto sedanje vrednosti, interne stopnje donosnosti in relativne neto sedanje vrednosti.</w:t>
      </w:r>
    </w:p>
    <w:p w14:paraId="4978C20A" w14:textId="77777777" w:rsidR="00DB1DF4" w:rsidRPr="000143F3" w:rsidRDefault="00DB1DF4" w:rsidP="005E53A1">
      <w:pPr>
        <w:spacing w:line="276" w:lineRule="auto"/>
        <w:jc w:val="both"/>
        <w:rPr>
          <w:rFonts w:ascii="Arial" w:eastAsia="Arial" w:hAnsi="Arial" w:cs="Arial"/>
          <w:sz w:val="22"/>
          <w:szCs w:val="22"/>
        </w:rPr>
      </w:pPr>
    </w:p>
    <w:p w14:paraId="27058A14" w14:textId="43DB44C5" w:rsidR="00DB1DF4" w:rsidRPr="000143F3" w:rsidRDefault="00DB1DF4" w:rsidP="005E53A1">
      <w:pPr>
        <w:pStyle w:val="Naslov2"/>
        <w:numPr>
          <w:ilvl w:val="2"/>
          <w:numId w:val="7"/>
        </w:numPr>
        <w:spacing w:before="0" w:after="0" w:line="276" w:lineRule="auto"/>
        <w:rPr>
          <w:rFonts w:ascii="Arial" w:eastAsia="Arial" w:hAnsi="Arial" w:cs="Arial"/>
          <w:color w:val="244061"/>
          <w:sz w:val="22"/>
          <w:szCs w:val="22"/>
        </w:rPr>
      </w:pPr>
      <w:bookmarkStart w:id="231" w:name="_Toc209531070"/>
      <w:r w:rsidRPr="000143F3">
        <w:rPr>
          <w:rFonts w:ascii="Arial" w:eastAsia="Arial" w:hAnsi="Arial" w:cs="Arial"/>
          <w:color w:val="244061"/>
          <w:sz w:val="22"/>
          <w:szCs w:val="22"/>
        </w:rPr>
        <w:lastRenderedPageBreak/>
        <w:t>Preostanek vrednosti</w:t>
      </w:r>
      <w:bookmarkEnd w:id="231"/>
    </w:p>
    <w:p w14:paraId="1A8EDDE3" w14:textId="77777777" w:rsidR="00DB1DF4" w:rsidRPr="000143F3" w:rsidRDefault="00DB1DF4" w:rsidP="005E53A1">
      <w:pPr>
        <w:spacing w:line="276" w:lineRule="auto"/>
        <w:jc w:val="both"/>
        <w:rPr>
          <w:rFonts w:ascii="Arial" w:eastAsia="Arial" w:hAnsi="Arial" w:cs="Arial"/>
          <w:sz w:val="22"/>
          <w:szCs w:val="22"/>
        </w:rPr>
      </w:pPr>
    </w:p>
    <w:p w14:paraId="4BD165E0" w14:textId="494BE9E9" w:rsidR="00BA5BA8" w:rsidRPr="000143F3" w:rsidRDefault="003D226F"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V preostalo vrednost smo </w:t>
      </w:r>
      <w:r w:rsidR="00D0253B" w:rsidRPr="000143F3">
        <w:rPr>
          <w:rFonts w:ascii="Arial" w:eastAsia="Arial" w:hAnsi="Arial" w:cs="Arial"/>
          <w:sz w:val="22"/>
          <w:szCs w:val="22"/>
        </w:rPr>
        <w:t>neamortizirano oziroma preostalo vrednost</w:t>
      </w:r>
    </w:p>
    <w:p w14:paraId="7B0BD51E" w14:textId="77777777" w:rsidR="00D0253B" w:rsidRPr="000143F3" w:rsidRDefault="00D0253B" w:rsidP="005E53A1">
      <w:pPr>
        <w:spacing w:line="276" w:lineRule="auto"/>
        <w:jc w:val="both"/>
        <w:rPr>
          <w:rFonts w:ascii="Arial" w:eastAsia="Arial" w:hAnsi="Arial" w:cs="Arial"/>
          <w:sz w:val="22"/>
          <w:szCs w:val="22"/>
        </w:rPr>
      </w:pPr>
    </w:p>
    <w:p w14:paraId="5990CB47" w14:textId="77777777" w:rsidR="00D0253B" w:rsidRPr="000143F3" w:rsidRDefault="00D0253B" w:rsidP="005E53A1">
      <w:pPr>
        <w:spacing w:line="276" w:lineRule="auto"/>
        <w:jc w:val="both"/>
        <w:rPr>
          <w:rFonts w:ascii="Arial" w:eastAsia="Arial" w:hAnsi="Arial" w:cs="Arial"/>
          <w:sz w:val="22"/>
          <w:szCs w:val="22"/>
        </w:rPr>
      </w:pPr>
    </w:p>
    <w:p w14:paraId="4936D71E" w14:textId="77777777" w:rsidR="009E4E16" w:rsidRPr="000143F3" w:rsidRDefault="004D04D0" w:rsidP="005E53A1">
      <w:pPr>
        <w:pStyle w:val="Naslov2"/>
        <w:numPr>
          <w:ilvl w:val="2"/>
          <w:numId w:val="7"/>
        </w:numPr>
        <w:spacing w:before="0" w:after="0" w:line="276" w:lineRule="auto"/>
        <w:rPr>
          <w:rFonts w:ascii="Arial" w:eastAsia="Arial" w:hAnsi="Arial" w:cs="Arial"/>
          <w:color w:val="244061"/>
          <w:sz w:val="22"/>
          <w:szCs w:val="22"/>
        </w:rPr>
      </w:pPr>
      <w:bookmarkStart w:id="232" w:name="_heading=h.39kk8xu" w:colFirst="0" w:colLast="0"/>
      <w:bookmarkStart w:id="233" w:name="_Toc125667357"/>
      <w:bookmarkStart w:id="234" w:name="_Toc125667423"/>
      <w:bookmarkStart w:id="235" w:name="_Toc209531071"/>
      <w:bookmarkEnd w:id="232"/>
      <w:r w:rsidRPr="000143F3">
        <w:rPr>
          <w:rFonts w:ascii="Arial" w:eastAsia="Arial" w:hAnsi="Arial" w:cs="Arial"/>
          <w:color w:val="244061"/>
          <w:sz w:val="22"/>
          <w:szCs w:val="22"/>
        </w:rPr>
        <w:t>Neto sedanja vrednost</w:t>
      </w:r>
      <w:bookmarkEnd w:id="233"/>
      <w:bookmarkEnd w:id="234"/>
      <w:bookmarkEnd w:id="235"/>
    </w:p>
    <w:p w14:paraId="57E7644D" w14:textId="77777777" w:rsidR="009E4E16" w:rsidRPr="000143F3" w:rsidRDefault="009E4E16" w:rsidP="005E53A1">
      <w:pPr>
        <w:spacing w:line="276" w:lineRule="auto"/>
        <w:jc w:val="both"/>
        <w:rPr>
          <w:rFonts w:ascii="Arial" w:eastAsia="Arial" w:hAnsi="Arial" w:cs="Arial"/>
          <w:sz w:val="22"/>
          <w:szCs w:val="22"/>
        </w:rPr>
      </w:pPr>
    </w:p>
    <w:p w14:paraId="62FFC5F9"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Neto sedanja vrednost je opredeljena kot vsota vseh diskontiranih neto donosov v ekonomski dobi projekta, oz. kot razlika med diskontiranim tokom vseh prilivov in diskontiranim tokov vseh odlivov neke naložbe. </w:t>
      </w:r>
    </w:p>
    <w:p w14:paraId="095ABFCC" w14:textId="77777777" w:rsidR="009E4E16" w:rsidRPr="000143F3" w:rsidRDefault="009E4E16" w:rsidP="005E53A1">
      <w:pPr>
        <w:spacing w:line="276" w:lineRule="auto"/>
        <w:jc w:val="both"/>
        <w:rPr>
          <w:rFonts w:ascii="Arial" w:eastAsia="Arial" w:hAnsi="Arial" w:cs="Arial"/>
          <w:sz w:val="22"/>
          <w:szCs w:val="22"/>
        </w:rPr>
      </w:pPr>
    </w:p>
    <w:p w14:paraId="797C9C85"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Pozitivna neto sedanja vrednost pomeni, da je razlika med vrednostjo proizvedenega ali ohranjenega bogastva in vrednostjo porabljenih sredstev pozitivna. Na podlagi kriterija neto sedanje vrednosti je investicija ekonomsko upravičena, če je neto sedanja vrednost pozitivna.</w:t>
      </w:r>
    </w:p>
    <w:p w14:paraId="3C8D88FC" w14:textId="77777777" w:rsidR="009E4E16" w:rsidRPr="000143F3" w:rsidRDefault="009E4E16" w:rsidP="005E53A1">
      <w:pPr>
        <w:spacing w:line="276" w:lineRule="auto"/>
        <w:jc w:val="both"/>
        <w:rPr>
          <w:rFonts w:ascii="Arial" w:eastAsia="Arial" w:hAnsi="Arial" w:cs="Arial"/>
          <w:sz w:val="22"/>
          <w:szCs w:val="22"/>
        </w:rPr>
      </w:pPr>
    </w:p>
    <w:p w14:paraId="1CCD1054" w14:textId="4BF9D7BC"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Pri izračunu finančne neto sedanje vrednosti smo upoštevali investicijske stroške in neto prilive za obdobje do </w:t>
      </w:r>
      <w:r w:rsidR="00065B0E" w:rsidRPr="000143F3">
        <w:rPr>
          <w:rFonts w:ascii="Arial" w:eastAsia="Arial" w:hAnsi="Arial" w:cs="Arial"/>
          <w:sz w:val="22"/>
          <w:szCs w:val="22"/>
        </w:rPr>
        <w:t>2054</w:t>
      </w:r>
      <w:r w:rsidRPr="000143F3">
        <w:rPr>
          <w:rFonts w:ascii="Arial" w:eastAsia="Arial" w:hAnsi="Arial" w:cs="Arial"/>
          <w:sz w:val="22"/>
          <w:szCs w:val="22"/>
        </w:rPr>
        <w:t>. Pri izračunu smo uporabili 4% diskontno stopnjo. Upoštevani so zneski brez DDV-ja.</w:t>
      </w:r>
    </w:p>
    <w:p w14:paraId="5B5EE485" w14:textId="77777777" w:rsidR="00E56BFF" w:rsidRPr="000143F3" w:rsidRDefault="00E56BFF" w:rsidP="005E53A1">
      <w:pPr>
        <w:spacing w:line="276" w:lineRule="auto"/>
        <w:jc w:val="both"/>
        <w:rPr>
          <w:rFonts w:ascii="Arial" w:eastAsia="Arial" w:hAnsi="Arial" w:cs="Arial"/>
          <w:sz w:val="22"/>
          <w:szCs w:val="22"/>
        </w:rPr>
      </w:pPr>
    </w:p>
    <w:p w14:paraId="75FC13CB" w14:textId="77777777" w:rsidR="009E4E16" w:rsidRPr="000143F3" w:rsidRDefault="004D04D0" w:rsidP="005E53A1">
      <w:pPr>
        <w:pStyle w:val="Naslov2"/>
        <w:numPr>
          <w:ilvl w:val="2"/>
          <w:numId w:val="7"/>
        </w:numPr>
        <w:spacing w:before="0" w:after="0" w:line="276" w:lineRule="auto"/>
        <w:rPr>
          <w:rFonts w:ascii="Arial" w:eastAsia="Arial" w:hAnsi="Arial" w:cs="Arial"/>
          <w:color w:val="244061"/>
          <w:sz w:val="22"/>
          <w:szCs w:val="22"/>
        </w:rPr>
      </w:pPr>
      <w:bookmarkStart w:id="236" w:name="_Toc125667358"/>
      <w:bookmarkStart w:id="237" w:name="_Toc125667424"/>
      <w:bookmarkStart w:id="238" w:name="_Toc209531072"/>
      <w:r w:rsidRPr="000143F3">
        <w:rPr>
          <w:rFonts w:ascii="Arial" w:eastAsia="Arial" w:hAnsi="Arial" w:cs="Arial"/>
          <w:color w:val="244061"/>
          <w:sz w:val="22"/>
          <w:szCs w:val="22"/>
        </w:rPr>
        <w:t>Interna stopnja donosnosti</w:t>
      </w:r>
      <w:bookmarkEnd w:id="236"/>
      <w:bookmarkEnd w:id="237"/>
      <w:bookmarkEnd w:id="238"/>
    </w:p>
    <w:p w14:paraId="629048D5" w14:textId="77777777" w:rsidR="009E4E16" w:rsidRPr="000143F3" w:rsidRDefault="009E4E16" w:rsidP="005E53A1">
      <w:pPr>
        <w:spacing w:line="276" w:lineRule="auto"/>
        <w:jc w:val="both"/>
        <w:rPr>
          <w:rFonts w:ascii="Arial" w:eastAsia="Arial" w:hAnsi="Arial" w:cs="Arial"/>
          <w:sz w:val="22"/>
          <w:szCs w:val="22"/>
        </w:rPr>
      </w:pPr>
    </w:p>
    <w:p w14:paraId="5446F768"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Interna stopnja donosa je opredeljena kot tista diskontna stopnja, pri kateri se sedanja vrednost donosov investicije izenači s sedanjo vrednostjo investicijskih stroškov. Na podlagi kriterija interne stopnje donosa je investicija ekonomsko upravičena, če je izračunana interna stopnja donosa višja od relevantne diskontne stopnje.</w:t>
      </w:r>
    </w:p>
    <w:p w14:paraId="418E3D6D" w14:textId="77777777" w:rsidR="009E4E16" w:rsidRPr="000143F3" w:rsidRDefault="009E4E16" w:rsidP="005E53A1">
      <w:pPr>
        <w:spacing w:line="276" w:lineRule="auto"/>
        <w:jc w:val="both"/>
        <w:rPr>
          <w:rFonts w:ascii="Arial" w:eastAsia="Arial" w:hAnsi="Arial" w:cs="Arial"/>
          <w:sz w:val="22"/>
          <w:szCs w:val="22"/>
        </w:rPr>
      </w:pPr>
    </w:p>
    <w:p w14:paraId="08D766FA" w14:textId="4F617D9E"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Pri izračunu finančne interne stopnje donosnosti smo upoštevali investicijske stroške brez DDV-ja in neto prilive za obdobje do </w:t>
      </w:r>
      <w:r w:rsidR="00065B0E" w:rsidRPr="000143F3">
        <w:rPr>
          <w:rFonts w:ascii="Arial" w:eastAsia="Arial" w:hAnsi="Arial" w:cs="Arial"/>
          <w:sz w:val="22"/>
          <w:szCs w:val="22"/>
        </w:rPr>
        <w:t>2054</w:t>
      </w:r>
      <w:r w:rsidRPr="000143F3">
        <w:rPr>
          <w:rFonts w:ascii="Arial" w:eastAsia="Arial" w:hAnsi="Arial" w:cs="Arial"/>
          <w:sz w:val="22"/>
          <w:szCs w:val="22"/>
        </w:rPr>
        <w:t>, prav tako je bil upoštevan diskontni faktor 4%, ki ga za finančne analize predpisuje Uredba o enotni metodologiji za pripravo in obravnavo investicijske dokumentacije na področju javnih financ.</w:t>
      </w:r>
    </w:p>
    <w:p w14:paraId="77BB252C" w14:textId="77777777" w:rsidR="0070391B" w:rsidRPr="000143F3" w:rsidRDefault="0070391B" w:rsidP="005E53A1">
      <w:pPr>
        <w:spacing w:line="276" w:lineRule="auto"/>
        <w:jc w:val="both"/>
        <w:rPr>
          <w:rFonts w:ascii="Arial" w:eastAsia="Arial" w:hAnsi="Arial" w:cs="Arial"/>
          <w:sz w:val="22"/>
          <w:szCs w:val="22"/>
        </w:rPr>
      </w:pPr>
    </w:p>
    <w:p w14:paraId="3722D427" w14:textId="77777777" w:rsidR="009E4E16" w:rsidRPr="000143F3" w:rsidRDefault="004D04D0" w:rsidP="005E53A1">
      <w:pPr>
        <w:pStyle w:val="Naslov2"/>
        <w:numPr>
          <w:ilvl w:val="2"/>
          <w:numId w:val="7"/>
        </w:numPr>
        <w:spacing w:before="0" w:after="0" w:line="276" w:lineRule="auto"/>
        <w:rPr>
          <w:rFonts w:ascii="Arial" w:eastAsia="Arial" w:hAnsi="Arial" w:cs="Arial"/>
          <w:color w:val="244061"/>
          <w:sz w:val="22"/>
          <w:szCs w:val="22"/>
        </w:rPr>
      </w:pPr>
      <w:bookmarkStart w:id="239" w:name="_heading=h.3mzq4wv" w:colFirst="0" w:colLast="0"/>
      <w:bookmarkStart w:id="240" w:name="_Toc125667359"/>
      <w:bookmarkStart w:id="241" w:name="_Toc125667425"/>
      <w:bookmarkStart w:id="242" w:name="_Toc209531073"/>
      <w:bookmarkEnd w:id="239"/>
      <w:r w:rsidRPr="000143F3">
        <w:rPr>
          <w:rFonts w:ascii="Arial" w:eastAsia="Arial" w:hAnsi="Arial" w:cs="Arial"/>
          <w:color w:val="244061"/>
          <w:sz w:val="22"/>
          <w:szCs w:val="22"/>
        </w:rPr>
        <w:t>Relativna neto sedanja vrednost</w:t>
      </w:r>
      <w:bookmarkEnd w:id="240"/>
      <w:bookmarkEnd w:id="241"/>
      <w:bookmarkEnd w:id="242"/>
    </w:p>
    <w:p w14:paraId="4E31B3D5" w14:textId="77777777" w:rsidR="009E4E16" w:rsidRPr="000143F3" w:rsidRDefault="009E4E16" w:rsidP="005E53A1">
      <w:pPr>
        <w:spacing w:line="276" w:lineRule="auto"/>
        <w:jc w:val="both"/>
        <w:rPr>
          <w:rFonts w:ascii="Arial" w:eastAsia="Arial" w:hAnsi="Arial" w:cs="Arial"/>
          <w:sz w:val="22"/>
          <w:szCs w:val="22"/>
        </w:rPr>
      </w:pPr>
    </w:p>
    <w:p w14:paraId="63CCE026" w14:textId="045FDC63" w:rsidR="00FF32DB"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Relativna neto sedanja vrednost je razmerje med neto sedanjo vrednostjo projekta in diskontiranimi investicijskimi stroški. </w:t>
      </w:r>
    </w:p>
    <w:p w14:paraId="263522D9" w14:textId="77777777" w:rsidR="00FF32DB" w:rsidRPr="000143F3" w:rsidRDefault="00FF32DB" w:rsidP="005E53A1">
      <w:pPr>
        <w:spacing w:line="276" w:lineRule="auto"/>
        <w:jc w:val="both"/>
        <w:rPr>
          <w:rFonts w:ascii="Arial" w:eastAsia="Arial" w:hAnsi="Arial" w:cs="Arial"/>
          <w:sz w:val="22"/>
          <w:szCs w:val="22"/>
        </w:rPr>
      </w:pPr>
    </w:p>
    <w:p w14:paraId="7DA6C490" w14:textId="1EFE5DD3" w:rsidR="00FF32DB" w:rsidRPr="000143F3" w:rsidRDefault="00FF32DB" w:rsidP="005E53A1">
      <w:pPr>
        <w:pStyle w:val="Naslov2"/>
        <w:numPr>
          <w:ilvl w:val="1"/>
          <w:numId w:val="7"/>
        </w:numPr>
        <w:spacing w:before="0" w:after="0" w:line="276" w:lineRule="auto"/>
        <w:ind w:left="578" w:hanging="578"/>
        <w:rPr>
          <w:rFonts w:ascii="Arial" w:eastAsia="Arial" w:hAnsi="Arial" w:cs="Arial"/>
          <w:color w:val="244061"/>
        </w:rPr>
      </w:pPr>
      <w:bookmarkStart w:id="243" w:name="_Toc209531074"/>
      <w:r w:rsidRPr="000143F3">
        <w:rPr>
          <w:rFonts w:ascii="Arial" w:eastAsia="Arial" w:hAnsi="Arial" w:cs="Arial"/>
          <w:color w:val="244061"/>
        </w:rPr>
        <w:t>Prikaz finančnih in ekonomskih kazalnikov za obe varianti</w:t>
      </w:r>
      <w:bookmarkEnd w:id="243"/>
    </w:p>
    <w:p w14:paraId="78DE27B8" w14:textId="77777777" w:rsidR="00FF32DB" w:rsidRPr="000143F3" w:rsidRDefault="00FF32DB" w:rsidP="005E53A1">
      <w:pPr>
        <w:spacing w:line="276" w:lineRule="auto"/>
        <w:jc w:val="both"/>
        <w:rPr>
          <w:rFonts w:ascii="Arial" w:eastAsia="Arial" w:hAnsi="Arial" w:cs="Arial"/>
          <w:sz w:val="22"/>
          <w:szCs w:val="22"/>
        </w:rPr>
      </w:pPr>
    </w:p>
    <w:p w14:paraId="61697334" w14:textId="024A4BE6" w:rsidR="00166C84" w:rsidRPr="000143F3" w:rsidRDefault="00166C84" w:rsidP="005E53A1">
      <w:pPr>
        <w:spacing w:line="276" w:lineRule="auto"/>
        <w:jc w:val="both"/>
        <w:rPr>
          <w:rFonts w:ascii="Arial" w:eastAsia="Arial" w:hAnsi="Arial" w:cs="Arial"/>
          <w:b/>
          <w:sz w:val="22"/>
          <w:szCs w:val="22"/>
        </w:rPr>
      </w:pPr>
      <w:bookmarkStart w:id="244" w:name="_Toc209531112"/>
      <w:r w:rsidRPr="000143F3">
        <w:rPr>
          <w:rFonts w:ascii="Arial" w:eastAsia="Arial" w:hAnsi="Arial" w:cs="Arial"/>
          <w:b/>
          <w:sz w:val="22"/>
          <w:szCs w:val="22"/>
        </w:rPr>
        <w:t xml:space="preserve">Tabela </w:t>
      </w:r>
      <w:r w:rsidRPr="000143F3">
        <w:rPr>
          <w:rFonts w:ascii="Arial" w:eastAsia="Arial" w:hAnsi="Arial" w:cs="Arial"/>
          <w:b/>
          <w:sz w:val="22"/>
          <w:szCs w:val="22"/>
        </w:rPr>
        <w:fldChar w:fldCharType="begin"/>
      </w:r>
      <w:r w:rsidRPr="000143F3">
        <w:rPr>
          <w:rFonts w:ascii="Arial" w:eastAsia="Arial" w:hAnsi="Arial" w:cs="Arial"/>
          <w:b/>
          <w:sz w:val="22"/>
          <w:szCs w:val="22"/>
        </w:rPr>
        <w:instrText xml:space="preserve"> SEQ Tabela \* ARABIC </w:instrText>
      </w:r>
      <w:r w:rsidRPr="000143F3">
        <w:rPr>
          <w:rFonts w:ascii="Arial" w:eastAsia="Arial" w:hAnsi="Arial" w:cs="Arial"/>
          <w:b/>
          <w:sz w:val="22"/>
          <w:szCs w:val="22"/>
        </w:rPr>
        <w:fldChar w:fldCharType="separate"/>
      </w:r>
      <w:r w:rsidR="00347987" w:rsidRPr="000143F3">
        <w:rPr>
          <w:rFonts w:ascii="Arial" w:eastAsia="Arial" w:hAnsi="Arial" w:cs="Arial"/>
          <w:b/>
          <w:sz w:val="22"/>
          <w:szCs w:val="22"/>
        </w:rPr>
        <w:t>20</w:t>
      </w:r>
      <w:r w:rsidRPr="000143F3">
        <w:rPr>
          <w:rFonts w:ascii="Arial" w:eastAsia="Arial" w:hAnsi="Arial" w:cs="Arial"/>
          <w:sz w:val="22"/>
          <w:szCs w:val="22"/>
        </w:rPr>
        <w:fldChar w:fldCharType="end"/>
      </w:r>
      <w:r w:rsidRPr="000143F3">
        <w:rPr>
          <w:rFonts w:ascii="Arial" w:eastAsia="Arial" w:hAnsi="Arial" w:cs="Arial"/>
          <w:b/>
          <w:sz w:val="22"/>
          <w:szCs w:val="22"/>
        </w:rPr>
        <w:t xml:space="preserve">: </w:t>
      </w:r>
      <w:r w:rsidRPr="000143F3">
        <w:rPr>
          <w:rFonts w:ascii="Arial" w:eastAsia="Arial" w:hAnsi="Arial" w:cs="Arial"/>
          <w:sz w:val="22"/>
          <w:szCs w:val="22"/>
        </w:rPr>
        <w:t>Prikaz finančnih in ekonomskih kazalnikov za obe varianti</w:t>
      </w:r>
      <w:bookmarkEnd w:id="244"/>
      <w:r w:rsidRPr="000143F3">
        <w:rPr>
          <w:rFonts w:ascii="Arial" w:eastAsia="Arial" w:hAnsi="Arial" w:cs="Arial"/>
          <w:sz w:val="22"/>
          <w:szCs w:val="22"/>
        </w:rPr>
        <w:t xml:space="preserve"> </w:t>
      </w:r>
    </w:p>
    <w:tbl>
      <w:tblPr>
        <w:tblW w:w="8897" w:type="dxa"/>
        <w:tblCellMar>
          <w:left w:w="70" w:type="dxa"/>
          <w:right w:w="70" w:type="dxa"/>
        </w:tblCellMar>
        <w:tblLook w:val="04A0" w:firstRow="1" w:lastRow="0" w:firstColumn="1" w:lastColumn="0" w:noHBand="0" w:noVBand="1"/>
      </w:tblPr>
      <w:tblGrid>
        <w:gridCol w:w="5377"/>
        <w:gridCol w:w="1600"/>
        <w:gridCol w:w="1920"/>
      </w:tblGrid>
      <w:tr w:rsidR="00707B7E" w:rsidRPr="000143F3" w14:paraId="196EB15B" w14:textId="77777777" w:rsidTr="00CF71D4">
        <w:trPr>
          <w:trHeight w:val="315"/>
        </w:trPr>
        <w:tc>
          <w:tcPr>
            <w:tcW w:w="5377" w:type="dxa"/>
            <w:tcBorders>
              <w:top w:val="single" w:sz="8" w:space="0" w:color="auto"/>
              <w:left w:val="single" w:sz="8" w:space="0" w:color="auto"/>
              <w:bottom w:val="single" w:sz="8" w:space="0" w:color="auto"/>
              <w:right w:val="single" w:sz="8" w:space="0" w:color="auto"/>
            </w:tcBorders>
            <w:shd w:val="clear" w:color="000000" w:fill="989AAC"/>
            <w:noWrap/>
            <w:vAlign w:val="center"/>
            <w:hideMark/>
          </w:tcPr>
          <w:p w14:paraId="386C6CD3" w14:textId="77777777" w:rsidR="00707B7E" w:rsidRPr="000143F3" w:rsidRDefault="00707B7E" w:rsidP="005E53A1">
            <w:pPr>
              <w:spacing w:line="276" w:lineRule="auto"/>
              <w:rPr>
                <w:rFonts w:ascii="Arial" w:hAnsi="Arial" w:cs="Arial"/>
                <w:b/>
                <w:bCs/>
                <w:color w:val="000000"/>
                <w:sz w:val="22"/>
                <w:szCs w:val="22"/>
              </w:rPr>
            </w:pPr>
            <w:r w:rsidRPr="000143F3">
              <w:rPr>
                <w:rFonts w:ascii="Arial" w:hAnsi="Arial" w:cs="Arial"/>
                <w:b/>
                <w:bCs/>
                <w:color w:val="000000"/>
                <w:sz w:val="22"/>
                <w:szCs w:val="22"/>
              </w:rPr>
              <w:t>FINANČNI KAZALNIKI</w:t>
            </w:r>
          </w:p>
        </w:tc>
        <w:tc>
          <w:tcPr>
            <w:tcW w:w="1600" w:type="dxa"/>
            <w:tcBorders>
              <w:top w:val="single" w:sz="8" w:space="0" w:color="auto"/>
              <w:left w:val="nil"/>
              <w:bottom w:val="single" w:sz="8" w:space="0" w:color="auto"/>
              <w:right w:val="single" w:sz="8" w:space="0" w:color="auto"/>
            </w:tcBorders>
            <w:shd w:val="clear" w:color="000000" w:fill="989AAC"/>
            <w:noWrap/>
            <w:vAlign w:val="center"/>
            <w:hideMark/>
          </w:tcPr>
          <w:p w14:paraId="3297B8EA" w14:textId="4719EA9A" w:rsidR="00707B7E" w:rsidRPr="000143F3" w:rsidRDefault="00707B7E"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Varianta 1</w:t>
            </w:r>
          </w:p>
        </w:tc>
        <w:tc>
          <w:tcPr>
            <w:tcW w:w="1920" w:type="dxa"/>
            <w:tcBorders>
              <w:top w:val="single" w:sz="8" w:space="0" w:color="auto"/>
              <w:left w:val="nil"/>
              <w:bottom w:val="single" w:sz="8" w:space="0" w:color="auto"/>
              <w:right w:val="single" w:sz="8" w:space="0" w:color="auto"/>
            </w:tcBorders>
            <w:shd w:val="clear" w:color="000000" w:fill="989AAC"/>
            <w:noWrap/>
            <w:vAlign w:val="center"/>
            <w:hideMark/>
          </w:tcPr>
          <w:p w14:paraId="019DAFD2" w14:textId="5736070E" w:rsidR="00707B7E" w:rsidRPr="000143F3" w:rsidRDefault="00707B7E"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Varianta 2</w:t>
            </w:r>
          </w:p>
        </w:tc>
      </w:tr>
      <w:tr w:rsidR="0086747A" w:rsidRPr="000143F3" w14:paraId="09BF5FF3"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4696AE06" w14:textId="77777777" w:rsidR="0086747A" w:rsidRPr="000143F3" w:rsidRDefault="0086747A" w:rsidP="005E53A1">
            <w:pPr>
              <w:spacing w:line="276" w:lineRule="auto"/>
              <w:rPr>
                <w:rFonts w:ascii="Arial" w:hAnsi="Arial" w:cs="Arial"/>
                <w:color w:val="000000"/>
                <w:sz w:val="22"/>
                <w:szCs w:val="22"/>
              </w:rPr>
            </w:pPr>
            <w:r w:rsidRPr="000143F3">
              <w:rPr>
                <w:rFonts w:ascii="Arial" w:hAnsi="Arial" w:cs="Arial"/>
                <w:color w:val="000000"/>
                <w:sz w:val="22"/>
                <w:szCs w:val="22"/>
              </w:rPr>
              <w:t>Neto sedanja vrednost (FNSV/C)</w:t>
            </w:r>
          </w:p>
        </w:tc>
        <w:tc>
          <w:tcPr>
            <w:tcW w:w="1600" w:type="dxa"/>
            <w:tcBorders>
              <w:top w:val="nil"/>
              <w:left w:val="nil"/>
              <w:bottom w:val="single" w:sz="8" w:space="0" w:color="auto"/>
              <w:right w:val="single" w:sz="8" w:space="0" w:color="auto"/>
            </w:tcBorders>
            <w:shd w:val="clear" w:color="000000" w:fill="EAEAEE"/>
            <w:noWrap/>
            <w:vAlign w:val="center"/>
            <w:hideMark/>
          </w:tcPr>
          <w:p w14:paraId="1D9F09D7" w14:textId="743D5E23" w:rsidR="0086747A" w:rsidRPr="000143F3" w:rsidRDefault="0086747A"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-2.856.396</w:t>
            </w:r>
          </w:p>
        </w:tc>
        <w:tc>
          <w:tcPr>
            <w:tcW w:w="1920" w:type="dxa"/>
            <w:tcBorders>
              <w:top w:val="nil"/>
              <w:left w:val="nil"/>
              <w:bottom w:val="single" w:sz="8" w:space="0" w:color="auto"/>
              <w:right w:val="single" w:sz="8" w:space="0" w:color="auto"/>
            </w:tcBorders>
            <w:shd w:val="clear" w:color="000000" w:fill="EAEAEE"/>
            <w:noWrap/>
            <w:vAlign w:val="center"/>
            <w:hideMark/>
          </w:tcPr>
          <w:p w14:paraId="79493D3E" w14:textId="7B24916E" w:rsidR="0086747A" w:rsidRPr="000143F3" w:rsidRDefault="0086747A"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-1.329.319</w:t>
            </w:r>
          </w:p>
        </w:tc>
      </w:tr>
      <w:tr w:rsidR="0086747A" w:rsidRPr="000143F3" w14:paraId="0EDFD657"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0DD09A76" w14:textId="7DB8A37B" w:rsidR="0086747A" w:rsidRPr="000143F3" w:rsidRDefault="0086747A" w:rsidP="005E53A1">
            <w:pPr>
              <w:spacing w:line="276" w:lineRule="auto"/>
              <w:rPr>
                <w:rFonts w:ascii="Arial" w:hAnsi="Arial" w:cs="Arial"/>
                <w:color w:val="000000"/>
                <w:sz w:val="22"/>
                <w:szCs w:val="22"/>
              </w:rPr>
            </w:pPr>
            <w:r w:rsidRPr="000143F3">
              <w:rPr>
                <w:rFonts w:ascii="Arial" w:hAnsi="Arial" w:cs="Arial"/>
                <w:color w:val="000000"/>
                <w:sz w:val="22"/>
                <w:szCs w:val="22"/>
              </w:rPr>
              <w:t>Finančna stopnja donosa (FSD/C)</w:t>
            </w:r>
          </w:p>
        </w:tc>
        <w:tc>
          <w:tcPr>
            <w:tcW w:w="1600" w:type="dxa"/>
            <w:tcBorders>
              <w:top w:val="nil"/>
              <w:left w:val="nil"/>
              <w:bottom w:val="single" w:sz="8" w:space="0" w:color="auto"/>
              <w:right w:val="single" w:sz="8" w:space="0" w:color="auto"/>
            </w:tcBorders>
            <w:shd w:val="clear" w:color="000000" w:fill="EAEAEE"/>
            <w:noWrap/>
            <w:vAlign w:val="center"/>
            <w:hideMark/>
          </w:tcPr>
          <w:p w14:paraId="16C268A7" w14:textId="5BE3EE52" w:rsidR="0086747A" w:rsidRPr="000143F3" w:rsidRDefault="0086747A"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-7,99%</w:t>
            </w:r>
          </w:p>
        </w:tc>
        <w:tc>
          <w:tcPr>
            <w:tcW w:w="1920" w:type="dxa"/>
            <w:tcBorders>
              <w:top w:val="nil"/>
              <w:left w:val="nil"/>
              <w:bottom w:val="single" w:sz="8" w:space="0" w:color="auto"/>
              <w:right w:val="single" w:sz="8" w:space="0" w:color="auto"/>
            </w:tcBorders>
            <w:shd w:val="clear" w:color="000000" w:fill="EAEAEE"/>
            <w:noWrap/>
            <w:vAlign w:val="center"/>
            <w:hideMark/>
          </w:tcPr>
          <w:p w14:paraId="3B358298" w14:textId="31B2107E" w:rsidR="0086747A" w:rsidRPr="000143F3" w:rsidRDefault="0086747A"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-5,68%</w:t>
            </w:r>
          </w:p>
        </w:tc>
      </w:tr>
      <w:tr w:rsidR="0086747A" w:rsidRPr="000143F3" w14:paraId="06042EB3"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3C2E8845" w14:textId="77777777" w:rsidR="0086747A" w:rsidRPr="000143F3" w:rsidRDefault="0086747A" w:rsidP="005E53A1">
            <w:pPr>
              <w:spacing w:line="276" w:lineRule="auto"/>
              <w:rPr>
                <w:rFonts w:ascii="Arial" w:hAnsi="Arial" w:cs="Arial"/>
                <w:color w:val="000000"/>
                <w:sz w:val="22"/>
                <w:szCs w:val="22"/>
              </w:rPr>
            </w:pPr>
            <w:r w:rsidRPr="000143F3">
              <w:rPr>
                <w:rFonts w:ascii="Arial" w:hAnsi="Arial" w:cs="Arial"/>
                <w:color w:val="000000"/>
                <w:sz w:val="22"/>
                <w:szCs w:val="22"/>
              </w:rPr>
              <w:t>Relativna neto sedanja vrednost (RFNPV)</w:t>
            </w:r>
          </w:p>
        </w:tc>
        <w:tc>
          <w:tcPr>
            <w:tcW w:w="1600" w:type="dxa"/>
            <w:tcBorders>
              <w:top w:val="nil"/>
              <w:left w:val="nil"/>
              <w:bottom w:val="single" w:sz="8" w:space="0" w:color="auto"/>
              <w:right w:val="single" w:sz="8" w:space="0" w:color="auto"/>
            </w:tcBorders>
            <w:shd w:val="clear" w:color="000000" w:fill="EAEAEE"/>
            <w:noWrap/>
            <w:vAlign w:val="center"/>
            <w:hideMark/>
          </w:tcPr>
          <w:p w14:paraId="602E8F8A" w14:textId="2D248729" w:rsidR="0086747A" w:rsidRPr="000143F3" w:rsidRDefault="0086747A"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-0,9637</w:t>
            </w:r>
          </w:p>
        </w:tc>
        <w:tc>
          <w:tcPr>
            <w:tcW w:w="1920" w:type="dxa"/>
            <w:tcBorders>
              <w:top w:val="nil"/>
              <w:left w:val="nil"/>
              <w:bottom w:val="single" w:sz="8" w:space="0" w:color="auto"/>
              <w:right w:val="single" w:sz="8" w:space="0" w:color="auto"/>
            </w:tcBorders>
            <w:shd w:val="clear" w:color="000000" w:fill="EAEAEE"/>
            <w:noWrap/>
            <w:vAlign w:val="center"/>
            <w:hideMark/>
          </w:tcPr>
          <w:p w14:paraId="75457E1E" w14:textId="11742C9B" w:rsidR="0086747A" w:rsidRPr="000143F3" w:rsidRDefault="0086747A"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-1,1939</w:t>
            </w:r>
          </w:p>
        </w:tc>
      </w:tr>
      <w:tr w:rsidR="00707B7E" w:rsidRPr="000143F3" w14:paraId="2402A3AC"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69804EC9" w14:textId="77777777" w:rsidR="00707B7E" w:rsidRPr="000143F3" w:rsidRDefault="00707B7E" w:rsidP="005E53A1">
            <w:pPr>
              <w:spacing w:line="276" w:lineRule="auto"/>
              <w:rPr>
                <w:rFonts w:ascii="Arial" w:hAnsi="Arial" w:cs="Arial"/>
                <w:b/>
                <w:bCs/>
                <w:color w:val="000000"/>
                <w:sz w:val="22"/>
                <w:szCs w:val="22"/>
              </w:rPr>
            </w:pPr>
            <w:r w:rsidRPr="000143F3">
              <w:rPr>
                <w:rFonts w:ascii="Arial" w:hAnsi="Arial" w:cs="Arial"/>
                <w:b/>
                <w:bCs/>
                <w:color w:val="000000"/>
                <w:sz w:val="22"/>
                <w:szCs w:val="22"/>
              </w:rPr>
              <w:t>EKONOMSKI KAZALNIKI</w:t>
            </w:r>
          </w:p>
        </w:tc>
        <w:tc>
          <w:tcPr>
            <w:tcW w:w="1600" w:type="dxa"/>
            <w:tcBorders>
              <w:top w:val="nil"/>
              <w:left w:val="nil"/>
              <w:bottom w:val="single" w:sz="8" w:space="0" w:color="auto"/>
              <w:right w:val="single" w:sz="8" w:space="0" w:color="auto"/>
            </w:tcBorders>
            <w:shd w:val="clear" w:color="000000" w:fill="989AAC"/>
            <w:noWrap/>
            <w:vAlign w:val="center"/>
            <w:hideMark/>
          </w:tcPr>
          <w:p w14:paraId="7A5B52FA" w14:textId="31B23854" w:rsidR="00707B7E" w:rsidRPr="000143F3" w:rsidRDefault="00707B7E"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Varianta 1</w:t>
            </w:r>
          </w:p>
        </w:tc>
        <w:tc>
          <w:tcPr>
            <w:tcW w:w="1920" w:type="dxa"/>
            <w:tcBorders>
              <w:top w:val="nil"/>
              <w:left w:val="nil"/>
              <w:bottom w:val="single" w:sz="8" w:space="0" w:color="auto"/>
              <w:right w:val="single" w:sz="8" w:space="0" w:color="auto"/>
            </w:tcBorders>
            <w:shd w:val="clear" w:color="000000" w:fill="989AAC"/>
            <w:noWrap/>
            <w:vAlign w:val="center"/>
            <w:hideMark/>
          </w:tcPr>
          <w:p w14:paraId="1C8B387C" w14:textId="1AB3F76E" w:rsidR="00707B7E" w:rsidRPr="000143F3" w:rsidRDefault="00707B7E"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Varianta 2</w:t>
            </w:r>
          </w:p>
        </w:tc>
      </w:tr>
      <w:tr w:rsidR="009C337F" w:rsidRPr="000143F3" w14:paraId="0F329B99"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144DC0EC" w14:textId="77777777" w:rsidR="009C337F" w:rsidRPr="000143F3" w:rsidRDefault="009C337F" w:rsidP="005E53A1">
            <w:pPr>
              <w:spacing w:line="276" w:lineRule="auto"/>
              <w:rPr>
                <w:rFonts w:ascii="Arial" w:hAnsi="Arial" w:cs="Arial"/>
                <w:color w:val="000000"/>
                <w:sz w:val="22"/>
                <w:szCs w:val="22"/>
              </w:rPr>
            </w:pPr>
            <w:r w:rsidRPr="000143F3">
              <w:rPr>
                <w:rFonts w:ascii="Arial" w:hAnsi="Arial" w:cs="Arial"/>
                <w:color w:val="000000"/>
                <w:sz w:val="22"/>
                <w:szCs w:val="22"/>
              </w:rPr>
              <w:t>Neto sedanja vrednost (ENSV)</w:t>
            </w:r>
          </w:p>
        </w:tc>
        <w:tc>
          <w:tcPr>
            <w:tcW w:w="1600" w:type="dxa"/>
            <w:tcBorders>
              <w:top w:val="nil"/>
              <w:left w:val="nil"/>
              <w:bottom w:val="single" w:sz="8" w:space="0" w:color="auto"/>
              <w:right w:val="single" w:sz="8" w:space="0" w:color="auto"/>
            </w:tcBorders>
            <w:shd w:val="clear" w:color="000000" w:fill="EAEAEE"/>
            <w:noWrap/>
            <w:vAlign w:val="center"/>
            <w:hideMark/>
          </w:tcPr>
          <w:p w14:paraId="05EEE37F" w14:textId="28263834"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3.641.792</w:t>
            </w:r>
          </w:p>
        </w:tc>
        <w:tc>
          <w:tcPr>
            <w:tcW w:w="1920" w:type="dxa"/>
            <w:tcBorders>
              <w:top w:val="nil"/>
              <w:left w:val="nil"/>
              <w:bottom w:val="single" w:sz="8" w:space="0" w:color="auto"/>
              <w:right w:val="single" w:sz="8" w:space="0" w:color="auto"/>
            </w:tcBorders>
            <w:shd w:val="clear" w:color="000000" w:fill="EAEAEE"/>
            <w:noWrap/>
            <w:vAlign w:val="center"/>
            <w:hideMark/>
          </w:tcPr>
          <w:p w14:paraId="389A36BC" w14:textId="0751C3FF"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1.004.893</w:t>
            </w:r>
          </w:p>
        </w:tc>
      </w:tr>
      <w:tr w:rsidR="009C337F" w:rsidRPr="000143F3" w14:paraId="52F67C35"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2387F322" w14:textId="77777777" w:rsidR="009C337F" w:rsidRPr="000143F3" w:rsidRDefault="009C337F" w:rsidP="005E53A1">
            <w:pPr>
              <w:spacing w:line="276" w:lineRule="auto"/>
              <w:rPr>
                <w:rFonts w:ascii="Arial" w:hAnsi="Arial" w:cs="Arial"/>
                <w:color w:val="000000"/>
                <w:sz w:val="22"/>
                <w:szCs w:val="22"/>
              </w:rPr>
            </w:pPr>
            <w:r w:rsidRPr="000143F3">
              <w:rPr>
                <w:rFonts w:ascii="Arial" w:hAnsi="Arial" w:cs="Arial"/>
                <w:color w:val="000000"/>
                <w:sz w:val="22"/>
                <w:szCs w:val="22"/>
              </w:rPr>
              <w:t>Ekonomska stopnja donosa (ESD)</w:t>
            </w:r>
          </w:p>
        </w:tc>
        <w:tc>
          <w:tcPr>
            <w:tcW w:w="1600" w:type="dxa"/>
            <w:tcBorders>
              <w:top w:val="nil"/>
              <w:left w:val="nil"/>
              <w:bottom w:val="single" w:sz="8" w:space="0" w:color="auto"/>
              <w:right w:val="single" w:sz="8" w:space="0" w:color="auto"/>
            </w:tcBorders>
            <w:shd w:val="clear" w:color="000000" w:fill="EAEAEE"/>
            <w:noWrap/>
            <w:vAlign w:val="center"/>
            <w:hideMark/>
          </w:tcPr>
          <w:p w14:paraId="31871BD2" w14:textId="263E52A5"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15,78%</w:t>
            </w:r>
          </w:p>
        </w:tc>
        <w:tc>
          <w:tcPr>
            <w:tcW w:w="1920" w:type="dxa"/>
            <w:tcBorders>
              <w:top w:val="nil"/>
              <w:left w:val="nil"/>
              <w:bottom w:val="single" w:sz="8" w:space="0" w:color="auto"/>
              <w:right w:val="single" w:sz="8" w:space="0" w:color="auto"/>
            </w:tcBorders>
            <w:shd w:val="clear" w:color="000000" w:fill="EAEAEE"/>
            <w:noWrap/>
            <w:vAlign w:val="center"/>
            <w:hideMark/>
          </w:tcPr>
          <w:p w14:paraId="2743112C" w14:textId="42947968"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6,77%</w:t>
            </w:r>
          </w:p>
        </w:tc>
      </w:tr>
      <w:tr w:rsidR="009C337F" w:rsidRPr="000143F3" w14:paraId="2B2E317C"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5507D212" w14:textId="77777777" w:rsidR="009C337F" w:rsidRPr="000143F3" w:rsidRDefault="009C337F" w:rsidP="005E53A1">
            <w:pPr>
              <w:spacing w:line="276" w:lineRule="auto"/>
              <w:rPr>
                <w:rFonts w:ascii="Arial" w:hAnsi="Arial" w:cs="Arial"/>
                <w:color w:val="000000"/>
                <w:sz w:val="22"/>
                <w:szCs w:val="22"/>
              </w:rPr>
            </w:pPr>
            <w:r w:rsidRPr="000143F3">
              <w:rPr>
                <w:rFonts w:ascii="Arial" w:hAnsi="Arial" w:cs="Arial"/>
                <w:color w:val="000000"/>
                <w:sz w:val="22"/>
                <w:szCs w:val="22"/>
              </w:rPr>
              <w:t>Relativna neto sedanja vrednost (</w:t>
            </w:r>
            <w:proofErr w:type="spellStart"/>
            <w:r w:rsidRPr="000143F3">
              <w:rPr>
                <w:rFonts w:ascii="Arial" w:hAnsi="Arial" w:cs="Arial"/>
                <w:color w:val="000000"/>
                <w:sz w:val="22"/>
                <w:szCs w:val="22"/>
              </w:rPr>
              <w:t>ErNSV</w:t>
            </w:r>
            <w:proofErr w:type="spellEnd"/>
            <w:r w:rsidRPr="000143F3">
              <w:rPr>
                <w:rFonts w:ascii="Arial" w:hAnsi="Arial" w:cs="Arial"/>
                <w:color w:val="000000"/>
                <w:sz w:val="22"/>
                <w:szCs w:val="22"/>
              </w:rPr>
              <w:t>)</w:t>
            </w:r>
          </w:p>
        </w:tc>
        <w:tc>
          <w:tcPr>
            <w:tcW w:w="1600" w:type="dxa"/>
            <w:tcBorders>
              <w:top w:val="nil"/>
              <w:left w:val="nil"/>
              <w:bottom w:val="single" w:sz="8" w:space="0" w:color="auto"/>
              <w:right w:val="single" w:sz="8" w:space="0" w:color="auto"/>
            </w:tcBorders>
            <w:shd w:val="clear" w:color="000000" w:fill="EAEAEE"/>
            <w:noWrap/>
            <w:vAlign w:val="center"/>
            <w:hideMark/>
          </w:tcPr>
          <w:p w14:paraId="2812EE0F" w14:textId="581196FA"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1,6216</w:t>
            </w:r>
          </w:p>
        </w:tc>
        <w:tc>
          <w:tcPr>
            <w:tcW w:w="1920" w:type="dxa"/>
            <w:tcBorders>
              <w:top w:val="nil"/>
              <w:left w:val="nil"/>
              <w:bottom w:val="single" w:sz="8" w:space="0" w:color="auto"/>
              <w:right w:val="single" w:sz="8" w:space="0" w:color="auto"/>
            </w:tcBorders>
            <w:shd w:val="clear" w:color="000000" w:fill="EAEAEE"/>
            <w:noWrap/>
            <w:vAlign w:val="center"/>
            <w:hideMark/>
          </w:tcPr>
          <w:p w14:paraId="7943700A" w14:textId="7F8C5E8E"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0,4736</w:t>
            </w:r>
          </w:p>
        </w:tc>
      </w:tr>
      <w:tr w:rsidR="009C337F" w:rsidRPr="000143F3" w14:paraId="012748BC"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262D33A5" w14:textId="77777777" w:rsidR="009C337F" w:rsidRPr="000143F3" w:rsidRDefault="009C337F" w:rsidP="005E53A1">
            <w:pPr>
              <w:spacing w:line="276" w:lineRule="auto"/>
              <w:rPr>
                <w:rFonts w:ascii="Arial" w:hAnsi="Arial" w:cs="Arial"/>
                <w:color w:val="000000"/>
                <w:sz w:val="22"/>
                <w:szCs w:val="22"/>
              </w:rPr>
            </w:pPr>
            <w:r w:rsidRPr="000143F3">
              <w:rPr>
                <w:rFonts w:ascii="Arial" w:hAnsi="Arial" w:cs="Arial"/>
                <w:color w:val="000000"/>
                <w:sz w:val="22"/>
                <w:szCs w:val="22"/>
              </w:rPr>
              <w:lastRenderedPageBreak/>
              <w:t>Razmerje med koristmi in stroški (B/</w:t>
            </w:r>
            <w:proofErr w:type="spellStart"/>
            <w:r w:rsidRPr="000143F3">
              <w:rPr>
                <w:rFonts w:ascii="Arial" w:hAnsi="Arial" w:cs="Arial"/>
                <w:color w:val="000000"/>
                <w:sz w:val="22"/>
                <w:szCs w:val="22"/>
              </w:rPr>
              <w:t>Cratio</w:t>
            </w:r>
            <w:proofErr w:type="spellEnd"/>
            <w:r w:rsidRPr="000143F3">
              <w:rPr>
                <w:rFonts w:ascii="Arial" w:hAnsi="Arial" w:cs="Arial"/>
                <w:color w:val="000000"/>
                <w:sz w:val="22"/>
                <w:szCs w:val="22"/>
              </w:rPr>
              <w:t>)</w:t>
            </w:r>
          </w:p>
        </w:tc>
        <w:tc>
          <w:tcPr>
            <w:tcW w:w="1600" w:type="dxa"/>
            <w:tcBorders>
              <w:top w:val="nil"/>
              <w:left w:val="nil"/>
              <w:bottom w:val="single" w:sz="8" w:space="0" w:color="auto"/>
              <w:right w:val="single" w:sz="8" w:space="0" w:color="auto"/>
            </w:tcBorders>
            <w:shd w:val="clear" w:color="000000" w:fill="EAEAEE"/>
            <w:noWrap/>
            <w:vAlign w:val="center"/>
            <w:hideMark/>
          </w:tcPr>
          <w:p w14:paraId="2F23135D" w14:textId="7520D793"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2,2815</w:t>
            </w:r>
          </w:p>
        </w:tc>
        <w:tc>
          <w:tcPr>
            <w:tcW w:w="1920" w:type="dxa"/>
            <w:tcBorders>
              <w:top w:val="nil"/>
              <w:left w:val="nil"/>
              <w:bottom w:val="single" w:sz="8" w:space="0" w:color="auto"/>
              <w:right w:val="single" w:sz="8" w:space="0" w:color="auto"/>
            </w:tcBorders>
            <w:shd w:val="clear" w:color="000000" w:fill="EAEAEE"/>
            <w:noWrap/>
            <w:vAlign w:val="center"/>
            <w:hideMark/>
          </w:tcPr>
          <w:p w14:paraId="6FAAA921" w14:textId="456628EB"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1,4200</w:t>
            </w:r>
          </w:p>
        </w:tc>
      </w:tr>
      <w:tr w:rsidR="009C337F" w:rsidRPr="000143F3" w14:paraId="0535431C" w14:textId="77777777" w:rsidTr="00CF71D4">
        <w:trPr>
          <w:trHeight w:val="315"/>
        </w:trPr>
        <w:tc>
          <w:tcPr>
            <w:tcW w:w="5377" w:type="dxa"/>
            <w:tcBorders>
              <w:top w:val="nil"/>
              <w:left w:val="single" w:sz="8" w:space="0" w:color="auto"/>
              <w:bottom w:val="single" w:sz="8" w:space="0" w:color="auto"/>
              <w:right w:val="single" w:sz="8" w:space="0" w:color="auto"/>
            </w:tcBorders>
            <w:shd w:val="clear" w:color="000000" w:fill="989AAC"/>
            <w:noWrap/>
            <w:vAlign w:val="center"/>
            <w:hideMark/>
          </w:tcPr>
          <w:p w14:paraId="5B1DFD95" w14:textId="77777777" w:rsidR="009C337F" w:rsidRPr="000143F3" w:rsidRDefault="009C337F" w:rsidP="005E53A1">
            <w:pPr>
              <w:spacing w:line="276" w:lineRule="auto"/>
              <w:rPr>
                <w:rFonts w:ascii="Arial" w:hAnsi="Arial" w:cs="Arial"/>
                <w:color w:val="000000"/>
                <w:sz w:val="22"/>
                <w:szCs w:val="22"/>
              </w:rPr>
            </w:pPr>
            <w:r w:rsidRPr="000143F3">
              <w:rPr>
                <w:rFonts w:ascii="Arial" w:hAnsi="Arial" w:cs="Arial"/>
                <w:color w:val="000000"/>
                <w:sz w:val="22"/>
                <w:szCs w:val="22"/>
              </w:rPr>
              <w:t>Doba vračanja</w:t>
            </w:r>
          </w:p>
        </w:tc>
        <w:tc>
          <w:tcPr>
            <w:tcW w:w="1600" w:type="dxa"/>
            <w:tcBorders>
              <w:top w:val="nil"/>
              <w:left w:val="nil"/>
              <w:bottom w:val="single" w:sz="8" w:space="0" w:color="auto"/>
              <w:right w:val="single" w:sz="8" w:space="0" w:color="auto"/>
            </w:tcBorders>
            <w:shd w:val="clear" w:color="000000" w:fill="EAEAEE"/>
            <w:noWrap/>
            <w:vAlign w:val="center"/>
            <w:hideMark/>
          </w:tcPr>
          <w:p w14:paraId="28961A31" w14:textId="603B8DDD"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5,38</w:t>
            </w:r>
          </w:p>
        </w:tc>
        <w:tc>
          <w:tcPr>
            <w:tcW w:w="1920" w:type="dxa"/>
            <w:tcBorders>
              <w:top w:val="nil"/>
              <w:left w:val="nil"/>
              <w:bottom w:val="single" w:sz="8" w:space="0" w:color="auto"/>
              <w:right w:val="single" w:sz="8" w:space="0" w:color="auto"/>
            </w:tcBorders>
            <w:shd w:val="clear" w:color="000000" w:fill="EAEAEE"/>
            <w:noWrap/>
            <w:vAlign w:val="center"/>
            <w:hideMark/>
          </w:tcPr>
          <w:p w14:paraId="21779FAC" w14:textId="086F1348" w:rsidR="009C337F" w:rsidRPr="000143F3" w:rsidRDefault="009C337F"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15,06</w:t>
            </w:r>
          </w:p>
        </w:tc>
      </w:tr>
    </w:tbl>
    <w:p w14:paraId="168B9B0E" w14:textId="77777777" w:rsidR="00FF32DB" w:rsidRPr="000143F3" w:rsidRDefault="00FF32DB" w:rsidP="005E53A1">
      <w:pPr>
        <w:spacing w:line="276" w:lineRule="auto"/>
        <w:jc w:val="both"/>
        <w:rPr>
          <w:rFonts w:ascii="Arial" w:eastAsia="Arial" w:hAnsi="Arial" w:cs="Arial"/>
          <w:sz w:val="22"/>
          <w:szCs w:val="22"/>
        </w:rPr>
      </w:pPr>
    </w:p>
    <w:p w14:paraId="679D1F22" w14:textId="01BC22F8" w:rsidR="009E4E16" w:rsidRPr="000143F3" w:rsidRDefault="004D04D0" w:rsidP="005E53A1">
      <w:pPr>
        <w:spacing w:after="160" w:line="276" w:lineRule="auto"/>
        <w:jc w:val="both"/>
        <w:rPr>
          <w:rFonts w:ascii="Arial" w:hAnsi="Arial" w:cs="Arial"/>
          <w:sz w:val="22"/>
          <w:szCs w:val="22"/>
        </w:rPr>
      </w:pPr>
      <w:r w:rsidRPr="000143F3">
        <w:rPr>
          <w:rFonts w:ascii="Arial" w:hAnsi="Arial" w:cs="Arial"/>
        </w:rPr>
        <w:br w:type="page"/>
      </w:r>
    </w:p>
    <w:p w14:paraId="11C052F1" w14:textId="350DA265"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245" w:name="_Toc125667361"/>
      <w:bookmarkStart w:id="246" w:name="_Toc125667427"/>
      <w:bookmarkStart w:id="247" w:name="_Toc209531075"/>
      <w:r w:rsidRPr="000143F3">
        <w:rPr>
          <w:rFonts w:ascii="Arial" w:eastAsia="Arial" w:hAnsi="Arial" w:cs="Arial"/>
          <w:sz w:val="24"/>
          <w:szCs w:val="24"/>
        </w:rPr>
        <w:lastRenderedPageBreak/>
        <w:t>ANALIZA OBČUTLJIVOSTI IN ANALIZA TVEGANJA PROJEKTA ZA VSAKO POSAMEZNO VARIANTO</w:t>
      </w:r>
      <w:bookmarkEnd w:id="245"/>
      <w:bookmarkEnd w:id="246"/>
      <w:bookmarkEnd w:id="247"/>
      <w:r w:rsidRPr="000143F3">
        <w:rPr>
          <w:rFonts w:ascii="Arial" w:eastAsia="Arial" w:hAnsi="Arial" w:cs="Arial"/>
          <w:sz w:val="24"/>
          <w:szCs w:val="24"/>
        </w:rPr>
        <w:t xml:space="preserve"> </w:t>
      </w:r>
    </w:p>
    <w:p w14:paraId="54C4B3F0" w14:textId="77777777" w:rsidR="009E4E16" w:rsidRPr="000143F3" w:rsidRDefault="009E4E16" w:rsidP="005E53A1">
      <w:pPr>
        <w:spacing w:line="276" w:lineRule="auto"/>
        <w:jc w:val="both"/>
        <w:rPr>
          <w:rFonts w:ascii="Arial" w:eastAsia="Arial" w:hAnsi="Arial" w:cs="Arial"/>
          <w:sz w:val="20"/>
          <w:szCs w:val="20"/>
        </w:rPr>
      </w:pPr>
    </w:p>
    <w:p w14:paraId="1937EE0F" w14:textId="77777777"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48" w:name="_Toc125667362"/>
      <w:bookmarkStart w:id="249" w:name="_Toc125667428"/>
      <w:bookmarkStart w:id="250" w:name="_Toc209531076"/>
      <w:r w:rsidRPr="000143F3">
        <w:rPr>
          <w:rFonts w:ascii="Arial" w:eastAsia="Arial" w:hAnsi="Arial" w:cs="Arial"/>
          <w:color w:val="244061"/>
        </w:rPr>
        <w:t>Analiza občutljivosti po posamezni varianti</w:t>
      </w:r>
      <w:bookmarkEnd w:id="248"/>
      <w:bookmarkEnd w:id="249"/>
      <w:bookmarkEnd w:id="250"/>
    </w:p>
    <w:p w14:paraId="11B47032" w14:textId="77777777" w:rsidR="009E4E16" w:rsidRPr="000143F3" w:rsidRDefault="009E4E16" w:rsidP="005E53A1">
      <w:pPr>
        <w:spacing w:line="276" w:lineRule="auto"/>
        <w:jc w:val="both"/>
        <w:rPr>
          <w:rFonts w:ascii="Arial" w:eastAsia="Arial" w:hAnsi="Arial" w:cs="Arial"/>
          <w:sz w:val="20"/>
          <w:szCs w:val="20"/>
        </w:rPr>
      </w:pPr>
    </w:p>
    <w:p w14:paraId="5240F139"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Namen analize občutljivosti je izbrati »kritične« spremenljivke in parametre modela, to je tiste spremembe, pozitivne ali negativne, ki najbolj vplivajo na neto sedanjo vrednost v primerjavi z vrednostmi, ki kažejo najboljše rezultate v izhodiščnem primeru in torej povzročijo najrazličnejše spremembe teh parametrov. Merila, ki se privzamejo za izbiro kritičnih spremenljivk, se razlikujejo glede na posebnosti posamičnega projekta, zato se le-te izbirajo za vsak primer posebej.</w:t>
      </w:r>
    </w:p>
    <w:p w14:paraId="2073075A" w14:textId="77777777" w:rsidR="009E4E16" w:rsidRPr="000143F3" w:rsidRDefault="009E4E16" w:rsidP="005E53A1">
      <w:pPr>
        <w:spacing w:line="276" w:lineRule="auto"/>
        <w:jc w:val="both"/>
        <w:rPr>
          <w:rFonts w:ascii="Arial" w:eastAsia="Arial" w:hAnsi="Arial" w:cs="Arial"/>
          <w:sz w:val="22"/>
          <w:szCs w:val="22"/>
        </w:rPr>
      </w:pPr>
    </w:p>
    <w:p w14:paraId="77EDD3E5"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»Kritične spremenljivke oz. faktorji« so tiste katerih 1-odstotna sprememba (pozitivna ali negativna) povzroči zvišanje na ustrezno 1-odstotno spremembo osnovne neto sedanje vrednosti.</w:t>
      </w:r>
    </w:p>
    <w:p w14:paraId="79E6EDFA" w14:textId="77777777" w:rsidR="009E4E16" w:rsidRPr="000143F3" w:rsidRDefault="009E4E16" w:rsidP="005E53A1">
      <w:pPr>
        <w:spacing w:line="276" w:lineRule="auto"/>
        <w:jc w:val="both"/>
        <w:rPr>
          <w:rFonts w:ascii="Arial" w:eastAsia="Arial" w:hAnsi="Arial" w:cs="Arial"/>
          <w:sz w:val="22"/>
          <w:szCs w:val="22"/>
        </w:rPr>
      </w:pPr>
    </w:p>
    <w:p w14:paraId="7DAFA672"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b/>
          <w:sz w:val="22"/>
          <w:szCs w:val="22"/>
          <w:u w:val="single"/>
        </w:rPr>
        <w:t>Opredelitev spremenljivk, ki se uporabijo pri izračunu outputov in inputov v finančni in ekonomski analizi:</w:t>
      </w:r>
      <w:r w:rsidRPr="000143F3">
        <w:rPr>
          <w:rFonts w:ascii="Arial" w:eastAsia="Arial" w:hAnsi="Arial" w:cs="Arial"/>
          <w:sz w:val="22"/>
          <w:szCs w:val="22"/>
        </w:rPr>
        <w:t xml:space="preserve"> Izračun se nanaša na spremenljivke oz. faktorje, katere spreminjamo na intervalu +/- 1%. Za projekt so bile preučene naslednje spremenljivke:</w:t>
      </w:r>
    </w:p>
    <w:p w14:paraId="56915142" w14:textId="77777777" w:rsidR="009E4E16" w:rsidRPr="000143F3" w:rsidRDefault="004D04D0" w:rsidP="005E53A1">
      <w:pPr>
        <w:numPr>
          <w:ilvl w:val="0"/>
          <w:numId w:val="9"/>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sprememba investicijske vrednosti,</w:t>
      </w:r>
    </w:p>
    <w:p w14:paraId="1FE735E8" w14:textId="77777777" w:rsidR="009E4E16" w:rsidRPr="000143F3" w:rsidRDefault="004D04D0" w:rsidP="005E53A1">
      <w:pPr>
        <w:numPr>
          <w:ilvl w:val="0"/>
          <w:numId w:val="9"/>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sprememba obratovalnih stroškov,</w:t>
      </w:r>
    </w:p>
    <w:p w14:paraId="040BD276" w14:textId="77777777" w:rsidR="009E4E16" w:rsidRPr="000143F3" w:rsidRDefault="004D04D0" w:rsidP="005E53A1">
      <w:pPr>
        <w:numPr>
          <w:ilvl w:val="0"/>
          <w:numId w:val="9"/>
        </w:numPr>
        <w:pBdr>
          <w:top w:val="nil"/>
          <w:left w:val="nil"/>
          <w:bottom w:val="nil"/>
          <w:right w:val="nil"/>
          <w:between w:val="nil"/>
        </w:pBdr>
        <w:spacing w:line="276" w:lineRule="auto"/>
        <w:jc w:val="both"/>
        <w:rPr>
          <w:rFonts w:ascii="Arial" w:eastAsia="Arial" w:hAnsi="Arial" w:cs="Arial"/>
          <w:color w:val="000000"/>
          <w:sz w:val="22"/>
          <w:szCs w:val="22"/>
        </w:rPr>
      </w:pPr>
      <w:r w:rsidRPr="000143F3">
        <w:rPr>
          <w:rFonts w:ascii="Arial" w:eastAsia="Arial" w:hAnsi="Arial" w:cs="Arial"/>
          <w:color w:val="000000"/>
          <w:sz w:val="22"/>
          <w:szCs w:val="22"/>
        </w:rPr>
        <w:t>sprememba prihodkov/zunanjih koristi.</w:t>
      </w:r>
    </w:p>
    <w:p w14:paraId="5495AFCA" w14:textId="77777777" w:rsidR="009E4E16" w:rsidRPr="000143F3" w:rsidRDefault="009E4E16" w:rsidP="005E53A1">
      <w:pPr>
        <w:spacing w:line="276" w:lineRule="auto"/>
        <w:jc w:val="both"/>
        <w:rPr>
          <w:rFonts w:ascii="Arial" w:eastAsia="Arial" w:hAnsi="Arial" w:cs="Arial"/>
          <w:sz w:val="22"/>
          <w:szCs w:val="22"/>
        </w:rPr>
      </w:pPr>
    </w:p>
    <w:p w14:paraId="0D85B7B2" w14:textId="77777777" w:rsidR="009E4E16" w:rsidRPr="000143F3" w:rsidRDefault="004D04D0"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Vpliv teh sprememb je bil analiziran za interval med -1 % in +1 %. </w:t>
      </w:r>
    </w:p>
    <w:p w14:paraId="2FFCC2A6" w14:textId="77777777" w:rsidR="009E4E16" w:rsidRPr="000143F3" w:rsidRDefault="009E4E16" w:rsidP="005E53A1">
      <w:pPr>
        <w:spacing w:line="276" w:lineRule="auto"/>
        <w:jc w:val="both"/>
        <w:rPr>
          <w:rFonts w:ascii="Arial" w:eastAsia="Arial" w:hAnsi="Arial" w:cs="Arial"/>
          <w:sz w:val="20"/>
          <w:szCs w:val="20"/>
        </w:rPr>
      </w:pPr>
    </w:p>
    <w:p w14:paraId="274367FE" w14:textId="1F22EC6A" w:rsidR="00A5500E" w:rsidRPr="000143F3" w:rsidRDefault="00A5500E" w:rsidP="005E53A1">
      <w:pPr>
        <w:spacing w:line="276" w:lineRule="auto"/>
        <w:rPr>
          <w:rFonts w:ascii="Arial" w:hAnsi="Arial" w:cs="Arial"/>
          <w:sz w:val="22"/>
          <w:szCs w:val="22"/>
        </w:rPr>
      </w:pPr>
      <w:bookmarkStart w:id="251" w:name="_Toc209531113"/>
      <w:r w:rsidRPr="000143F3">
        <w:rPr>
          <w:rFonts w:ascii="Arial" w:eastAsia="Arial Unicode MS" w:hAnsi="Arial" w:cs="Arial"/>
          <w:b/>
          <w:bCs/>
          <w:sz w:val="22"/>
          <w:szCs w:val="22"/>
        </w:rPr>
        <w:t xml:space="preserve">Tabela </w:t>
      </w:r>
      <w:r w:rsidRPr="000143F3">
        <w:rPr>
          <w:rFonts w:ascii="Arial" w:eastAsia="Arial Unicode MS" w:hAnsi="Arial" w:cs="Arial"/>
          <w:b/>
          <w:bCs/>
          <w:sz w:val="22"/>
          <w:szCs w:val="22"/>
        </w:rPr>
        <w:fldChar w:fldCharType="begin"/>
      </w:r>
      <w:r w:rsidRPr="000143F3">
        <w:rPr>
          <w:rFonts w:ascii="Arial" w:eastAsia="Arial Unicode MS" w:hAnsi="Arial" w:cs="Arial"/>
          <w:b/>
          <w:bCs/>
          <w:sz w:val="22"/>
          <w:szCs w:val="22"/>
        </w:rPr>
        <w:instrText xml:space="preserve"> SEQ Tabela \* ARABIC </w:instrText>
      </w:r>
      <w:r w:rsidRPr="000143F3">
        <w:rPr>
          <w:rFonts w:ascii="Arial" w:eastAsia="Arial Unicode MS" w:hAnsi="Arial" w:cs="Arial"/>
          <w:b/>
          <w:bCs/>
          <w:sz w:val="22"/>
          <w:szCs w:val="22"/>
        </w:rPr>
        <w:fldChar w:fldCharType="separate"/>
      </w:r>
      <w:r w:rsidR="00347987" w:rsidRPr="000143F3">
        <w:rPr>
          <w:rFonts w:ascii="Arial" w:eastAsia="Arial Unicode MS" w:hAnsi="Arial" w:cs="Arial"/>
          <w:b/>
          <w:bCs/>
          <w:sz w:val="22"/>
          <w:szCs w:val="22"/>
        </w:rPr>
        <w:t>21</w:t>
      </w:r>
      <w:r w:rsidRPr="000143F3">
        <w:rPr>
          <w:rFonts w:ascii="Arial" w:eastAsia="Arial Unicode MS" w:hAnsi="Arial" w:cs="Arial"/>
          <w:b/>
          <w:bCs/>
          <w:sz w:val="22"/>
          <w:szCs w:val="22"/>
        </w:rPr>
        <w:fldChar w:fldCharType="end"/>
      </w:r>
      <w:r w:rsidRPr="000143F3">
        <w:rPr>
          <w:rFonts w:ascii="Arial" w:eastAsia="Arial Unicode MS" w:hAnsi="Arial" w:cs="Arial"/>
          <w:b/>
          <w:bCs/>
          <w:sz w:val="22"/>
          <w:szCs w:val="22"/>
        </w:rPr>
        <w:t xml:space="preserve">: </w:t>
      </w:r>
      <w:r w:rsidRPr="000143F3">
        <w:rPr>
          <w:rFonts w:ascii="Arial" w:hAnsi="Arial" w:cs="Arial"/>
          <w:sz w:val="22"/>
          <w:szCs w:val="22"/>
        </w:rPr>
        <w:t>Analiza občutljivosti za projekt za varianto 1</w:t>
      </w:r>
      <w:bookmarkEnd w:id="251"/>
    </w:p>
    <w:tbl>
      <w:tblPr>
        <w:tblW w:w="9250" w:type="dxa"/>
        <w:tblInd w:w="44" w:type="dxa"/>
        <w:tblCellMar>
          <w:left w:w="70" w:type="dxa"/>
          <w:right w:w="70" w:type="dxa"/>
        </w:tblCellMar>
        <w:tblLook w:val="04A0" w:firstRow="1" w:lastRow="0" w:firstColumn="1" w:lastColumn="0" w:noHBand="0" w:noVBand="1"/>
      </w:tblPr>
      <w:tblGrid>
        <w:gridCol w:w="918"/>
        <w:gridCol w:w="314"/>
        <w:gridCol w:w="919"/>
        <w:gridCol w:w="63"/>
        <w:gridCol w:w="78"/>
        <w:gridCol w:w="1130"/>
        <w:gridCol w:w="1211"/>
        <w:gridCol w:w="978"/>
        <w:gridCol w:w="147"/>
        <w:gridCol w:w="889"/>
        <w:gridCol w:w="287"/>
        <w:gridCol w:w="1080"/>
        <w:gridCol w:w="64"/>
        <w:gridCol w:w="75"/>
        <w:gridCol w:w="1073"/>
        <w:gridCol w:w="24"/>
      </w:tblGrid>
      <w:tr w:rsidR="00A5500E" w:rsidRPr="000143F3" w14:paraId="3DC6F694" w14:textId="77777777" w:rsidTr="002C5C22">
        <w:trPr>
          <w:gridAfter w:val="1"/>
          <w:wAfter w:w="24" w:type="dxa"/>
          <w:trHeight w:val="270"/>
        </w:trPr>
        <w:tc>
          <w:tcPr>
            <w:tcW w:w="918"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14:paraId="1E1FB700"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Kriterij</w:t>
            </w:r>
          </w:p>
        </w:tc>
        <w:tc>
          <w:tcPr>
            <w:tcW w:w="1233" w:type="dxa"/>
            <w:gridSpan w:val="2"/>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14:paraId="41BC2A34"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Brez spremembe</w:t>
            </w:r>
          </w:p>
        </w:tc>
        <w:tc>
          <w:tcPr>
            <w:tcW w:w="1271" w:type="dxa"/>
            <w:gridSpan w:val="3"/>
            <w:tcBorders>
              <w:top w:val="single" w:sz="8" w:space="0" w:color="auto"/>
              <w:left w:val="nil"/>
              <w:bottom w:val="single" w:sz="8" w:space="0" w:color="auto"/>
              <w:right w:val="single" w:sz="8" w:space="0" w:color="auto"/>
            </w:tcBorders>
            <w:shd w:val="clear" w:color="000000" w:fill="B8CCE4"/>
            <w:vAlign w:val="center"/>
            <w:hideMark/>
          </w:tcPr>
          <w:p w14:paraId="6AABF75D"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211" w:type="dxa"/>
            <w:tcBorders>
              <w:top w:val="single" w:sz="8" w:space="0" w:color="auto"/>
              <w:left w:val="nil"/>
              <w:bottom w:val="single" w:sz="8" w:space="0" w:color="auto"/>
              <w:right w:val="single" w:sz="8" w:space="0" w:color="auto"/>
            </w:tcBorders>
            <w:shd w:val="clear" w:color="000000" w:fill="B8CCE4"/>
            <w:vAlign w:val="center"/>
            <w:hideMark/>
          </w:tcPr>
          <w:p w14:paraId="623D88E5"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25" w:type="dxa"/>
            <w:gridSpan w:val="2"/>
            <w:tcBorders>
              <w:top w:val="single" w:sz="8" w:space="0" w:color="auto"/>
              <w:left w:val="nil"/>
              <w:bottom w:val="single" w:sz="8" w:space="0" w:color="auto"/>
              <w:right w:val="single" w:sz="8" w:space="0" w:color="auto"/>
            </w:tcBorders>
            <w:shd w:val="clear" w:color="000000" w:fill="B8CCE4"/>
            <w:vAlign w:val="center"/>
            <w:hideMark/>
          </w:tcPr>
          <w:p w14:paraId="6DB9986C"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76" w:type="dxa"/>
            <w:gridSpan w:val="2"/>
            <w:tcBorders>
              <w:top w:val="single" w:sz="8" w:space="0" w:color="auto"/>
              <w:left w:val="nil"/>
              <w:bottom w:val="single" w:sz="8" w:space="0" w:color="auto"/>
              <w:right w:val="single" w:sz="8" w:space="0" w:color="auto"/>
            </w:tcBorders>
            <w:shd w:val="clear" w:color="000000" w:fill="B8CCE4"/>
            <w:vAlign w:val="center"/>
            <w:hideMark/>
          </w:tcPr>
          <w:p w14:paraId="04196245"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44" w:type="dxa"/>
            <w:gridSpan w:val="2"/>
            <w:tcBorders>
              <w:top w:val="single" w:sz="8" w:space="0" w:color="auto"/>
              <w:left w:val="nil"/>
              <w:bottom w:val="single" w:sz="8" w:space="0" w:color="auto"/>
              <w:right w:val="single" w:sz="8" w:space="0" w:color="auto"/>
            </w:tcBorders>
            <w:shd w:val="clear" w:color="000000" w:fill="B8CCE4"/>
            <w:vAlign w:val="center"/>
            <w:hideMark/>
          </w:tcPr>
          <w:p w14:paraId="5CDBAE6E"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48" w:type="dxa"/>
            <w:gridSpan w:val="2"/>
            <w:tcBorders>
              <w:top w:val="single" w:sz="8" w:space="0" w:color="auto"/>
              <w:left w:val="nil"/>
              <w:bottom w:val="single" w:sz="8" w:space="0" w:color="auto"/>
              <w:right w:val="single" w:sz="8" w:space="0" w:color="auto"/>
            </w:tcBorders>
            <w:shd w:val="clear" w:color="000000" w:fill="B8CCE4"/>
            <w:vAlign w:val="center"/>
            <w:hideMark/>
          </w:tcPr>
          <w:p w14:paraId="72BFA918"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-1%</w:t>
            </w:r>
          </w:p>
        </w:tc>
      </w:tr>
      <w:tr w:rsidR="00A5500E" w:rsidRPr="000143F3" w14:paraId="4A277C9B" w14:textId="77777777" w:rsidTr="002C5C22">
        <w:trPr>
          <w:gridAfter w:val="1"/>
          <w:wAfter w:w="24" w:type="dxa"/>
          <w:trHeight w:val="525"/>
        </w:trPr>
        <w:tc>
          <w:tcPr>
            <w:tcW w:w="918" w:type="dxa"/>
            <w:vMerge/>
            <w:tcBorders>
              <w:top w:val="single" w:sz="8" w:space="0" w:color="auto"/>
              <w:left w:val="single" w:sz="8" w:space="0" w:color="auto"/>
              <w:bottom w:val="single" w:sz="8" w:space="0" w:color="000000"/>
              <w:right w:val="single" w:sz="8" w:space="0" w:color="auto"/>
            </w:tcBorders>
            <w:vAlign w:val="center"/>
            <w:hideMark/>
          </w:tcPr>
          <w:p w14:paraId="14EE6528" w14:textId="77777777" w:rsidR="00A5500E" w:rsidRPr="000143F3" w:rsidRDefault="00A5500E" w:rsidP="005E53A1">
            <w:pPr>
              <w:spacing w:line="276" w:lineRule="auto"/>
              <w:rPr>
                <w:rFonts w:ascii="Arial" w:hAnsi="Arial" w:cs="Arial"/>
                <w:b/>
                <w:bCs/>
                <w:sz w:val="18"/>
                <w:szCs w:val="18"/>
              </w:rPr>
            </w:pPr>
          </w:p>
        </w:tc>
        <w:tc>
          <w:tcPr>
            <w:tcW w:w="1233" w:type="dxa"/>
            <w:gridSpan w:val="2"/>
            <w:vMerge/>
            <w:tcBorders>
              <w:top w:val="single" w:sz="8" w:space="0" w:color="auto"/>
              <w:left w:val="single" w:sz="8" w:space="0" w:color="auto"/>
              <w:bottom w:val="single" w:sz="8" w:space="0" w:color="000000"/>
              <w:right w:val="single" w:sz="8" w:space="0" w:color="auto"/>
            </w:tcBorders>
            <w:vAlign w:val="center"/>
            <w:hideMark/>
          </w:tcPr>
          <w:p w14:paraId="18AB7DC2" w14:textId="77777777" w:rsidR="00A5500E" w:rsidRPr="000143F3" w:rsidRDefault="00A5500E" w:rsidP="005E53A1">
            <w:pPr>
              <w:spacing w:line="276" w:lineRule="auto"/>
              <w:rPr>
                <w:rFonts w:ascii="Arial" w:hAnsi="Arial" w:cs="Arial"/>
                <w:b/>
                <w:bCs/>
                <w:sz w:val="18"/>
                <w:szCs w:val="18"/>
              </w:rPr>
            </w:pPr>
          </w:p>
        </w:tc>
        <w:tc>
          <w:tcPr>
            <w:tcW w:w="1271" w:type="dxa"/>
            <w:gridSpan w:val="3"/>
            <w:tcBorders>
              <w:top w:val="nil"/>
              <w:left w:val="nil"/>
              <w:bottom w:val="single" w:sz="8" w:space="0" w:color="auto"/>
              <w:right w:val="single" w:sz="8" w:space="0" w:color="auto"/>
            </w:tcBorders>
            <w:shd w:val="clear" w:color="000000" w:fill="B8CCE4"/>
            <w:vAlign w:val="center"/>
            <w:hideMark/>
          </w:tcPr>
          <w:p w14:paraId="0604473C"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Investicijska vrednost</w:t>
            </w:r>
          </w:p>
        </w:tc>
        <w:tc>
          <w:tcPr>
            <w:tcW w:w="1211" w:type="dxa"/>
            <w:tcBorders>
              <w:top w:val="nil"/>
              <w:left w:val="nil"/>
              <w:bottom w:val="single" w:sz="8" w:space="0" w:color="auto"/>
              <w:right w:val="single" w:sz="8" w:space="0" w:color="auto"/>
            </w:tcBorders>
            <w:shd w:val="clear" w:color="000000" w:fill="B8CCE4"/>
            <w:vAlign w:val="center"/>
            <w:hideMark/>
          </w:tcPr>
          <w:p w14:paraId="6D2D6E69"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Investicijska vrednost</w:t>
            </w:r>
          </w:p>
        </w:tc>
        <w:tc>
          <w:tcPr>
            <w:tcW w:w="1125" w:type="dxa"/>
            <w:gridSpan w:val="2"/>
            <w:tcBorders>
              <w:top w:val="nil"/>
              <w:left w:val="nil"/>
              <w:bottom w:val="single" w:sz="8" w:space="0" w:color="auto"/>
              <w:right w:val="single" w:sz="8" w:space="0" w:color="auto"/>
            </w:tcBorders>
            <w:shd w:val="clear" w:color="000000" w:fill="B8CCE4"/>
            <w:vAlign w:val="center"/>
            <w:hideMark/>
          </w:tcPr>
          <w:p w14:paraId="02F19308"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Prihodki</w:t>
            </w:r>
          </w:p>
        </w:tc>
        <w:tc>
          <w:tcPr>
            <w:tcW w:w="1176" w:type="dxa"/>
            <w:gridSpan w:val="2"/>
            <w:tcBorders>
              <w:top w:val="nil"/>
              <w:left w:val="nil"/>
              <w:bottom w:val="single" w:sz="8" w:space="0" w:color="auto"/>
              <w:right w:val="single" w:sz="8" w:space="0" w:color="auto"/>
            </w:tcBorders>
            <w:shd w:val="clear" w:color="000000" w:fill="B8CCE4"/>
            <w:vAlign w:val="center"/>
            <w:hideMark/>
          </w:tcPr>
          <w:p w14:paraId="08A24824"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Prihodki</w:t>
            </w:r>
          </w:p>
        </w:tc>
        <w:tc>
          <w:tcPr>
            <w:tcW w:w="1144" w:type="dxa"/>
            <w:gridSpan w:val="2"/>
            <w:tcBorders>
              <w:top w:val="nil"/>
              <w:left w:val="nil"/>
              <w:bottom w:val="single" w:sz="8" w:space="0" w:color="auto"/>
              <w:right w:val="single" w:sz="8" w:space="0" w:color="auto"/>
            </w:tcBorders>
            <w:shd w:val="clear" w:color="000000" w:fill="B8CCE4"/>
            <w:vAlign w:val="center"/>
            <w:hideMark/>
          </w:tcPr>
          <w:p w14:paraId="54B64354"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Obratovalni stroški</w:t>
            </w:r>
          </w:p>
        </w:tc>
        <w:tc>
          <w:tcPr>
            <w:tcW w:w="1148" w:type="dxa"/>
            <w:gridSpan w:val="2"/>
            <w:tcBorders>
              <w:top w:val="nil"/>
              <w:left w:val="nil"/>
              <w:bottom w:val="single" w:sz="8" w:space="0" w:color="auto"/>
              <w:right w:val="single" w:sz="8" w:space="0" w:color="auto"/>
            </w:tcBorders>
            <w:shd w:val="clear" w:color="000000" w:fill="B8CCE4"/>
            <w:vAlign w:val="center"/>
            <w:hideMark/>
          </w:tcPr>
          <w:p w14:paraId="6F41CB77" w14:textId="77777777" w:rsidR="00A5500E" w:rsidRPr="000143F3" w:rsidRDefault="00A5500E" w:rsidP="005E53A1">
            <w:pPr>
              <w:spacing w:line="276" w:lineRule="auto"/>
              <w:jc w:val="center"/>
              <w:rPr>
                <w:rFonts w:ascii="Arial" w:hAnsi="Arial" w:cs="Arial"/>
                <w:b/>
                <w:bCs/>
                <w:sz w:val="18"/>
                <w:szCs w:val="18"/>
              </w:rPr>
            </w:pPr>
            <w:r w:rsidRPr="000143F3">
              <w:rPr>
                <w:rFonts w:ascii="Arial" w:hAnsi="Arial" w:cs="Arial"/>
                <w:b/>
                <w:bCs/>
                <w:sz w:val="18"/>
                <w:szCs w:val="18"/>
              </w:rPr>
              <w:t>Obratovalni stroški</w:t>
            </w:r>
          </w:p>
        </w:tc>
      </w:tr>
      <w:tr w:rsidR="00B31CF1" w:rsidRPr="000143F3" w14:paraId="5BED9D7E" w14:textId="77777777" w:rsidTr="00A65DE0">
        <w:trPr>
          <w:gridAfter w:val="1"/>
          <w:wAfter w:w="24" w:type="dxa"/>
          <w:trHeight w:val="270"/>
        </w:trPr>
        <w:tc>
          <w:tcPr>
            <w:tcW w:w="918" w:type="dxa"/>
            <w:tcBorders>
              <w:top w:val="nil"/>
              <w:left w:val="single" w:sz="8" w:space="0" w:color="auto"/>
              <w:bottom w:val="single" w:sz="8" w:space="0" w:color="auto"/>
              <w:right w:val="single" w:sz="8" w:space="0" w:color="auto"/>
            </w:tcBorders>
            <w:shd w:val="clear" w:color="000000" w:fill="E5B8B7"/>
            <w:noWrap/>
            <w:vAlign w:val="center"/>
            <w:hideMark/>
          </w:tcPr>
          <w:p w14:paraId="67E42132" w14:textId="77777777" w:rsidR="00B31CF1" w:rsidRPr="000143F3" w:rsidRDefault="00B31CF1" w:rsidP="005E53A1">
            <w:pPr>
              <w:spacing w:line="276" w:lineRule="auto"/>
              <w:rPr>
                <w:rFonts w:ascii="Arial" w:hAnsi="Arial" w:cs="Arial"/>
                <w:sz w:val="18"/>
                <w:szCs w:val="18"/>
              </w:rPr>
            </w:pPr>
            <w:r w:rsidRPr="000143F3">
              <w:rPr>
                <w:rFonts w:ascii="Arial" w:hAnsi="Arial" w:cs="Arial"/>
                <w:sz w:val="18"/>
                <w:szCs w:val="18"/>
              </w:rPr>
              <w:t>FIRR</w:t>
            </w:r>
          </w:p>
        </w:tc>
        <w:tc>
          <w:tcPr>
            <w:tcW w:w="1233" w:type="dxa"/>
            <w:gridSpan w:val="2"/>
            <w:tcBorders>
              <w:top w:val="nil"/>
              <w:left w:val="nil"/>
              <w:bottom w:val="single" w:sz="8" w:space="0" w:color="auto"/>
              <w:right w:val="single" w:sz="8" w:space="0" w:color="auto"/>
            </w:tcBorders>
            <w:shd w:val="clear" w:color="000000" w:fill="E5B8B7"/>
            <w:noWrap/>
            <w:vAlign w:val="center"/>
            <w:hideMark/>
          </w:tcPr>
          <w:p w14:paraId="35DA61AB" w14:textId="50F7C55A"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-7,99%</w:t>
            </w:r>
          </w:p>
        </w:tc>
        <w:tc>
          <w:tcPr>
            <w:tcW w:w="1271" w:type="dxa"/>
            <w:gridSpan w:val="3"/>
            <w:tcBorders>
              <w:top w:val="nil"/>
              <w:left w:val="nil"/>
              <w:bottom w:val="single" w:sz="8" w:space="0" w:color="auto"/>
              <w:right w:val="single" w:sz="8" w:space="0" w:color="auto"/>
            </w:tcBorders>
            <w:shd w:val="clear" w:color="000000" w:fill="E5B8B7"/>
            <w:noWrap/>
            <w:vAlign w:val="center"/>
            <w:hideMark/>
          </w:tcPr>
          <w:p w14:paraId="15E1A32F" w14:textId="568B2347"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-7,99%</w:t>
            </w:r>
          </w:p>
        </w:tc>
        <w:tc>
          <w:tcPr>
            <w:tcW w:w="1211" w:type="dxa"/>
            <w:tcBorders>
              <w:top w:val="nil"/>
              <w:left w:val="nil"/>
              <w:bottom w:val="single" w:sz="8" w:space="0" w:color="auto"/>
              <w:right w:val="single" w:sz="8" w:space="0" w:color="auto"/>
            </w:tcBorders>
            <w:shd w:val="clear" w:color="000000" w:fill="E5B8B7"/>
            <w:noWrap/>
            <w:vAlign w:val="center"/>
            <w:hideMark/>
          </w:tcPr>
          <w:p w14:paraId="0C3DEF2F" w14:textId="38709B1A"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-7,98%</w:t>
            </w:r>
          </w:p>
        </w:tc>
        <w:tc>
          <w:tcPr>
            <w:tcW w:w="1125" w:type="dxa"/>
            <w:gridSpan w:val="2"/>
            <w:tcBorders>
              <w:top w:val="nil"/>
              <w:left w:val="nil"/>
              <w:bottom w:val="single" w:sz="8" w:space="0" w:color="auto"/>
              <w:right w:val="single" w:sz="8" w:space="0" w:color="auto"/>
            </w:tcBorders>
            <w:shd w:val="clear" w:color="000000" w:fill="E5B8B7"/>
            <w:noWrap/>
            <w:vAlign w:val="center"/>
            <w:hideMark/>
          </w:tcPr>
          <w:p w14:paraId="3F0D9EE3" w14:textId="03434500"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-7,91%</w:t>
            </w:r>
          </w:p>
        </w:tc>
        <w:tc>
          <w:tcPr>
            <w:tcW w:w="1176" w:type="dxa"/>
            <w:gridSpan w:val="2"/>
            <w:tcBorders>
              <w:top w:val="nil"/>
              <w:left w:val="nil"/>
              <w:bottom w:val="single" w:sz="8" w:space="0" w:color="auto"/>
              <w:right w:val="single" w:sz="8" w:space="0" w:color="auto"/>
            </w:tcBorders>
            <w:shd w:val="clear" w:color="000000" w:fill="E5B8B7"/>
            <w:noWrap/>
            <w:vAlign w:val="center"/>
            <w:hideMark/>
          </w:tcPr>
          <w:p w14:paraId="089548E1" w14:textId="03E586F5"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-8,06%</w:t>
            </w:r>
          </w:p>
        </w:tc>
        <w:tc>
          <w:tcPr>
            <w:tcW w:w="1144" w:type="dxa"/>
            <w:gridSpan w:val="2"/>
            <w:tcBorders>
              <w:top w:val="nil"/>
              <w:left w:val="nil"/>
              <w:bottom w:val="single" w:sz="8" w:space="0" w:color="auto"/>
              <w:right w:val="single" w:sz="8" w:space="0" w:color="auto"/>
            </w:tcBorders>
            <w:shd w:val="clear" w:color="000000" w:fill="E5B8B7"/>
            <w:noWrap/>
            <w:vAlign w:val="center"/>
            <w:hideMark/>
          </w:tcPr>
          <w:p w14:paraId="62198E1E" w14:textId="50CA6325"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-8,03%</w:t>
            </w:r>
          </w:p>
        </w:tc>
        <w:tc>
          <w:tcPr>
            <w:tcW w:w="1148" w:type="dxa"/>
            <w:gridSpan w:val="2"/>
            <w:tcBorders>
              <w:top w:val="nil"/>
              <w:left w:val="nil"/>
              <w:bottom w:val="single" w:sz="8" w:space="0" w:color="auto"/>
              <w:right w:val="single" w:sz="8" w:space="0" w:color="auto"/>
            </w:tcBorders>
            <w:shd w:val="clear" w:color="000000" w:fill="E5B8B7"/>
            <w:noWrap/>
            <w:vAlign w:val="center"/>
            <w:hideMark/>
          </w:tcPr>
          <w:p w14:paraId="096DFF73" w14:textId="64E52F41"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-7,94%</w:t>
            </w:r>
          </w:p>
        </w:tc>
      </w:tr>
      <w:tr w:rsidR="00B31CF1" w:rsidRPr="000143F3" w14:paraId="154A25BB" w14:textId="77777777" w:rsidTr="002C5C22">
        <w:trPr>
          <w:gridAfter w:val="1"/>
          <w:wAfter w:w="24" w:type="dxa"/>
          <w:trHeight w:val="270"/>
        </w:trPr>
        <w:tc>
          <w:tcPr>
            <w:tcW w:w="918" w:type="dxa"/>
            <w:tcBorders>
              <w:top w:val="nil"/>
              <w:left w:val="single" w:sz="8" w:space="0" w:color="auto"/>
              <w:bottom w:val="single" w:sz="8" w:space="0" w:color="auto"/>
              <w:right w:val="single" w:sz="8" w:space="0" w:color="auto"/>
            </w:tcBorders>
            <w:shd w:val="clear" w:color="000000" w:fill="E5B8B7"/>
            <w:noWrap/>
            <w:vAlign w:val="center"/>
            <w:hideMark/>
          </w:tcPr>
          <w:p w14:paraId="45BFC5E3" w14:textId="77777777" w:rsidR="00B31CF1" w:rsidRPr="000143F3" w:rsidRDefault="00B31CF1" w:rsidP="005E53A1">
            <w:pPr>
              <w:spacing w:line="276" w:lineRule="auto"/>
              <w:rPr>
                <w:rFonts w:ascii="Arial" w:hAnsi="Arial" w:cs="Arial"/>
                <w:sz w:val="18"/>
                <w:szCs w:val="18"/>
              </w:rPr>
            </w:pPr>
            <w:r w:rsidRPr="000143F3">
              <w:rPr>
                <w:rFonts w:ascii="Arial" w:hAnsi="Arial" w:cs="Arial"/>
                <w:sz w:val="18"/>
                <w:szCs w:val="18"/>
              </w:rPr>
              <w:t>FNPV</w:t>
            </w:r>
          </w:p>
        </w:tc>
        <w:tc>
          <w:tcPr>
            <w:tcW w:w="1233" w:type="dxa"/>
            <w:gridSpan w:val="2"/>
            <w:tcBorders>
              <w:top w:val="nil"/>
              <w:left w:val="nil"/>
              <w:bottom w:val="single" w:sz="8" w:space="0" w:color="auto"/>
              <w:right w:val="single" w:sz="8" w:space="0" w:color="auto"/>
            </w:tcBorders>
            <w:shd w:val="clear" w:color="000000" w:fill="E5B8B7"/>
            <w:noWrap/>
            <w:vAlign w:val="center"/>
            <w:hideMark/>
          </w:tcPr>
          <w:p w14:paraId="69176A82" w14:textId="4CB4CF88"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-2.856.396</w:t>
            </w:r>
          </w:p>
        </w:tc>
        <w:tc>
          <w:tcPr>
            <w:tcW w:w="1271" w:type="dxa"/>
            <w:gridSpan w:val="3"/>
            <w:tcBorders>
              <w:top w:val="nil"/>
              <w:left w:val="nil"/>
              <w:bottom w:val="single" w:sz="8" w:space="0" w:color="auto"/>
              <w:right w:val="single" w:sz="8" w:space="0" w:color="auto"/>
            </w:tcBorders>
            <w:shd w:val="clear" w:color="000000" w:fill="E5B8B7"/>
            <w:noWrap/>
            <w:vAlign w:val="center"/>
            <w:hideMark/>
          </w:tcPr>
          <w:p w14:paraId="425DDD49" w14:textId="0DCDEBE3"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-2.866.565</w:t>
            </w:r>
          </w:p>
        </w:tc>
        <w:tc>
          <w:tcPr>
            <w:tcW w:w="1211" w:type="dxa"/>
            <w:tcBorders>
              <w:top w:val="nil"/>
              <w:left w:val="nil"/>
              <w:bottom w:val="single" w:sz="8" w:space="0" w:color="auto"/>
              <w:right w:val="single" w:sz="8" w:space="0" w:color="auto"/>
            </w:tcBorders>
            <w:shd w:val="clear" w:color="000000" w:fill="E5B8B7"/>
            <w:noWrap/>
            <w:vAlign w:val="center"/>
            <w:hideMark/>
          </w:tcPr>
          <w:p w14:paraId="25FF0E1E" w14:textId="1F264EB4"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-2.846.227</w:t>
            </w:r>
          </w:p>
        </w:tc>
        <w:tc>
          <w:tcPr>
            <w:tcW w:w="1125" w:type="dxa"/>
            <w:gridSpan w:val="2"/>
            <w:tcBorders>
              <w:top w:val="nil"/>
              <w:left w:val="nil"/>
              <w:bottom w:val="single" w:sz="8" w:space="0" w:color="auto"/>
              <w:right w:val="single" w:sz="8" w:space="0" w:color="auto"/>
            </w:tcBorders>
            <w:shd w:val="clear" w:color="000000" w:fill="E5B8B7"/>
            <w:noWrap/>
            <w:vAlign w:val="center"/>
            <w:hideMark/>
          </w:tcPr>
          <w:p w14:paraId="44CD4B26" w14:textId="4E71E629"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-2.851.233</w:t>
            </w:r>
          </w:p>
        </w:tc>
        <w:tc>
          <w:tcPr>
            <w:tcW w:w="1176" w:type="dxa"/>
            <w:gridSpan w:val="2"/>
            <w:tcBorders>
              <w:top w:val="nil"/>
              <w:left w:val="nil"/>
              <w:bottom w:val="single" w:sz="8" w:space="0" w:color="auto"/>
              <w:right w:val="single" w:sz="8" w:space="0" w:color="auto"/>
            </w:tcBorders>
            <w:shd w:val="clear" w:color="000000" w:fill="E5B8B7"/>
            <w:noWrap/>
            <w:vAlign w:val="center"/>
            <w:hideMark/>
          </w:tcPr>
          <w:p w14:paraId="12C8B7C4" w14:textId="0AD0DC0B"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-2.861.559</w:t>
            </w:r>
          </w:p>
        </w:tc>
        <w:tc>
          <w:tcPr>
            <w:tcW w:w="1144" w:type="dxa"/>
            <w:gridSpan w:val="2"/>
            <w:tcBorders>
              <w:top w:val="nil"/>
              <w:left w:val="nil"/>
              <w:bottom w:val="single" w:sz="8" w:space="0" w:color="auto"/>
              <w:right w:val="single" w:sz="8" w:space="0" w:color="auto"/>
            </w:tcBorders>
            <w:shd w:val="clear" w:color="000000" w:fill="E5B8B7"/>
            <w:noWrap/>
            <w:vAlign w:val="center"/>
            <w:hideMark/>
          </w:tcPr>
          <w:p w14:paraId="393E8E34" w14:textId="6344EF05"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-2.862.595</w:t>
            </w:r>
          </w:p>
        </w:tc>
        <w:tc>
          <w:tcPr>
            <w:tcW w:w="1148" w:type="dxa"/>
            <w:gridSpan w:val="2"/>
            <w:tcBorders>
              <w:top w:val="nil"/>
              <w:left w:val="nil"/>
              <w:bottom w:val="single" w:sz="8" w:space="0" w:color="auto"/>
              <w:right w:val="single" w:sz="8" w:space="0" w:color="auto"/>
            </w:tcBorders>
            <w:shd w:val="clear" w:color="000000" w:fill="E5B8B7"/>
            <w:noWrap/>
            <w:vAlign w:val="center"/>
            <w:hideMark/>
          </w:tcPr>
          <w:p w14:paraId="2FE23CFB" w14:textId="1D0F4FC2"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-2.850.197</w:t>
            </w:r>
          </w:p>
        </w:tc>
      </w:tr>
      <w:tr w:rsidR="00B31CF1" w:rsidRPr="000143F3" w14:paraId="623950B8" w14:textId="77777777" w:rsidTr="002C5C22">
        <w:trPr>
          <w:gridAfter w:val="1"/>
          <w:wAfter w:w="24" w:type="dxa"/>
          <w:trHeight w:val="270"/>
        </w:trPr>
        <w:tc>
          <w:tcPr>
            <w:tcW w:w="918" w:type="dxa"/>
            <w:tcBorders>
              <w:top w:val="nil"/>
              <w:left w:val="single" w:sz="8" w:space="0" w:color="auto"/>
              <w:bottom w:val="single" w:sz="8" w:space="0" w:color="auto"/>
              <w:right w:val="single" w:sz="8" w:space="0" w:color="auto"/>
            </w:tcBorders>
            <w:shd w:val="clear" w:color="000000" w:fill="E5B8B7"/>
            <w:noWrap/>
            <w:vAlign w:val="center"/>
            <w:hideMark/>
          </w:tcPr>
          <w:p w14:paraId="5896216B" w14:textId="77777777" w:rsidR="00B31CF1" w:rsidRPr="000143F3" w:rsidRDefault="00B31CF1" w:rsidP="005E53A1">
            <w:pPr>
              <w:spacing w:line="276" w:lineRule="auto"/>
              <w:rPr>
                <w:rFonts w:ascii="Arial" w:hAnsi="Arial" w:cs="Arial"/>
                <w:sz w:val="18"/>
                <w:szCs w:val="18"/>
              </w:rPr>
            </w:pPr>
            <w:r w:rsidRPr="000143F3">
              <w:rPr>
                <w:rFonts w:ascii="Arial" w:hAnsi="Arial" w:cs="Arial"/>
                <w:sz w:val="18"/>
                <w:szCs w:val="18"/>
              </w:rPr>
              <w:t>EIRR</w:t>
            </w:r>
          </w:p>
        </w:tc>
        <w:tc>
          <w:tcPr>
            <w:tcW w:w="1233" w:type="dxa"/>
            <w:gridSpan w:val="2"/>
            <w:tcBorders>
              <w:top w:val="nil"/>
              <w:left w:val="nil"/>
              <w:bottom w:val="single" w:sz="8" w:space="0" w:color="auto"/>
              <w:right w:val="single" w:sz="8" w:space="0" w:color="auto"/>
            </w:tcBorders>
            <w:shd w:val="clear" w:color="000000" w:fill="E5B8B7"/>
            <w:noWrap/>
            <w:vAlign w:val="center"/>
            <w:hideMark/>
          </w:tcPr>
          <w:p w14:paraId="128CDF57" w14:textId="3DA8E6A8"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15,78%</w:t>
            </w:r>
          </w:p>
        </w:tc>
        <w:tc>
          <w:tcPr>
            <w:tcW w:w="1271" w:type="dxa"/>
            <w:gridSpan w:val="3"/>
            <w:tcBorders>
              <w:top w:val="nil"/>
              <w:left w:val="nil"/>
              <w:bottom w:val="single" w:sz="8" w:space="0" w:color="auto"/>
              <w:right w:val="single" w:sz="8" w:space="0" w:color="auto"/>
            </w:tcBorders>
            <w:shd w:val="clear" w:color="000000" w:fill="E5B8B7"/>
            <w:noWrap/>
            <w:vAlign w:val="center"/>
            <w:hideMark/>
          </w:tcPr>
          <w:p w14:paraId="4160BB70" w14:textId="505E96ED"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15,65%</w:t>
            </w:r>
          </w:p>
        </w:tc>
        <w:tc>
          <w:tcPr>
            <w:tcW w:w="1211" w:type="dxa"/>
            <w:tcBorders>
              <w:top w:val="nil"/>
              <w:left w:val="nil"/>
              <w:bottom w:val="single" w:sz="8" w:space="0" w:color="auto"/>
              <w:right w:val="single" w:sz="8" w:space="0" w:color="auto"/>
            </w:tcBorders>
            <w:shd w:val="clear" w:color="000000" w:fill="E5B8B7"/>
            <w:noWrap/>
            <w:vAlign w:val="center"/>
            <w:hideMark/>
          </w:tcPr>
          <w:p w14:paraId="37037F52" w14:textId="053E7915"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15,91%</w:t>
            </w:r>
          </w:p>
        </w:tc>
        <w:tc>
          <w:tcPr>
            <w:tcW w:w="1125" w:type="dxa"/>
            <w:gridSpan w:val="2"/>
            <w:tcBorders>
              <w:top w:val="nil"/>
              <w:left w:val="nil"/>
              <w:bottom w:val="single" w:sz="8" w:space="0" w:color="auto"/>
              <w:right w:val="single" w:sz="8" w:space="0" w:color="auto"/>
            </w:tcBorders>
            <w:shd w:val="clear" w:color="000000" w:fill="E5B8B7"/>
            <w:noWrap/>
            <w:vAlign w:val="center"/>
            <w:hideMark/>
          </w:tcPr>
          <w:p w14:paraId="1C383925" w14:textId="50D7978C"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15,93%</w:t>
            </w:r>
          </w:p>
        </w:tc>
        <w:tc>
          <w:tcPr>
            <w:tcW w:w="1176" w:type="dxa"/>
            <w:gridSpan w:val="2"/>
            <w:tcBorders>
              <w:top w:val="nil"/>
              <w:left w:val="nil"/>
              <w:bottom w:val="single" w:sz="8" w:space="0" w:color="auto"/>
              <w:right w:val="single" w:sz="8" w:space="0" w:color="auto"/>
            </w:tcBorders>
            <w:shd w:val="clear" w:color="000000" w:fill="E5B8B7"/>
            <w:noWrap/>
            <w:vAlign w:val="center"/>
            <w:hideMark/>
          </w:tcPr>
          <w:p w14:paraId="33F4F771" w14:textId="476E05ED"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15,63%</w:t>
            </w:r>
          </w:p>
        </w:tc>
        <w:tc>
          <w:tcPr>
            <w:tcW w:w="1144" w:type="dxa"/>
            <w:gridSpan w:val="2"/>
            <w:tcBorders>
              <w:top w:val="nil"/>
              <w:left w:val="nil"/>
              <w:bottom w:val="single" w:sz="8" w:space="0" w:color="auto"/>
              <w:right w:val="single" w:sz="8" w:space="0" w:color="auto"/>
            </w:tcBorders>
            <w:shd w:val="clear" w:color="000000" w:fill="E5B8B7"/>
            <w:noWrap/>
            <w:vAlign w:val="center"/>
            <w:hideMark/>
          </w:tcPr>
          <w:p w14:paraId="57C569F7" w14:textId="32840BCB"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15,77%</w:t>
            </w:r>
          </w:p>
        </w:tc>
        <w:tc>
          <w:tcPr>
            <w:tcW w:w="1148" w:type="dxa"/>
            <w:gridSpan w:val="2"/>
            <w:tcBorders>
              <w:top w:val="nil"/>
              <w:left w:val="nil"/>
              <w:bottom w:val="single" w:sz="8" w:space="0" w:color="auto"/>
              <w:right w:val="single" w:sz="8" w:space="0" w:color="auto"/>
            </w:tcBorders>
            <w:shd w:val="clear" w:color="000000" w:fill="E5B8B7"/>
            <w:noWrap/>
            <w:vAlign w:val="center"/>
            <w:hideMark/>
          </w:tcPr>
          <w:p w14:paraId="4B7F003F" w14:textId="3F585203"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15,79%</w:t>
            </w:r>
          </w:p>
        </w:tc>
      </w:tr>
      <w:tr w:rsidR="00B31CF1" w:rsidRPr="000143F3" w14:paraId="08A42788" w14:textId="77777777" w:rsidTr="002C5C22">
        <w:trPr>
          <w:gridAfter w:val="1"/>
          <w:wAfter w:w="24" w:type="dxa"/>
          <w:trHeight w:val="270"/>
        </w:trPr>
        <w:tc>
          <w:tcPr>
            <w:tcW w:w="918" w:type="dxa"/>
            <w:tcBorders>
              <w:top w:val="nil"/>
              <w:left w:val="single" w:sz="8" w:space="0" w:color="auto"/>
              <w:bottom w:val="single" w:sz="8" w:space="0" w:color="auto"/>
              <w:right w:val="single" w:sz="8" w:space="0" w:color="auto"/>
            </w:tcBorders>
            <w:noWrap/>
            <w:vAlign w:val="center"/>
            <w:hideMark/>
          </w:tcPr>
          <w:p w14:paraId="4BDA88E5" w14:textId="77777777" w:rsidR="00B31CF1" w:rsidRPr="000143F3" w:rsidRDefault="00B31CF1" w:rsidP="005E53A1">
            <w:pPr>
              <w:spacing w:line="276" w:lineRule="auto"/>
              <w:rPr>
                <w:rFonts w:ascii="Arial" w:hAnsi="Arial" w:cs="Arial"/>
                <w:sz w:val="18"/>
                <w:szCs w:val="18"/>
              </w:rPr>
            </w:pPr>
            <w:r w:rsidRPr="000143F3">
              <w:rPr>
                <w:rFonts w:ascii="Arial" w:hAnsi="Arial" w:cs="Arial"/>
                <w:sz w:val="18"/>
                <w:szCs w:val="18"/>
              </w:rPr>
              <w:t>ENPV</w:t>
            </w:r>
          </w:p>
        </w:tc>
        <w:tc>
          <w:tcPr>
            <w:tcW w:w="1233" w:type="dxa"/>
            <w:gridSpan w:val="2"/>
            <w:tcBorders>
              <w:top w:val="nil"/>
              <w:left w:val="nil"/>
              <w:bottom w:val="single" w:sz="8" w:space="0" w:color="auto"/>
              <w:right w:val="single" w:sz="8" w:space="0" w:color="auto"/>
            </w:tcBorders>
            <w:noWrap/>
            <w:vAlign w:val="center"/>
            <w:hideMark/>
          </w:tcPr>
          <w:p w14:paraId="19C2A22B" w14:textId="061B868D"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3.641.792</w:t>
            </w:r>
          </w:p>
        </w:tc>
        <w:tc>
          <w:tcPr>
            <w:tcW w:w="1271" w:type="dxa"/>
            <w:gridSpan w:val="3"/>
            <w:tcBorders>
              <w:top w:val="nil"/>
              <w:left w:val="nil"/>
              <w:bottom w:val="single" w:sz="8" w:space="0" w:color="auto"/>
              <w:right w:val="single" w:sz="8" w:space="0" w:color="auto"/>
            </w:tcBorders>
            <w:noWrap/>
            <w:vAlign w:val="center"/>
            <w:hideMark/>
          </w:tcPr>
          <w:p w14:paraId="5AD41174" w14:textId="152E8AC9"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3.619.334</w:t>
            </w:r>
          </w:p>
        </w:tc>
        <w:tc>
          <w:tcPr>
            <w:tcW w:w="1211" w:type="dxa"/>
            <w:tcBorders>
              <w:top w:val="nil"/>
              <w:left w:val="nil"/>
              <w:bottom w:val="single" w:sz="8" w:space="0" w:color="auto"/>
              <w:right w:val="single" w:sz="8" w:space="0" w:color="auto"/>
            </w:tcBorders>
            <w:noWrap/>
            <w:vAlign w:val="center"/>
            <w:hideMark/>
          </w:tcPr>
          <w:p w14:paraId="14AE7412" w14:textId="4AD5E052"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3.664.249</w:t>
            </w:r>
          </w:p>
        </w:tc>
        <w:tc>
          <w:tcPr>
            <w:tcW w:w="1125" w:type="dxa"/>
            <w:gridSpan w:val="2"/>
            <w:tcBorders>
              <w:top w:val="nil"/>
              <w:left w:val="nil"/>
              <w:bottom w:val="single" w:sz="8" w:space="0" w:color="auto"/>
              <w:right w:val="single" w:sz="8" w:space="0" w:color="auto"/>
            </w:tcBorders>
            <w:noWrap/>
            <w:vAlign w:val="center"/>
            <w:hideMark/>
          </w:tcPr>
          <w:p w14:paraId="03A7A3B8" w14:textId="799FA84F"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3.706.628</w:t>
            </w:r>
          </w:p>
        </w:tc>
        <w:tc>
          <w:tcPr>
            <w:tcW w:w="1176" w:type="dxa"/>
            <w:gridSpan w:val="2"/>
            <w:tcBorders>
              <w:top w:val="nil"/>
              <w:left w:val="nil"/>
              <w:bottom w:val="single" w:sz="8" w:space="0" w:color="auto"/>
              <w:right w:val="single" w:sz="8" w:space="0" w:color="auto"/>
            </w:tcBorders>
            <w:noWrap/>
            <w:vAlign w:val="center"/>
            <w:hideMark/>
          </w:tcPr>
          <w:p w14:paraId="514080C4" w14:textId="56A72952"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3.576.955</w:t>
            </w:r>
          </w:p>
        </w:tc>
        <w:tc>
          <w:tcPr>
            <w:tcW w:w="1144" w:type="dxa"/>
            <w:gridSpan w:val="2"/>
            <w:tcBorders>
              <w:top w:val="nil"/>
              <w:left w:val="nil"/>
              <w:bottom w:val="single" w:sz="8" w:space="0" w:color="auto"/>
              <w:right w:val="single" w:sz="8" w:space="0" w:color="auto"/>
            </w:tcBorders>
            <w:noWrap/>
            <w:vAlign w:val="center"/>
            <w:hideMark/>
          </w:tcPr>
          <w:p w14:paraId="3298BE83" w14:textId="3ADCB90E"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3.636.915</w:t>
            </w:r>
          </w:p>
        </w:tc>
        <w:tc>
          <w:tcPr>
            <w:tcW w:w="1148" w:type="dxa"/>
            <w:gridSpan w:val="2"/>
            <w:tcBorders>
              <w:top w:val="nil"/>
              <w:left w:val="nil"/>
              <w:bottom w:val="single" w:sz="8" w:space="0" w:color="auto"/>
              <w:right w:val="single" w:sz="8" w:space="0" w:color="auto"/>
            </w:tcBorders>
            <w:noWrap/>
            <w:vAlign w:val="center"/>
            <w:hideMark/>
          </w:tcPr>
          <w:p w14:paraId="28D1833B" w14:textId="577B62A7" w:rsidR="00B31CF1" w:rsidRPr="000143F3" w:rsidRDefault="00B31CF1" w:rsidP="005E53A1">
            <w:pPr>
              <w:spacing w:line="276" w:lineRule="auto"/>
              <w:jc w:val="both"/>
              <w:rPr>
                <w:rFonts w:ascii="Arial" w:hAnsi="Arial" w:cs="Arial"/>
                <w:color w:val="000000"/>
                <w:sz w:val="18"/>
                <w:szCs w:val="18"/>
              </w:rPr>
            </w:pPr>
            <w:r w:rsidRPr="000143F3">
              <w:rPr>
                <w:rFonts w:ascii="Arial" w:hAnsi="Arial" w:cs="Arial"/>
                <w:color w:val="000000"/>
                <w:sz w:val="18"/>
                <w:szCs w:val="18"/>
              </w:rPr>
              <w:t>3.646.668</w:t>
            </w:r>
          </w:p>
        </w:tc>
      </w:tr>
      <w:tr w:rsidR="00A5500E" w:rsidRPr="000143F3" w14:paraId="68F36615" w14:textId="77777777" w:rsidTr="002C5C22">
        <w:trPr>
          <w:trHeight w:val="225"/>
        </w:trPr>
        <w:tc>
          <w:tcPr>
            <w:tcW w:w="1232" w:type="dxa"/>
            <w:gridSpan w:val="2"/>
            <w:tcBorders>
              <w:top w:val="nil"/>
              <w:left w:val="nil"/>
              <w:bottom w:val="single" w:sz="4" w:space="0" w:color="auto"/>
              <w:right w:val="nil"/>
            </w:tcBorders>
            <w:noWrap/>
            <w:vAlign w:val="bottom"/>
            <w:hideMark/>
          </w:tcPr>
          <w:p w14:paraId="1C8D4F9F" w14:textId="77777777" w:rsidR="00A5500E" w:rsidRPr="000143F3" w:rsidRDefault="00A5500E" w:rsidP="005E53A1">
            <w:pPr>
              <w:spacing w:line="276" w:lineRule="auto"/>
              <w:rPr>
                <w:rFonts w:ascii="Arial" w:hAnsi="Arial" w:cs="Arial"/>
                <w:sz w:val="18"/>
                <w:szCs w:val="18"/>
              </w:rPr>
            </w:pPr>
          </w:p>
        </w:tc>
        <w:tc>
          <w:tcPr>
            <w:tcW w:w="1060" w:type="dxa"/>
            <w:gridSpan w:val="3"/>
            <w:tcBorders>
              <w:top w:val="nil"/>
              <w:left w:val="nil"/>
              <w:bottom w:val="single" w:sz="4" w:space="0" w:color="auto"/>
              <w:right w:val="nil"/>
            </w:tcBorders>
            <w:noWrap/>
            <w:vAlign w:val="bottom"/>
            <w:hideMark/>
          </w:tcPr>
          <w:p w14:paraId="7434379D" w14:textId="77777777" w:rsidR="00A5500E" w:rsidRPr="000143F3" w:rsidRDefault="00A5500E" w:rsidP="005E53A1">
            <w:pPr>
              <w:spacing w:line="276" w:lineRule="auto"/>
              <w:rPr>
                <w:rFonts w:ascii="Arial" w:hAnsi="Arial" w:cs="Arial"/>
                <w:sz w:val="18"/>
                <w:szCs w:val="18"/>
              </w:rPr>
            </w:pPr>
          </w:p>
        </w:tc>
        <w:tc>
          <w:tcPr>
            <w:tcW w:w="1130" w:type="dxa"/>
            <w:tcBorders>
              <w:top w:val="nil"/>
              <w:left w:val="nil"/>
              <w:bottom w:val="single" w:sz="4" w:space="0" w:color="auto"/>
              <w:right w:val="nil"/>
            </w:tcBorders>
            <w:noWrap/>
            <w:vAlign w:val="bottom"/>
            <w:hideMark/>
          </w:tcPr>
          <w:p w14:paraId="12466C5D" w14:textId="77777777" w:rsidR="00A5500E" w:rsidRPr="000143F3" w:rsidRDefault="00A5500E" w:rsidP="005E53A1">
            <w:pPr>
              <w:spacing w:line="276" w:lineRule="auto"/>
              <w:rPr>
                <w:rFonts w:ascii="Arial" w:hAnsi="Arial" w:cs="Arial"/>
                <w:sz w:val="18"/>
                <w:szCs w:val="18"/>
              </w:rPr>
            </w:pPr>
          </w:p>
        </w:tc>
        <w:tc>
          <w:tcPr>
            <w:tcW w:w="1211" w:type="dxa"/>
            <w:tcBorders>
              <w:top w:val="nil"/>
              <w:left w:val="nil"/>
              <w:bottom w:val="single" w:sz="4" w:space="0" w:color="auto"/>
              <w:right w:val="nil"/>
            </w:tcBorders>
            <w:noWrap/>
            <w:vAlign w:val="bottom"/>
            <w:hideMark/>
          </w:tcPr>
          <w:p w14:paraId="32B7D5AC" w14:textId="77777777" w:rsidR="00A5500E" w:rsidRPr="000143F3" w:rsidRDefault="00A5500E" w:rsidP="005E53A1">
            <w:pPr>
              <w:spacing w:line="276" w:lineRule="auto"/>
              <w:rPr>
                <w:rFonts w:ascii="Arial" w:hAnsi="Arial" w:cs="Arial"/>
                <w:sz w:val="18"/>
                <w:szCs w:val="18"/>
              </w:rPr>
            </w:pPr>
          </w:p>
        </w:tc>
        <w:tc>
          <w:tcPr>
            <w:tcW w:w="978" w:type="dxa"/>
            <w:tcBorders>
              <w:top w:val="nil"/>
              <w:left w:val="nil"/>
              <w:bottom w:val="single" w:sz="4" w:space="0" w:color="auto"/>
              <w:right w:val="nil"/>
            </w:tcBorders>
            <w:noWrap/>
            <w:vAlign w:val="bottom"/>
            <w:hideMark/>
          </w:tcPr>
          <w:p w14:paraId="518CEF91" w14:textId="77777777" w:rsidR="00A5500E" w:rsidRPr="000143F3" w:rsidRDefault="00A5500E" w:rsidP="005E53A1">
            <w:pPr>
              <w:spacing w:line="276" w:lineRule="auto"/>
              <w:rPr>
                <w:rFonts w:ascii="Arial" w:hAnsi="Arial" w:cs="Arial"/>
                <w:sz w:val="18"/>
                <w:szCs w:val="18"/>
              </w:rPr>
            </w:pPr>
          </w:p>
        </w:tc>
        <w:tc>
          <w:tcPr>
            <w:tcW w:w="1036" w:type="dxa"/>
            <w:gridSpan w:val="2"/>
            <w:tcBorders>
              <w:top w:val="nil"/>
              <w:left w:val="nil"/>
              <w:bottom w:val="single" w:sz="4" w:space="0" w:color="auto"/>
              <w:right w:val="nil"/>
            </w:tcBorders>
            <w:noWrap/>
            <w:vAlign w:val="bottom"/>
            <w:hideMark/>
          </w:tcPr>
          <w:p w14:paraId="26CF5D7A" w14:textId="77777777" w:rsidR="00A5500E" w:rsidRPr="000143F3" w:rsidRDefault="00A5500E" w:rsidP="005E53A1">
            <w:pPr>
              <w:spacing w:line="276" w:lineRule="auto"/>
              <w:rPr>
                <w:rFonts w:ascii="Arial" w:hAnsi="Arial" w:cs="Arial"/>
                <w:sz w:val="18"/>
                <w:szCs w:val="18"/>
              </w:rPr>
            </w:pPr>
          </w:p>
        </w:tc>
        <w:tc>
          <w:tcPr>
            <w:tcW w:w="1367" w:type="dxa"/>
            <w:gridSpan w:val="2"/>
            <w:tcBorders>
              <w:top w:val="nil"/>
              <w:left w:val="nil"/>
              <w:bottom w:val="single" w:sz="4" w:space="0" w:color="auto"/>
              <w:right w:val="nil"/>
            </w:tcBorders>
            <w:noWrap/>
            <w:vAlign w:val="bottom"/>
            <w:hideMark/>
          </w:tcPr>
          <w:p w14:paraId="7C41D5F4" w14:textId="77777777" w:rsidR="00A5500E" w:rsidRPr="000143F3" w:rsidRDefault="00A5500E" w:rsidP="005E53A1">
            <w:pPr>
              <w:spacing w:line="276" w:lineRule="auto"/>
              <w:rPr>
                <w:rFonts w:ascii="Arial" w:hAnsi="Arial" w:cs="Arial"/>
                <w:sz w:val="18"/>
                <w:szCs w:val="18"/>
              </w:rPr>
            </w:pPr>
          </w:p>
        </w:tc>
        <w:tc>
          <w:tcPr>
            <w:tcW w:w="1236" w:type="dxa"/>
            <w:gridSpan w:val="4"/>
            <w:tcBorders>
              <w:top w:val="nil"/>
              <w:left w:val="nil"/>
              <w:bottom w:val="single" w:sz="4" w:space="0" w:color="auto"/>
              <w:right w:val="nil"/>
            </w:tcBorders>
            <w:noWrap/>
            <w:vAlign w:val="bottom"/>
            <w:hideMark/>
          </w:tcPr>
          <w:p w14:paraId="04B9DA2B" w14:textId="77777777" w:rsidR="00A5500E" w:rsidRPr="000143F3" w:rsidRDefault="00A5500E" w:rsidP="005E53A1">
            <w:pPr>
              <w:spacing w:line="276" w:lineRule="auto"/>
              <w:rPr>
                <w:rFonts w:ascii="Arial" w:hAnsi="Arial" w:cs="Arial"/>
                <w:sz w:val="18"/>
                <w:szCs w:val="18"/>
              </w:rPr>
            </w:pPr>
          </w:p>
        </w:tc>
      </w:tr>
      <w:tr w:rsidR="001606B2" w:rsidRPr="000143F3" w14:paraId="0E3172F8" w14:textId="77777777" w:rsidTr="002C5C22">
        <w:trPr>
          <w:gridAfter w:val="1"/>
          <w:wAfter w:w="24" w:type="dxa"/>
          <w:trHeight w:val="225"/>
        </w:trPr>
        <w:tc>
          <w:tcPr>
            <w:tcW w:w="1232" w:type="dxa"/>
            <w:gridSpan w:val="2"/>
            <w:vMerge w:val="restart"/>
            <w:tcBorders>
              <w:left w:val="single" w:sz="4" w:space="0" w:color="auto"/>
              <w:right w:val="nil"/>
            </w:tcBorders>
            <w:noWrap/>
            <w:vAlign w:val="center"/>
            <w:hideMark/>
          </w:tcPr>
          <w:p w14:paraId="5CA011E3" w14:textId="77777777" w:rsidR="001606B2" w:rsidRPr="000143F3" w:rsidRDefault="001606B2" w:rsidP="005E53A1">
            <w:pPr>
              <w:spacing w:line="276" w:lineRule="auto"/>
              <w:rPr>
                <w:rFonts w:ascii="Arial" w:hAnsi="Arial" w:cs="Arial"/>
                <w:sz w:val="18"/>
                <w:szCs w:val="18"/>
              </w:rPr>
            </w:pPr>
            <w:r w:rsidRPr="000143F3">
              <w:rPr>
                <w:rFonts w:ascii="Arial" w:hAnsi="Arial" w:cs="Arial"/>
                <w:b/>
                <w:bCs/>
                <w:sz w:val="18"/>
                <w:szCs w:val="18"/>
              </w:rPr>
              <w:t>Sprememba v % oz. odstotnih točk</w:t>
            </w: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3DB1EA4" w14:textId="77777777" w:rsidR="001606B2" w:rsidRPr="000143F3" w:rsidRDefault="001606B2" w:rsidP="005E53A1">
            <w:pPr>
              <w:spacing w:line="276" w:lineRule="auto"/>
              <w:rPr>
                <w:rFonts w:ascii="Arial" w:hAnsi="Arial" w:cs="Arial"/>
                <w:sz w:val="18"/>
                <w:szCs w:val="18"/>
              </w:rPr>
            </w:pPr>
            <w:r w:rsidRPr="000143F3">
              <w:rPr>
                <w:rFonts w:ascii="Arial" w:hAnsi="Arial" w:cs="Arial"/>
                <w:sz w:val="18"/>
                <w:szCs w:val="18"/>
              </w:rPr>
              <w:t>FIRR</w:t>
            </w:r>
          </w:p>
        </w:tc>
        <w:tc>
          <w:tcPr>
            <w:tcW w:w="1208" w:type="dxa"/>
            <w:gridSpan w:val="2"/>
            <w:tcBorders>
              <w:top w:val="single" w:sz="4" w:space="0" w:color="auto"/>
              <w:left w:val="nil"/>
              <w:bottom w:val="single" w:sz="4" w:space="0" w:color="auto"/>
              <w:right w:val="single" w:sz="4" w:space="0" w:color="auto"/>
            </w:tcBorders>
            <w:noWrap/>
            <w:vAlign w:val="center"/>
          </w:tcPr>
          <w:p w14:paraId="08331FA5" w14:textId="7A43E85F"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c>
          <w:tcPr>
            <w:tcW w:w="1211" w:type="dxa"/>
            <w:tcBorders>
              <w:top w:val="single" w:sz="4" w:space="0" w:color="auto"/>
              <w:left w:val="nil"/>
              <w:bottom w:val="single" w:sz="4" w:space="0" w:color="auto"/>
              <w:right w:val="single" w:sz="4" w:space="0" w:color="auto"/>
            </w:tcBorders>
            <w:noWrap/>
            <w:vAlign w:val="center"/>
          </w:tcPr>
          <w:p w14:paraId="2C51BAE9" w14:textId="34B15EB7"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c>
          <w:tcPr>
            <w:tcW w:w="1125" w:type="dxa"/>
            <w:gridSpan w:val="2"/>
            <w:tcBorders>
              <w:top w:val="single" w:sz="4" w:space="0" w:color="auto"/>
              <w:left w:val="nil"/>
              <w:bottom w:val="single" w:sz="4" w:space="0" w:color="auto"/>
              <w:right w:val="single" w:sz="4" w:space="0" w:color="auto"/>
            </w:tcBorders>
            <w:noWrap/>
            <w:vAlign w:val="center"/>
          </w:tcPr>
          <w:p w14:paraId="567C3870" w14:textId="677C6F50"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0,07</w:t>
            </w:r>
          </w:p>
        </w:tc>
        <w:tc>
          <w:tcPr>
            <w:tcW w:w="1176" w:type="dxa"/>
            <w:gridSpan w:val="2"/>
            <w:tcBorders>
              <w:top w:val="single" w:sz="4" w:space="0" w:color="auto"/>
              <w:left w:val="nil"/>
              <w:bottom w:val="single" w:sz="4" w:space="0" w:color="auto"/>
              <w:right w:val="single" w:sz="4" w:space="0" w:color="auto"/>
            </w:tcBorders>
            <w:noWrap/>
            <w:vAlign w:val="center"/>
          </w:tcPr>
          <w:p w14:paraId="768DF893" w14:textId="13E425FB"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-0,08</w:t>
            </w:r>
          </w:p>
        </w:tc>
        <w:tc>
          <w:tcPr>
            <w:tcW w:w="1219" w:type="dxa"/>
            <w:gridSpan w:val="3"/>
            <w:tcBorders>
              <w:top w:val="single" w:sz="4" w:space="0" w:color="auto"/>
              <w:left w:val="nil"/>
              <w:bottom w:val="single" w:sz="4" w:space="0" w:color="auto"/>
              <w:right w:val="single" w:sz="4" w:space="0" w:color="auto"/>
            </w:tcBorders>
            <w:noWrap/>
            <w:vAlign w:val="center"/>
          </w:tcPr>
          <w:p w14:paraId="3F862214" w14:textId="1BE1EC07"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-0,05</w:t>
            </w:r>
          </w:p>
        </w:tc>
        <w:tc>
          <w:tcPr>
            <w:tcW w:w="1073" w:type="dxa"/>
            <w:tcBorders>
              <w:top w:val="single" w:sz="4" w:space="0" w:color="auto"/>
              <w:left w:val="nil"/>
              <w:bottom w:val="single" w:sz="4" w:space="0" w:color="auto"/>
              <w:right w:val="single" w:sz="4" w:space="0" w:color="auto"/>
            </w:tcBorders>
            <w:noWrap/>
            <w:vAlign w:val="center"/>
          </w:tcPr>
          <w:p w14:paraId="17D62AB7" w14:textId="3EA8EC4A"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0,05</w:t>
            </w:r>
          </w:p>
        </w:tc>
      </w:tr>
      <w:tr w:rsidR="001606B2" w:rsidRPr="000143F3" w14:paraId="7494D117" w14:textId="77777777" w:rsidTr="002C5C22">
        <w:trPr>
          <w:gridAfter w:val="1"/>
          <w:wAfter w:w="24" w:type="dxa"/>
          <w:trHeight w:val="225"/>
        </w:trPr>
        <w:tc>
          <w:tcPr>
            <w:tcW w:w="1232" w:type="dxa"/>
            <w:gridSpan w:val="2"/>
            <w:vMerge/>
            <w:tcBorders>
              <w:left w:val="single" w:sz="4" w:space="0" w:color="auto"/>
              <w:right w:val="nil"/>
            </w:tcBorders>
            <w:noWrap/>
            <w:vAlign w:val="center"/>
          </w:tcPr>
          <w:p w14:paraId="1A144852" w14:textId="77777777" w:rsidR="001606B2" w:rsidRPr="000143F3" w:rsidRDefault="001606B2" w:rsidP="005E53A1">
            <w:pPr>
              <w:spacing w:line="276" w:lineRule="auto"/>
              <w:rPr>
                <w:rFonts w:ascii="Arial" w:hAnsi="Arial" w:cs="Arial"/>
                <w:b/>
                <w:bCs/>
                <w:sz w:val="18"/>
                <w:szCs w:val="18"/>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17273C6C" w14:textId="77777777" w:rsidR="001606B2" w:rsidRPr="000143F3" w:rsidRDefault="001606B2" w:rsidP="005E53A1">
            <w:pPr>
              <w:spacing w:line="276" w:lineRule="auto"/>
              <w:rPr>
                <w:rFonts w:ascii="Arial" w:hAnsi="Arial" w:cs="Arial"/>
                <w:sz w:val="18"/>
                <w:szCs w:val="18"/>
              </w:rPr>
            </w:pPr>
            <w:r w:rsidRPr="000143F3">
              <w:rPr>
                <w:rFonts w:ascii="Arial" w:hAnsi="Arial" w:cs="Arial"/>
                <w:sz w:val="18"/>
                <w:szCs w:val="18"/>
              </w:rPr>
              <w:t>FNPV</w:t>
            </w:r>
          </w:p>
        </w:tc>
        <w:tc>
          <w:tcPr>
            <w:tcW w:w="1208" w:type="dxa"/>
            <w:gridSpan w:val="2"/>
            <w:tcBorders>
              <w:top w:val="single" w:sz="4" w:space="0" w:color="auto"/>
              <w:left w:val="nil"/>
              <w:bottom w:val="single" w:sz="4" w:space="0" w:color="auto"/>
              <w:right w:val="single" w:sz="4" w:space="0" w:color="auto"/>
            </w:tcBorders>
            <w:noWrap/>
            <w:vAlign w:val="center"/>
          </w:tcPr>
          <w:p w14:paraId="5745AB6A" w14:textId="7BA03AAA"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0,36</w:t>
            </w:r>
          </w:p>
        </w:tc>
        <w:tc>
          <w:tcPr>
            <w:tcW w:w="1211" w:type="dxa"/>
            <w:tcBorders>
              <w:top w:val="single" w:sz="4" w:space="0" w:color="auto"/>
              <w:left w:val="nil"/>
              <w:bottom w:val="single" w:sz="4" w:space="0" w:color="auto"/>
              <w:right w:val="single" w:sz="4" w:space="0" w:color="auto"/>
            </w:tcBorders>
            <w:noWrap/>
            <w:vAlign w:val="center"/>
          </w:tcPr>
          <w:p w14:paraId="26CDD37B" w14:textId="4C741423"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-0,36</w:t>
            </w:r>
          </w:p>
        </w:tc>
        <w:tc>
          <w:tcPr>
            <w:tcW w:w="1125" w:type="dxa"/>
            <w:gridSpan w:val="2"/>
            <w:tcBorders>
              <w:top w:val="single" w:sz="4" w:space="0" w:color="auto"/>
              <w:left w:val="nil"/>
              <w:bottom w:val="single" w:sz="4" w:space="0" w:color="auto"/>
              <w:right w:val="single" w:sz="4" w:space="0" w:color="auto"/>
            </w:tcBorders>
            <w:noWrap/>
            <w:vAlign w:val="center"/>
          </w:tcPr>
          <w:p w14:paraId="4136E495" w14:textId="44BF75AF"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-0,18</w:t>
            </w:r>
          </w:p>
        </w:tc>
        <w:tc>
          <w:tcPr>
            <w:tcW w:w="1176" w:type="dxa"/>
            <w:gridSpan w:val="2"/>
            <w:tcBorders>
              <w:top w:val="single" w:sz="4" w:space="0" w:color="auto"/>
              <w:left w:val="nil"/>
              <w:bottom w:val="single" w:sz="4" w:space="0" w:color="auto"/>
              <w:right w:val="single" w:sz="4" w:space="0" w:color="auto"/>
            </w:tcBorders>
            <w:noWrap/>
            <w:vAlign w:val="center"/>
          </w:tcPr>
          <w:p w14:paraId="71EC0C3B" w14:textId="61B5309F"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0,18</w:t>
            </w:r>
          </w:p>
        </w:tc>
        <w:tc>
          <w:tcPr>
            <w:tcW w:w="1219" w:type="dxa"/>
            <w:gridSpan w:val="3"/>
            <w:tcBorders>
              <w:top w:val="single" w:sz="4" w:space="0" w:color="auto"/>
              <w:left w:val="nil"/>
              <w:bottom w:val="single" w:sz="4" w:space="0" w:color="auto"/>
              <w:right w:val="single" w:sz="4" w:space="0" w:color="auto"/>
            </w:tcBorders>
            <w:noWrap/>
            <w:vAlign w:val="center"/>
          </w:tcPr>
          <w:p w14:paraId="079E270D" w14:textId="3683C8FC"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0,22</w:t>
            </w:r>
          </w:p>
        </w:tc>
        <w:tc>
          <w:tcPr>
            <w:tcW w:w="1073" w:type="dxa"/>
            <w:tcBorders>
              <w:top w:val="single" w:sz="4" w:space="0" w:color="auto"/>
              <w:left w:val="nil"/>
              <w:bottom w:val="single" w:sz="4" w:space="0" w:color="auto"/>
              <w:right w:val="single" w:sz="4" w:space="0" w:color="auto"/>
            </w:tcBorders>
            <w:noWrap/>
            <w:vAlign w:val="center"/>
          </w:tcPr>
          <w:p w14:paraId="594CDBB0" w14:textId="502BF5CA"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-0,22</w:t>
            </w:r>
          </w:p>
        </w:tc>
      </w:tr>
      <w:tr w:rsidR="001606B2" w:rsidRPr="000143F3" w14:paraId="3C6B456E" w14:textId="77777777" w:rsidTr="002C5C22">
        <w:trPr>
          <w:gridAfter w:val="1"/>
          <w:wAfter w:w="24" w:type="dxa"/>
          <w:trHeight w:val="225"/>
        </w:trPr>
        <w:tc>
          <w:tcPr>
            <w:tcW w:w="1232" w:type="dxa"/>
            <w:gridSpan w:val="2"/>
            <w:vMerge/>
            <w:tcBorders>
              <w:left w:val="single" w:sz="4" w:space="0" w:color="auto"/>
              <w:right w:val="nil"/>
            </w:tcBorders>
            <w:noWrap/>
            <w:vAlign w:val="bottom"/>
          </w:tcPr>
          <w:p w14:paraId="0C265D9D" w14:textId="77777777" w:rsidR="001606B2" w:rsidRPr="000143F3" w:rsidRDefault="001606B2" w:rsidP="005E53A1">
            <w:pPr>
              <w:spacing w:line="276" w:lineRule="auto"/>
              <w:rPr>
                <w:rFonts w:ascii="Arial" w:hAnsi="Arial" w:cs="Arial"/>
                <w:sz w:val="18"/>
                <w:szCs w:val="18"/>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36E2060F" w14:textId="77777777" w:rsidR="001606B2" w:rsidRPr="000143F3" w:rsidRDefault="001606B2" w:rsidP="005E53A1">
            <w:pPr>
              <w:spacing w:line="276" w:lineRule="auto"/>
              <w:rPr>
                <w:rFonts w:ascii="Arial" w:hAnsi="Arial" w:cs="Arial"/>
                <w:sz w:val="18"/>
                <w:szCs w:val="18"/>
              </w:rPr>
            </w:pPr>
            <w:r w:rsidRPr="000143F3">
              <w:rPr>
                <w:rFonts w:ascii="Arial" w:hAnsi="Arial" w:cs="Arial"/>
                <w:sz w:val="18"/>
                <w:szCs w:val="18"/>
              </w:rPr>
              <w:t>EIRR</w:t>
            </w:r>
          </w:p>
        </w:tc>
        <w:tc>
          <w:tcPr>
            <w:tcW w:w="1208" w:type="dxa"/>
            <w:gridSpan w:val="2"/>
            <w:tcBorders>
              <w:top w:val="single" w:sz="4" w:space="0" w:color="auto"/>
              <w:left w:val="nil"/>
              <w:bottom w:val="single" w:sz="4" w:space="0" w:color="auto"/>
              <w:right w:val="single" w:sz="4" w:space="0" w:color="auto"/>
            </w:tcBorders>
            <w:noWrap/>
            <w:vAlign w:val="center"/>
          </w:tcPr>
          <w:p w14:paraId="180F45DE" w14:textId="1555D2FF"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-0,13</w:t>
            </w:r>
          </w:p>
        </w:tc>
        <w:tc>
          <w:tcPr>
            <w:tcW w:w="1211" w:type="dxa"/>
            <w:tcBorders>
              <w:top w:val="single" w:sz="4" w:space="0" w:color="auto"/>
              <w:left w:val="nil"/>
              <w:bottom w:val="single" w:sz="4" w:space="0" w:color="auto"/>
              <w:right w:val="single" w:sz="4" w:space="0" w:color="auto"/>
            </w:tcBorders>
            <w:noWrap/>
            <w:vAlign w:val="center"/>
          </w:tcPr>
          <w:p w14:paraId="1CF81604" w14:textId="593EA599"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0,14</w:t>
            </w:r>
          </w:p>
        </w:tc>
        <w:tc>
          <w:tcPr>
            <w:tcW w:w="1125" w:type="dxa"/>
            <w:gridSpan w:val="2"/>
            <w:tcBorders>
              <w:top w:val="single" w:sz="4" w:space="0" w:color="auto"/>
              <w:left w:val="nil"/>
              <w:bottom w:val="single" w:sz="4" w:space="0" w:color="auto"/>
              <w:right w:val="single" w:sz="4" w:space="0" w:color="auto"/>
            </w:tcBorders>
            <w:noWrap/>
            <w:vAlign w:val="center"/>
          </w:tcPr>
          <w:p w14:paraId="74714C0D" w14:textId="352247D6"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0,15</w:t>
            </w:r>
          </w:p>
        </w:tc>
        <w:tc>
          <w:tcPr>
            <w:tcW w:w="1176" w:type="dxa"/>
            <w:gridSpan w:val="2"/>
            <w:tcBorders>
              <w:top w:val="single" w:sz="4" w:space="0" w:color="auto"/>
              <w:left w:val="nil"/>
              <w:bottom w:val="single" w:sz="4" w:space="0" w:color="auto"/>
              <w:right w:val="single" w:sz="4" w:space="0" w:color="auto"/>
            </w:tcBorders>
            <w:noWrap/>
            <w:vAlign w:val="center"/>
          </w:tcPr>
          <w:p w14:paraId="397F7C32" w14:textId="2391907A"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-0,15</w:t>
            </w:r>
          </w:p>
        </w:tc>
        <w:tc>
          <w:tcPr>
            <w:tcW w:w="1219" w:type="dxa"/>
            <w:gridSpan w:val="3"/>
            <w:tcBorders>
              <w:top w:val="single" w:sz="4" w:space="0" w:color="auto"/>
              <w:left w:val="nil"/>
              <w:bottom w:val="single" w:sz="4" w:space="0" w:color="auto"/>
              <w:right w:val="single" w:sz="4" w:space="0" w:color="auto"/>
            </w:tcBorders>
            <w:noWrap/>
            <w:vAlign w:val="center"/>
          </w:tcPr>
          <w:p w14:paraId="6ACC4C2C" w14:textId="663F80A3"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c>
          <w:tcPr>
            <w:tcW w:w="1073" w:type="dxa"/>
            <w:tcBorders>
              <w:top w:val="single" w:sz="4" w:space="0" w:color="auto"/>
              <w:left w:val="nil"/>
              <w:bottom w:val="single" w:sz="4" w:space="0" w:color="auto"/>
              <w:right w:val="single" w:sz="4" w:space="0" w:color="auto"/>
            </w:tcBorders>
            <w:noWrap/>
            <w:vAlign w:val="center"/>
          </w:tcPr>
          <w:p w14:paraId="3A933529" w14:textId="2D1CCC1E"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r>
      <w:tr w:rsidR="001606B2" w:rsidRPr="000143F3" w14:paraId="62BD87C2" w14:textId="77777777" w:rsidTr="002C5C22">
        <w:trPr>
          <w:gridAfter w:val="1"/>
          <w:wAfter w:w="24" w:type="dxa"/>
          <w:trHeight w:val="225"/>
        </w:trPr>
        <w:tc>
          <w:tcPr>
            <w:tcW w:w="1232" w:type="dxa"/>
            <w:gridSpan w:val="2"/>
            <w:vMerge/>
            <w:tcBorders>
              <w:left w:val="single" w:sz="4" w:space="0" w:color="auto"/>
              <w:bottom w:val="single" w:sz="4" w:space="0" w:color="auto"/>
              <w:right w:val="nil"/>
            </w:tcBorders>
            <w:noWrap/>
            <w:vAlign w:val="bottom"/>
          </w:tcPr>
          <w:p w14:paraId="7A535723" w14:textId="77777777" w:rsidR="001606B2" w:rsidRPr="000143F3" w:rsidRDefault="001606B2" w:rsidP="005E53A1">
            <w:pPr>
              <w:spacing w:line="276" w:lineRule="auto"/>
              <w:rPr>
                <w:rFonts w:ascii="Arial" w:hAnsi="Arial" w:cs="Arial"/>
                <w:sz w:val="18"/>
                <w:szCs w:val="18"/>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6A42D32C" w14:textId="77777777" w:rsidR="001606B2" w:rsidRPr="000143F3" w:rsidRDefault="001606B2" w:rsidP="005E53A1">
            <w:pPr>
              <w:spacing w:line="276" w:lineRule="auto"/>
              <w:rPr>
                <w:rFonts w:ascii="Arial" w:hAnsi="Arial" w:cs="Arial"/>
                <w:sz w:val="18"/>
                <w:szCs w:val="18"/>
              </w:rPr>
            </w:pPr>
            <w:r w:rsidRPr="000143F3">
              <w:rPr>
                <w:rFonts w:ascii="Arial" w:hAnsi="Arial" w:cs="Arial"/>
                <w:sz w:val="18"/>
                <w:szCs w:val="18"/>
              </w:rPr>
              <w:t>ENPV</w:t>
            </w:r>
          </w:p>
        </w:tc>
        <w:tc>
          <w:tcPr>
            <w:tcW w:w="1208" w:type="dxa"/>
            <w:gridSpan w:val="2"/>
            <w:tcBorders>
              <w:top w:val="single" w:sz="4" w:space="0" w:color="auto"/>
              <w:left w:val="nil"/>
              <w:bottom w:val="single" w:sz="4" w:space="0" w:color="auto"/>
              <w:right w:val="single" w:sz="4" w:space="0" w:color="auto"/>
            </w:tcBorders>
            <w:noWrap/>
            <w:vAlign w:val="center"/>
          </w:tcPr>
          <w:p w14:paraId="20AC29C2" w14:textId="6248F02A"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-0,62</w:t>
            </w:r>
          </w:p>
        </w:tc>
        <w:tc>
          <w:tcPr>
            <w:tcW w:w="1211" w:type="dxa"/>
            <w:tcBorders>
              <w:top w:val="single" w:sz="4" w:space="0" w:color="auto"/>
              <w:left w:val="nil"/>
              <w:bottom w:val="single" w:sz="4" w:space="0" w:color="auto"/>
              <w:right w:val="single" w:sz="4" w:space="0" w:color="auto"/>
            </w:tcBorders>
            <w:noWrap/>
            <w:vAlign w:val="center"/>
          </w:tcPr>
          <w:p w14:paraId="07CACB1A" w14:textId="5D64ACD7"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0,62</w:t>
            </w:r>
          </w:p>
        </w:tc>
        <w:tc>
          <w:tcPr>
            <w:tcW w:w="1125" w:type="dxa"/>
            <w:gridSpan w:val="2"/>
            <w:tcBorders>
              <w:top w:val="single" w:sz="4" w:space="0" w:color="auto"/>
              <w:left w:val="nil"/>
              <w:bottom w:val="single" w:sz="4" w:space="0" w:color="auto"/>
              <w:right w:val="single" w:sz="4" w:space="0" w:color="auto"/>
            </w:tcBorders>
            <w:noWrap/>
            <w:vAlign w:val="center"/>
          </w:tcPr>
          <w:p w14:paraId="09DE4CD6" w14:textId="259354CC"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1,78</w:t>
            </w:r>
          </w:p>
        </w:tc>
        <w:tc>
          <w:tcPr>
            <w:tcW w:w="1176" w:type="dxa"/>
            <w:gridSpan w:val="2"/>
            <w:tcBorders>
              <w:top w:val="single" w:sz="4" w:space="0" w:color="auto"/>
              <w:left w:val="nil"/>
              <w:bottom w:val="single" w:sz="4" w:space="0" w:color="auto"/>
              <w:right w:val="single" w:sz="4" w:space="0" w:color="auto"/>
            </w:tcBorders>
            <w:noWrap/>
            <w:vAlign w:val="center"/>
          </w:tcPr>
          <w:p w14:paraId="30365D8C" w14:textId="58A4C756"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-1,78</w:t>
            </w:r>
          </w:p>
        </w:tc>
        <w:tc>
          <w:tcPr>
            <w:tcW w:w="1219" w:type="dxa"/>
            <w:gridSpan w:val="3"/>
            <w:tcBorders>
              <w:top w:val="single" w:sz="4" w:space="0" w:color="auto"/>
              <w:left w:val="nil"/>
              <w:bottom w:val="single" w:sz="4" w:space="0" w:color="auto"/>
              <w:right w:val="single" w:sz="4" w:space="0" w:color="auto"/>
            </w:tcBorders>
            <w:noWrap/>
            <w:vAlign w:val="center"/>
          </w:tcPr>
          <w:p w14:paraId="30AF995B" w14:textId="7DC02AF0"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-0,13</w:t>
            </w:r>
          </w:p>
        </w:tc>
        <w:tc>
          <w:tcPr>
            <w:tcW w:w="1073" w:type="dxa"/>
            <w:tcBorders>
              <w:top w:val="single" w:sz="4" w:space="0" w:color="auto"/>
              <w:left w:val="nil"/>
              <w:bottom w:val="single" w:sz="4" w:space="0" w:color="auto"/>
              <w:right w:val="single" w:sz="4" w:space="0" w:color="auto"/>
            </w:tcBorders>
            <w:noWrap/>
            <w:vAlign w:val="center"/>
          </w:tcPr>
          <w:p w14:paraId="5B9AF533" w14:textId="2F7899D6" w:rsidR="001606B2" w:rsidRPr="000143F3" w:rsidRDefault="001606B2"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0,13</w:t>
            </w:r>
          </w:p>
        </w:tc>
      </w:tr>
    </w:tbl>
    <w:p w14:paraId="348EDFAB" w14:textId="77777777" w:rsidR="00A5500E" w:rsidRPr="000143F3" w:rsidRDefault="00A5500E" w:rsidP="005E53A1">
      <w:pPr>
        <w:spacing w:line="276" w:lineRule="auto"/>
        <w:jc w:val="both"/>
        <w:rPr>
          <w:rFonts w:ascii="Arial" w:eastAsia="Arial" w:hAnsi="Arial" w:cs="Arial"/>
          <w:sz w:val="20"/>
          <w:szCs w:val="20"/>
        </w:rPr>
      </w:pPr>
    </w:p>
    <w:p w14:paraId="17B5E5B2" w14:textId="277AE60A" w:rsidR="002C1668" w:rsidRPr="000143F3" w:rsidRDefault="002C1668" w:rsidP="005E53A1">
      <w:pPr>
        <w:spacing w:after="120" w:line="276" w:lineRule="auto"/>
        <w:jc w:val="both"/>
        <w:rPr>
          <w:rFonts w:ascii="Arial" w:hAnsi="Arial" w:cs="Arial"/>
          <w:sz w:val="22"/>
          <w:szCs w:val="22"/>
        </w:rPr>
      </w:pPr>
      <w:r w:rsidRPr="000143F3">
        <w:rPr>
          <w:rFonts w:ascii="Arial" w:hAnsi="Arial" w:cs="Arial"/>
          <w:sz w:val="22"/>
          <w:szCs w:val="22"/>
        </w:rPr>
        <w:t xml:space="preserve">Iz tabele je razvidno, da ima najvišji vpliv na finančno </w:t>
      </w:r>
      <w:r w:rsidR="00EC1087" w:rsidRPr="000143F3">
        <w:rPr>
          <w:rFonts w:ascii="Arial" w:hAnsi="Arial" w:cs="Arial"/>
          <w:sz w:val="22"/>
          <w:szCs w:val="22"/>
        </w:rPr>
        <w:t xml:space="preserve">in ekonomsko </w:t>
      </w:r>
      <w:r w:rsidRPr="000143F3">
        <w:rPr>
          <w:rFonts w:ascii="Arial" w:hAnsi="Arial" w:cs="Arial"/>
          <w:sz w:val="22"/>
          <w:szCs w:val="22"/>
        </w:rPr>
        <w:t xml:space="preserve">neto sedanjo vrednost </w:t>
      </w:r>
      <w:r w:rsidR="009D03E1" w:rsidRPr="000143F3">
        <w:rPr>
          <w:rFonts w:ascii="Arial" w:hAnsi="Arial" w:cs="Arial"/>
          <w:sz w:val="22"/>
          <w:szCs w:val="22"/>
        </w:rPr>
        <w:t xml:space="preserve">sprememba </w:t>
      </w:r>
      <w:r w:rsidR="00EC1087" w:rsidRPr="000143F3">
        <w:rPr>
          <w:rFonts w:ascii="Arial" w:hAnsi="Arial" w:cs="Arial"/>
          <w:sz w:val="22"/>
          <w:szCs w:val="22"/>
        </w:rPr>
        <w:t>prihodkov (koristi)</w:t>
      </w:r>
      <w:r w:rsidRPr="000143F3">
        <w:rPr>
          <w:rFonts w:ascii="Arial" w:hAnsi="Arial" w:cs="Arial"/>
          <w:sz w:val="22"/>
          <w:szCs w:val="22"/>
        </w:rPr>
        <w:t>, vendar tako v primeru spremembe prihodkov za 1% ekonomske neto sedanje stopnje še vedno pozitivna, zato jo ne smatramo kot kritično. Odstopanje je manjše od 5% in sta ekonomska neto sedanja stopnja in ekonomska interna stopnja donosnosti pozitivna, zato jo ne smatramo kot kritično.</w:t>
      </w:r>
    </w:p>
    <w:p w14:paraId="455C4190" w14:textId="77777777" w:rsidR="002C1668" w:rsidRPr="000143F3" w:rsidRDefault="002C1668" w:rsidP="005E53A1">
      <w:pPr>
        <w:spacing w:line="276" w:lineRule="auto"/>
        <w:jc w:val="both"/>
        <w:rPr>
          <w:rFonts w:ascii="Arial" w:eastAsia="Arial" w:hAnsi="Arial" w:cs="Arial"/>
          <w:sz w:val="20"/>
          <w:szCs w:val="20"/>
        </w:rPr>
      </w:pPr>
    </w:p>
    <w:p w14:paraId="25431299" w14:textId="77777777" w:rsidR="002C1668" w:rsidRPr="000143F3" w:rsidRDefault="002C1668" w:rsidP="005E53A1">
      <w:pPr>
        <w:spacing w:line="276" w:lineRule="auto"/>
        <w:jc w:val="both"/>
        <w:rPr>
          <w:rFonts w:ascii="Arial" w:eastAsia="Arial" w:hAnsi="Arial" w:cs="Arial"/>
          <w:sz w:val="20"/>
          <w:szCs w:val="20"/>
        </w:rPr>
      </w:pPr>
    </w:p>
    <w:p w14:paraId="648A6DA1" w14:textId="77777777" w:rsidR="003C2C79" w:rsidRPr="000143F3" w:rsidRDefault="003C2C79" w:rsidP="005E53A1">
      <w:pPr>
        <w:spacing w:after="200" w:line="276" w:lineRule="auto"/>
        <w:rPr>
          <w:rFonts w:ascii="Arial" w:eastAsia="Arial Unicode MS" w:hAnsi="Arial" w:cs="Arial"/>
          <w:b/>
          <w:bCs/>
          <w:sz w:val="22"/>
          <w:szCs w:val="22"/>
        </w:rPr>
      </w:pPr>
      <w:bookmarkStart w:id="252" w:name="_Toc474883094"/>
      <w:bookmarkStart w:id="253" w:name="_Toc6450800"/>
      <w:bookmarkStart w:id="254" w:name="_Toc20364765"/>
      <w:bookmarkStart w:id="255" w:name="_Toc203969409"/>
      <w:r w:rsidRPr="000143F3">
        <w:rPr>
          <w:rFonts w:ascii="Arial" w:eastAsia="Arial Unicode MS" w:hAnsi="Arial" w:cs="Arial"/>
          <w:b/>
          <w:bCs/>
          <w:sz w:val="22"/>
          <w:szCs w:val="22"/>
        </w:rPr>
        <w:br w:type="page"/>
      </w:r>
    </w:p>
    <w:p w14:paraId="372308F6" w14:textId="1F1574CA" w:rsidR="00731ECA" w:rsidRPr="000143F3" w:rsidRDefault="00731ECA" w:rsidP="005E53A1">
      <w:pPr>
        <w:spacing w:line="276" w:lineRule="auto"/>
        <w:rPr>
          <w:rFonts w:ascii="Arial" w:hAnsi="Arial" w:cs="Arial"/>
          <w:sz w:val="22"/>
          <w:szCs w:val="22"/>
        </w:rPr>
      </w:pPr>
      <w:bookmarkStart w:id="256" w:name="_Toc209531114"/>
      <w:r w:rsidRPr="000143F3">
        <w:rPr>
          <w:rFonts w:ascii="Arial" w:eastAsia="Arial Unicode MS" w:hAnsi="Arial" w:cs="Arial"/>
          <w:b/>
          <w:bCs/>
          <w:sz w:val="22"/>
          <w:szCs w:val="22"/>
        </w:rPr>
        <w:lastRenderedPageBreak/>
        <w:t xml:space="preserve">Tabela </w:t>
      </w:r>
      <w:r w:rsidRPr="000143F3">
        <w:rPr>
          <w:rFonts w:ascii="Arial" w:eastAsia="Arial Unicode MS" w:hAnsi="Arial" w:cs="Arial"/>
          <w:b/>
          <w:bCs/>
          <w:sz w:val="22"/>
          <w:szCs w:val="22"/>
        </w:rPr>
        <w:fldChar w:fldCharType="begin"/>
      </w:r>
      <w:r w:rsidRPr="000143F3">
        <w:rPr>
          <w:rFonts w:ascii="Arial" w:eastAsia="Arial Unicode MS" w:hAnsi="Arial" w:cs="Arial"/>
          <w:b/>
          <w:bCs/>
          <w:sz w:val="22"/>
          <w:szCs w:val="22"/>
        </w:rPr>
        <w:instrText xml:space="preserve"> SEQ Tabela \* ARABIC </w:instrText>
      </w:r>
      <w:r w:rsidRPr="000143F3">
        <w:rPr>
          <w:rFonts w:ascii="Arial" w:eastAsia="Arial Unicode MS" w:hAnsi="Arial" w:cs="Arial"/>
          <w:b/>
          <w:bCs/>
          <w:sz w:val="22"/>
          <w:szCs w:val="22"/>
        </w:rPr>
        <w:fldChar w:fldCharType="separate"/>
      </w:r>
      <w:r w:rsidR="00347987" w:rsidRPr="000143F3">
        <w:rPr>
          <w:rFonts w:ascii="Arial" w:eastAsia="Arial Unicode MS" w:hAnsi="Arial" w:cs="Arial"/>
          <w:b/>
          <w:bCs/>
          <w:sz w:val="22"/>
          <w:szCs w:val="22"/>
        </w:rPr>
        <w:t>22</w:t>
      </w:r>
      <w:r w:rsidRPr="000143F3">
        <w:rPr>
          <w:rFonts w:ascii="Arial" w:eastAsia="Arial Unicode MS" w:hAnsi="Arial" w:cs="Arial"/>
          <w:b/>
          <w:bCs/>
          <w:sz w:val="22"/>
          <w:szCs w:val="22"/>
        </w:rPr>
        <w:fldChar w:fldCharType="end"/>
      </w:r>
      <w:r w:rsidRPr="000143F3">
        <w:rPr>
          <w:rFonts w:ascii="Arial" w:eastAsia="Arial Unicode MS" w:hAnsi="Arial" w:cs="Arial"/>
          <w:b/>
          <w:bCs/>
          <w:sz w:val="22"/>
          <w:szCs w:val="22"/>
        </w:rPr>
        <w:t xml:space="preserve">: </w:t>
      </w:r>
      <w:r w:rsidRPr="000143F3">
        <w:rPr>
          <w:rFonts w:ascii="Arial" w:hAnsi="Arial" w:cs="Arial"/>
          <w:sz w:val="22"/>
          <w:szCs w:val="22"/>
        </w:rPr>
        <w:t>Analiza občutljivosti za projekt</w:t>
      </w:r>
      <w:bookmarkEnd w:id="252"/>
      <w:r w:rsidRPr="000143F3">
        <w:rPr>
          <w:rFonts w:ascii="Arial" w:hAnsi="Arial" w:cs="Arial"/>
          <w:sz w:val="22"/>
          <w:szCs w:val="22"/>
        </w:rPr>
        <w:t xml:space="preserve"> </w:t>
      </w:r>
      <w:r w:rsidR="00D55AFA" w:rsidRPr="000143F3">
        <w:rPr>
          <w:rFonts w:ascii="Arial" w:hAnsi="Arial" w:cs="Arial"/>
          <w:sz w:val="22"/>
          <w:szCs w:val="22"/>
        </w:rPr>
        <w:t xml:space="preserve">za </w:t>
      </w:r>
      <w:r w:rsidRPr="000143F3">
        <w:rPr>
          <w:rFonts w:ascii="Arial" w:hAnsi="Arial" w:cs="Arial"/>
          <w:sz w:val="22"/>
          <w:szCs w:val="22"/>
        </w:rPr>
        <w:t>varianto</w:t>
      </w:r>
      <w:r w:rsidR="00D55AFA" w:rsidRPr="000143F3">
        <w:rPr>
          <w:rFonts w:ascii="Arial" w:hAnsi="Arial" w:cs="Arial"/>
          <w:sz w:val="22"/>
          <w:szCs w:val="22"/>
        </w:rPr>
        <w:t xml:space="preserve"> </w:t>
      </w:r>
      <w:bookmarkEnd w:id="253"/>
      <w:bookmarkEnd w:id="254"/>
      <w:bookmarkEnd w:id="255"/>
      <w:r w:rsidR="00624CB2" w:rsidRPr="000143F3">
        <w:rPr>
          <w:rFonts w:ascii="Arial" w:hAnsi="Arial" w:cs="Arial"/>
          <w:sz w:val="22"/>
          <w:szCs w:val="22"/>
        </w:rPr>
        <w:t>2</w:t>
      </w:r>
      <w:bookmarkEnd w:id="256"/>
    </w:p>
    <w:tbl>
      <w:tblPr>
        <w:tblW w:w="9250" w:type="dxa"/>
        <w:tblInd w:w="44" w:type="dxa"/>
        <w:tblCellMar>
          <w:left w:w="70" w:type="dxa"/>
          <w:right w:w="70" w:type="dxa"/>
        </w:tblCellMar>
        <w:tblLook w:val="04A0" w:firstRow="1" w:lastRow="0" w:firstColumn="1" w:lastColumn="0" w:noHBand="0" w:noVBand="1"/>
      </w:tblPr>
      <w:tblGrid>
        <w:gridCol w:w="918"/>
        <w:gridCol w:w="314"/>
        <w:gridCol w:w="919"/>
        <w:gridCol w:w="63"/>
        <w:gridCol w:w="78"/>
        <w:gridCol w:w="1130"/>
        <w:gridCol w:w="1211"/>
        <w:gridCol w:w="978"/>
        <w:gridCol w:w="147"/>
        <w:gridCol w:w="889"/>
        <w:gridCol w:w="287"/>
        <w:gridCol w:w="1080"/>
        <w:gridCol w:w="64"/>
        <w:gridCol w:w="75"/>
        <w:gridCol w:w="1073"/>
        <w:gridCol w:w="24"/>
      </w:tblGrid>
      <w:tr w:rsidR="00731ECA" w:rsidRPr="000143F3" w14:paraId="16713E39" w14:textId="77777777" w:rsidTr="000C1D29">
        <w:trPr>
          <w:gridAfter w:val="1"/>
          <w:wAfter w:w="24" w:type="dxa"/>
          <w:trHeight w:val="270"/>
        </w:trPr>
        <w:tc>
          <w:tcPr>
            <w:tcW w:w="918"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14:paraId="561B99CF"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Kriterij</w:t>
            </w:r>
          </w:p>
        </w:tc>
        <w:tc>
          <w:tcPr>
            <w:tcW w:w="1233" w:type="dxa"/>
            <w:gridSpan w:val="2"/>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14:paraId="7BE88F3C"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Brez spremembe</w:t>
            </w:r>
          </w:p>
        </w:tc>
        <w:tc>
          <w:tcPr>
            <w:tcW w:w="1271" w:type="dxa"/>
            <w:gridSpan w:val="3"/>
            <w:tcBorders>
              <w:top w:val="single" w:sz="8" w:space="0" w:color="auto"/>
              <w:left w:val="nil"/>
              <w:bottom w:val="single" w:sz="8" w:space="0" w:color="auto"/>
              <w:right w:val="single" w:sz="8" w:space="0" w:color="auto"/>
            </w:tcBorders>
            <w:shd w:val="clear" w:color="000000" w:fill="B8CCE4"/>
            <w:vAlign w:val="center"/>
            <w:hideMark/>
          </w:tcPr>
          <w:p w14:paraId="23CBE65D"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211" w:type="dxa"/>
            <w:tcBorders>
              <w:top w:val="single" w:sz="8" w:space="0" w:color="auto"/>
              <w:left w:val="nil"/>
              <w:bottom w:val="single" w:sz="8" w:space="0" w:color="auto"/>
              <w:right w:val="single" w:sz="8" w:space="0" w:color="auto"/>
            </w:tcBorders>
            <w:shd w:val="clear" w:color="000000" w:fill="B8CCE4"/>
            <w:vAlign w:val="center"/>
            <w:hideMark/>
          </w:tcPr>
          <w:p w14:paraId="6051311C"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25" w:type="dxa"/>
            <w:gridSpan w:val="2"/>
            <w:tcBorders>
              <w:top w:val="single" w:sz="8" w:space="0" w:color="auto"/>
              <w:left w:val="nil"/>
              <w:bottom w:val="single" w:sz="8" w:space="0" w:color="auto"/>
              <w:right w:val="single" w:sz="8" w:space="0" w:color="auto"/>
            </w:tcBorders>
            <w:shd w:val="clear" w:color="000000" w:fill="B8CCE4"/>
            <w:vAlign w:val="center"/>
            <w:hideMark/>
          </w:tcPr>
          <w:p w14:paraId="25D5E946"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76" w:type="dxa"/>
            <w:gridSpan w:val="2"/>
            <w:tcBorders>
              <w:top w:val="single" w:sz="8" w:space="0" w:color="auto"/>
              <w:left w:val="nil"/>
              <w:bottom w:val="single" w:sz="8" w:space="0" w:color="auto"/>
              <w:right w:val="single" w:sz="8" w:space="0" w:color="auto"/>
            </w:tcBorders>
            <w:shd w:val="clear" w:color="000000" w:fill="B8CCE4"/>
            <w:vAlign w:val="center"/>
            <w:hideMark/>
          </w:tcPr>
          <w:p w14:paraId="1A62DDB3"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44" w:type="dxa"/>
            <w:gridSpan w:val="2"/>
            <w:tcBorders>
              <w:top w:val="single" w:sz="8" w:space="0" w:color="auto"/>
              <w:left w:val="nil"/>
              <w:bottom w:val="single" w:sz="8" w:space="0" w:color="auto"/>
              <w:right w:val="single" w:sz="8" w:space="0" w:color="auto"/>
            </w:tcBorders>
            <w:shd w:val="clear" w:color="000000" w:fill="B8CCE4"/>
            <w:vAlign w:val="center"/>
            <w:hideMark/>
          </w:tcPr>
          <w:p w14:paraId="5DDFE980"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1%</w:t>
            </w:r>
          </w:p>
        </w:tc>
        <w:tc>
          <w:tcPr>
            <w:tcW w:w="1148" w:type="dxa"/>
            <w:gridSpan w:val="2"/>
            <w:tcBorders>
              <w:top w:val="single" w:sz="8" w:space="0" w:color="auto"/>
              <w:left w:val="nil"/>
              <w:bottom w:val="single" w:sz="8" w:space="0" w:color="auto"/>
              <w:right w:val="single" w:sz="8" w:space="0" w:color="auto"/>
            </w:tcBorders>
            <w:shd w:val="clear" w:color="000000" w:fill="B8CCE4"/>
            <w:vAlign w:val="center"/>
            <w:hideMark/>
          </w:tcPr>
          <w:p w14:paraId="720DCCA8"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-1%</w:t>
            </w:r>
          </w:p>
        </w:tc>
      </w:tr>
      <w:tr w:rsidR="00731ECA" w:rsidRPr="000143F3" w14:paraId="3E484D16" w14:textId="77777777" w:rsidTr="000C1D29">
        <w:trPr>
          <w:gridAfter w:val="1"/>
          <w:wAfter w:w="24" w:type="dxa"/>
          <w:trHeight w:val="525"/>
        </w:trPr>
        <w:tc>
          <w:tcPr>
            <w:tcW w:w="918" w:type="dxa"/>
            <w:vMerge/>
            <w:tcBorders>
              <w:top w:val="single" w:sz="8" w:space="0" w:color="auto"/>
              <w:left w:val="single" w:sz="8" w:space="0" w:color="auto"/>
              <w:bottom w:val="single" w:sz="8" w:space="0" w:color="000000"/>
              <w:right w:val="single" w:sz="8" w:space="0" w:color="auto"/>
            </w:tcBorders>
            <w:vAlign w:val="center"/>
            <w:hideMark/>
          </w:tcPr>
          <w:p w14:paraId="116CC77C" w14:textId="77777777" w:rsidR="00731ECA" w:rsidRPr="000143F3" w:rsidRDefault="00731ECA" w:rsidP="005E53A1">
            <w:pPr>
              <w:spacing w:line="276" w:lineRule="auto"/>
              <w:rPr>
                <w:rFonts w:ascii="Arial" w:hAnsi="Arial" w:cs="Arial"/>
                <w:b/>
                <w:bCs/>
                <w:sz w:val="18"/>
                <w:szCs w:val="18"/>
              </w:rPr>
            </w:pPr>
          </w:p>
        </w:tc>
        <w:tc>
          <w:tcPr>
            <w:tcW w:w="1233" w:type="dxa"/>
            <w:gridSpan w:val="2"/>
            <w:vMerge/>
            <w:tcBorders>
              <w:top w:val="single" w:sz="8" w:space="0" w:color="auto"/>
              <w:left w:val="single" w:sz="8" w:space="0" w:color="auto"/>
              <w:bottom w:val="single" w:sz="8" w:space="0" w:color="000000"/>
              <w:right w:val="single" w:sz="8" w:space="0" w:color="auto"/>
            </w:tcBorders>
            <w:vAlign w:val="center"/>
            <w:hideMark/>
          </w:tcPr>
          <w:p w14:paraId="152D8B0F" w14:textId="77777777" w:rsidR="00731ECA" w:rsidRPr="000143F3" w:rsidRDefault="00731ECA" w:rsidP="005E53A1">
            <w:pPr>
              <w:spacing w:line="276" w:lineRule="auto"/>
              <w:rPr>
                <w:rFonts w:ascii="Arial" w:hAnsi="Arial" w:cs="Arial"/>
                <w:b/>
                <w:bCs/>
                <w:sz w:val="18"/>
                <w:szCs w:val="18"/>
              </w:rPr>
            </w:pPr>
          </w:p>
        </w:tc>
        <w:tc>
          <w:tcPr>
            <w:tcW w:w="1271" w:type="dxa"/>
            <w:gridSpan w:val="3"/>
            <w:tcBorders>
              <w:top w:val="nil"/>
              <w:left w:val="nil"/>
              <w:bottom w:val="single" w:sz="8" w:space="0" w:color="auto"/>
              <w:right w:val="single" w:sz="8" w:space="0" w:color="auto"/>
            </w:tcBorders>
            <w:shd w:val="clear" w:color="000000" w:fill="B8CCE4"/>
            <w:vAlign w:val="center"/>
            <w:hideMark/>
          </w:tcPr>
          <w:p w14:paraId="0F3C7BF8"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Investicijska vrednost</w:t>
            </w:r>
          </w:p>
        </w:tc>
        <w:tc>
          <w:tcPr>
            <w:tcW w:w="1211" w:type="dxa"/>
            <w:tcBorders>
              <w:top w:val="nil"/>
              <w:left w:val="nil"/>
              <w:bottom w:val="single" w:sz="8" w:space="0" w:color="auto"/>
              <w:right w:val="single" w:sz="8" w:space="0" w:color="auto"/>
            </w:tcBorders>
            <w:shd w:val="clear" w:color="000000" w:fill="B8CCE4"/>
            <w:vAlign w:val="center"/>
            <w:hideMark/>
          </w:tcPr>
          <w:p w14:paraId="1E6C9171"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Investicijska vrednost</w:t>
            </w:r>
          </w:p>
        </w:tc>
        <w:tc>
          <w:tcPr>
            <w:tcW w:w="1125" w:type="dxa"/>
            <w:gridSpan w:val="2"/>
            <w:tcBorders>
              <w:top w:val="nil"/>
              <w:left w:val="nil"/>
              <w:bottom w:val="single" w:sz="8" w:space="0" w:color="auto"/>
              <w:right w:val="single" w:sz="8" w:space="0" w:color="auto"/>
            </w:tcBorders>
            <w:shd w:val="clear" w:color="000000" w:fill="B8CCE4"/>
            <w:vAlign w:val="center"/>
            <w:hideMark/>
          </w:tcPr>
          <w:p w14:paraId="4614664E"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Prihodki</w:t>
            </w:r>
          </w:p>
        </w:tc>
        <w:tc>
          <w:tcPr>
            <w:tcW w:w="1176" w:type="dxa"/>
            <w:gridSpan w:val="2"/>
            <w:tcBorders>
              <w:top w:val="nil"/>
              <w:left w:val="nil"/>
              <w:bottom w:val="single" w:sz="8" w:space="0" w:color="auto"/>
              <w:right w:val="single" w:sz="8" w:space="0" w:color="auto"/>
            </w:tcBorders>
            <w:shd w:val="clear" w:color="000000" w:fill="B8CCE4"/>
            <w:vAlign w:val="center"/>
            <w:hideMark/>
          </w:tcPr>
          <w:p w14:paraId="17A59867"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Prihodki</w:t>
            </w:r>
          </w:p>
        </w:tc>
        <w:tc>
          <w:tcPr>
            <w:tcW w:w="1144" w:type="dxa"/>
            <w:gridSpan w:val="2"/>
            <w:tcBorders>
              <w:top w:val="nil"/>
              <w:left w:val="nil"/>
              <w:bottom w:val="single" w:sz="8" w:space="0" w:color="auto"/>
              <w:right w:val="single" w:sz="8" w:space="0" w:color="auto"/>
            </w:tcBorders>
            <w:shd w:val="clear" w:color="000000" w:fill="B8CCE4"/>
            <w:vAlign w:val="center"/>
            <w:hideMark/>
          </w:tcPr>
          <w:p w14:paraId="46D467A2"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Obratovalni stroški</w:t>
            </w:r>
          </w:p>
        </w:tc>
        <w:tc>
          <w:tcPr>
            <w:tcW w:w="1148" w:type="dxa"/>
            <w:gridSpan w:val="2"/>
            <w:tcBorders>
              <w:top w:val="nil"/>
              <w:left w:val="nil"/>
              <w:bottom w:val="single" w:sz="8" w:space="0" w:color="auto"/>
              <w:right w:val="single" w:sz="8" w:space="0" w:color="auto"/>
            </w:tcBorders>
            <w:shd w:val="clear" w:color="000000" w:fill="B8CCE4"/>
            <w:vAlign w:val="center"/>
            <w:hideMark/>
          </w:tcPr>
          <w:p w14:paraId="5D987EE0" w14:textId="77777777" w:rsidR="00731ECA" w:rsidRPr="000143F3" w:rsidRDefault="00731ECA" w:rsidP="005E53A1">
            <w:pPr>
              <w:spacing w:line="276" w:lineRule="auto"/>
              <w:jc w:val="center"/>
              <w:rPr>
                <w:rFonts w:ascii="Arial" w:hAnsi="Arial" w:cs="Arial"/>
                <w:b/>
                <w:bCs/>
                <w:sz w:val="18"/>
                <w:szCs w:val="18"/>
              </w:rPr>
            </w:pPr>
            <w:r w:rsidRPr="000143F3">
              <w:rPr>
                <w:rFonts w:ascii="Arial" w:hAnsi="Arial" w:cs="Arial"/>
                <w:b/>
                <w:bCs/>
                <w:sz w:val="18"/>
                <w:szCs w:val="18"/>
              </w:rPr>
              <w:t>Obratovalni stroški</w:t>
            </w:r>
          </w:p>
        </w:tc>
      </w:tr>
      <w:tr w:rsidR="00506C8C" w:rsidRPr="000143F3" w14:paraId="50ADE58A" w14:textId="77777777" w:rsidTr="00080A90">
        <w:trPr>
          <w:gridAfter w:val="1"/>
          <w:wAfter w:w="24" w:type="dxa"/>
          <w:trHeight w:val="270"/>
        </w:trPr>
        <w:tc>
          <w:tcPr>
            <w:tcW w:w="918" w:type="dxa"/>
            <w:tcBorders>
              <w:top w:val="nil"/>
              <w:left w:val="single" w:sz="8" w:space="0" w:color="auto"/>
              <w:bottom w:val="single" w:sz="8" w:space="0" w:color="auto"/>
              <w:right w:val="single" w:sz="8" w:space="0" w:color="auto"/>
            </w:tcBorders>
            <w:shd w:val="clear" w:color="000000" w:fill="E5B8B7"/>
            <w:noWrap/>
            <w:vAlign w:val="center"/>
            <w:hideMark/>
          </w:tcPr>
          <w:p w14:paraId="76C22C8A" w14:textId="77777777" w:rsidR="00506C8C" w:rsidRPr="000143F3" w:rsidRDefault="00506C8C" w:rsidP="005E53A1">
            <w:pPr>
              <w:spacing w:line="276" w:lineRule="auto"/>
              <w:rPr>
                <w:rFonts w:ascii="Arial" w:hAnsi="Arial" w:cs="Arial"/>
                <w:sz w:val="18"/>
                <w:szCs w:val="18"/>
              </w:rPr>
            </w:pPr>
            <w:r w:rsidRPr="000143F3">
              <w:rPr>
                <w:rFonts w:ascii="Arial" w:hAnsi="Arial" w:cs="Arial"/>
                <w:sz w:val="18"/>
                <w:szCs w:val="18"/>
              </w:rPr>
              <w:t>FIRR</w:t>
            </w:r>
          </w:p>
        </w:tc>
        <w:tc>
          <w:tcPr>
            <w:tcW w:w="1233" w:type="dxa"/>
            <w:gridSpan w:val="2"/>
            <w:tcBorders>
              <w:top w:val="nil"/>
              <w:left w:val="nil"/>
              <w:bottom w:val="single" w:sz="8" w:space="0" w:color="auto"/>
              <w:right w:val="single" w:sz="8" w:space="0" w:color="auto"/>
            </w:tcBorders>
            <w:shd w:val="clear" w:color="000000" w:fill="E5B8B7"/>
            <w:noWrap/>
            <w:vAlign w:val="center"/>
            <w:hideMark/>
          </w:tcPr>
          <w:p w14:paraId="1233AB63" w14:textId="38A6AA85"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-5,68%</w:t>
            </w:r>
          </w:p>
        </w:tc>
        <w:tc>
          <w:tcPr>
            <w:tcW w:w="1271" w:type="dxa"/>
            <w:gridSpan w:val="3"/>
            <w:tcBorders>
              <w:top w:val="nil"/>
              <w:left w:val="nil"/>
              <w:bottom w:val="single" w:sz="8" w:space="0" w:color="auto"/>
              <w:right w:val="single" w:sz="8" w:space="0" w:color="auto"/>
            </w:tcBorders>
            <w:shd w:val="clear" w:color="000000" w:fill="E5B8B7"/>
            <w:noWrap/>
            <w:vAlign w:val="center"/>
            <w:hideMark/>
          </w:tcPr>
          <w:p w14:paraId="6342B52D" w14:textId="2F56BA39"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-5,73%</w:t>
            </w:r>
          </w:p>
        </w:tc>
        <w:tc>
          <w:tcPr>
            <w:tcW w:w="1211" w:type="dxa"/>
            <w:tcBorders>
              <w:top w:val="nil"/>
              <w:left w:val="nil"/>
              <w:bottom w:val="single" w:sz="8" w:space="0" w:color="auto"/>
              <w:right w:val="single" w:sz="8" w:space="0" w:color="auto"/>
            </w:tcBorders>
            <w:shd w:val="clear" w:color="000000" w:fill="E5B8B7"/>
            <w:noWrap/>
            <w:vAlign w:val="center"/>
            <w:hideMark/>
          </w:tcPr>
          <w:p w14:paraId="112D72BE" w14:textId="1523C1D0"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-5,63%</w:t>
            </w:r>
          </w:p>
        </w:tc>
        <w:tc>
          <w:tcPr>
            <w:tcW w:w="1125" w:type="dxa"/>
            <w:gridSpan w:val="2"/>
            <w:tcBorders>
              <w:top w:val="nil"/>
              <w:left w:val="nil"/>
              <w:bottom w:val="single" w:sz="8" w:space="0" w:color="auto"/>
              <w:right w:val="single" w:sz="8" w:space="0" w:color="auto"/>
            </w:tcBorders>
            <w:shd w:val="clear" w:color="000000" w:fill="E5B8B7"/>
            <w:noWrap/>
            <w:vAlign w:val="center"/>
            <w:hideMark/>
          </w:tcPr>
          <w:p w14:paraId="17978C03" w14:textId="7C8507D5"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-5,67%</w:t>
            </w:r>
          </w:p>
        </w:tc>
        <w:tc>
          <w:tcPr>
            <w:tcW w:w="1176" w:type="dxa"/>
            <w:gridSpan w:val="2"/>
            <w:tcBorders>
              <w:top w:val="nil"/>
              <w:left w:val="nil"/>
              <w:bottom w:val="single" w:sz="8" w:space="0" w:color="auto"/>
              <w:right w:val="single" w:sz="8" w:space="0" w:color="auto"/>
            </w:tcBorders>
            <w:shd w:val="clear" w:color="000000" w:fill="E5B8B7"/>
            <w:noWrap/>
            <w:vAlign w:val="center"/>
            <w:hideMark/>
          </w:tcPr>
          <w:p w14:paraId="2BE31047" w14:textId="59D9F987"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-5,70%</w:t>
            </w:r>
          </w:p>
        </w:tc>
        <w:tc>
          <w:tcPr>
            <w:tcW w:w="1144" w:type="dxa"/>
            <w:gridSpan w:val="2"/>
            <w:tcBorders>
              <w:top w:val="nil"/>
              <w:left w:val="nil"/>
              <w:bottom w:val="single" w:sz="8" w:space="0" w:color="auto"/>
              <w:right w:val="single" w:sz="8" w:space="0" w:color="auto"/>
            </w:tcBorders>
            <w:shd w:val="clear" w:color="000000" w:fill="E5B8B7"/>
            <w:noWrap/>
            <w:vAlign w:val="center"/>
            <w:hideMark/>
          </w:tcPr>
          <w:p w14:paraId="40F44EAE" w14:textId="22746EA0"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-5,71%</w:t>
            </w:r>
          </w:p>
        </w:tc>
        <w:tc>
          <w:tcPr>
            <w:tcW w:w="1148" w:type="dxa"/>
            <w:gridSpan w:val="2"/>
            <w:tcBorders>
              <w:top w:val="nil"/>
              <w:left w:val="nil"/>
              <w:bottom w:val="single" w:sz="8" w:space="0" w:color="auto"/>
              <w:right w:val="single" w:sz="8" w:space="0" w:color="auto"/>
            </w:tcBorders>
            <w:shd w:val="clear" w:color="000000" w:fill="E5B8B7"/>
            <w:noWrap/>
            <w:vAlign w:val="center"/>
            <w:hideMark/>
          </w:tcPr>
          <w:p w14:paraId="777B4FB6" w14:textId="7F7CE8D4"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-5,66%</w:t>
            </w:r>
          </w:p>
        </w:tc>
      </w:tr>
      <w:tr w:rsidR="00506C8C" w:rsidRPr="000143F3" w14:paraId="4F5E9DC9" w14:textId="77777777" w:rsidTr="000C1D29">
        <w:trPr>
          <w:gridAfter w:val="1"/>
          <w:wAfter w:w="24" w:type="dxa"/>
          <w:trHeight w:val="270"/>
        </w:trPr>
        <w:tc>
          <w:tcPr>
            <w:tcW w:w="918" w:type="dxa"/>
            <w:tcBorders>
              <w:top w:val="nil"/>
              <w:left w:val="single" w:sz="8" w:space="0" w:color="auto"/>
              <w:bottom w:val="single" w:sz="8" w:space="0" w:color="auto"/>
              <w:right w:val="single" w:sz="8" w:space="0" w:color="auto"/>
            </w:tcBorders>
            <w:shd w:val="clear" w:color="000000" w:fill="E5B8B7"/>
            <w:noWrap/>
            <w:vAlign w:val="center"/>
            <w:hideMark/>
          </w:tcPr>
          <w:p w14:paraId="3A4BB2AE" w14:textId="77777777" w:rsidR="00506C8C" w:rsidRPr="000143F3" w:rsidRDefault="00506C8C" w:rsidP="005E53A1">
            <w:pPr>
              <w:spacing w:line="276" w:lineRule="auto"/>
              <w:rPr>
                <w:rFonts w:ascii="Arial" w:hAnsi="Arial" w:cs="Arial"/>
                <w:sz w:val="18"/>
                <w:szCs w:val="18"/>
              </w:rPr>
            </w:pPr>
            <w:r w:rsidRPr="000143F3">
              <w:rPr>
                <w:rFonts w:ascii="Arial" w:hAnsi="Arial" w:cs="Arial"/>
                <w:sz w:val="18"/>
                <w:szCs w:val="18"/>
              </w:rPr>
              <w:t>FNPV</w:t>
            </w:r>
          </w:p>
        </w:tc>
        <w:tc>
          <w:tcPr>
            <w:tcW w:w="1233" w:type="dxa"/>
            <w:gridSpan w:val="2"/>
            <w:tcBorders>
              <w:top w:val="nil"/>
              <w:left w:val="nil"/>
              <w:bottom w:val="single" w:sz="8" w:space="0" w:color="auto"/>
              <w:right w:val="single" w:sz="8" w:space="0" w:color="auto"/>
            </w:tcBorders>
            <w:shd w:val="clear" w:color="000000" w:fill="E5B8B7"/>
            <w:noWrap/>
            <w:vAlign w:val="center"/>
            <w:hideMark/>
          </w:tcPr>
          <w:p w14:paraId="051284FF" w14:textId="055EACC9"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-1.329.319</w:t>
            </w:r>
          </w:p>
        </w:tc>
        <w:tc>
          <w:tcPr>
            <w:tcW w:w="1271" w:type="dxa"/>
            <w:gridSpan w:val="3"/>
            <w:tcBorders>
              <w:top w:val="nil"/>
              <w:left w:val="nil"/>
              <w:bottom w:val="single" w:sz="8" w:space="0" w:color="auto"/>
              <w:right w:val="single" w:sz="8" w:space="0" w:color="auto"/>
            </w:tcBorders>
            <w:shd w:val="clear" w:color="000000" w:fill="E5B8B7"/>
            <w:noWrap/>
            <w:vAlign w:val="center"/>
            <w:hideMark/>
          </w:tcPr>
          <w:p w14:paraId="3284DE90" w14:textId="44E632EA"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-1.345.190</w:t>
            </w:r>
          </w:p>
        </w:tc>
        <w:tc>
          <w:tcPr>
            <w:tcW w:w="1211" w:type="dxa"/>
            <w:tcBorders>
              <w:top w:val="nil"/>
              <w:left w:val="nil"/>
              <w:bottom w:val="single" w:sz="8" w:space="0" w:color="auto"/>
              <w:right w:val="single" w:sz="8" w:space="0" w:color="auto"/>
            </w:tcBorders>
            <w:shd w:val="clear" w:color="000000" w:fill="E5B8B7"/>
            <w:noWrap/>
            <w:vAlign w:val="center"/>
            <w:hideMark/>
          </w:tcPr>
          <w:p w14:paraId="2E5B0F6F" w14:textId="6F7A7736"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-1.313.447</w:t>
            </w:r>
          </w:p>
        </w:tc>
        <w:tc>
          <w:tcPr>
            <w:tcW w:w="1125" w:type="dxa"/>
            <w:gridSpan w:val="2"/>
            <w:tcBorders>
              <w:top w:val="nil"/>
              <w:left w:val="nil"/>
              <w:bottom w:val="single" w:sz="8" w:space="0" w:color="auto"/>
              <w:right w:val="single" w:sz="8" w:space="0" w:color="auto"/>
            </w:tcBorders>
            <w:shd w:val="clear" w:color="000000" w:fill="E5B8B7"/>
            <w:noWrap/>
            <w:vAlign w:val="center"/>
            <w:hideMark/>
          </w:tcPr>
          <w:p w14:paraId="766BD5FC" w14:textId="4C509EE6"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-1.327.716</w:t>
            </w:r>
          </w:p>
        </w:tc>
        <w:tc>
          <w:tcPr>
            <w:tcW w:w="1176" w:type="dxa"/>
            <w:gridSpan w:val="2"/>
            <w:tcBorders>
              <w:top w:val="nil"/>
              <w:left w:val="nil"/>
              <w:bottom w:val="single" w:sz="8" w:space="0" w:color="auto"/>
              <w:right w:val="single" w:sz="8" w:space="0" w:color="auto"/>
            </w:tcBorders>
            <w:shd w:val="clear" w:color="000000" w:fill="E5B8B7"/>
            <w:noWrap/>
            <w:vAlign w:val="center"/>
            <w:hideMark/>
          </w:tcPr>
          <w:p w14:paraId="21FD1B63" w14:textId="5461028F"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-1.330.921</w:t>
            </w:r>
          </w:p>
        </w:tc>
        <w:tc>
          <w:tcPr>
            <w:tcW w:w="1144" w:type="dxa"/>
            <w:gridSpan w:val="2"/>
            <w:tcBorders>
              <w:top w:val="nil"/>
              <w:left w:val="nil"/>
              <w:bottom w:val="single" w:sz="8" w:space="0" w:color="auto"/>
              <w:right w:val="single" w:sz="8" w:space="0" w:color="auto"/>
            </w:tcBorders>
            <w:shd w:val="clear" w:color="000000" w:fill="E5B8B7"/>
            <w:noWrap/>
            <w:vAlign w:val="center"/>
            <w:hideMark/>
          </w:tcPr>
          <w:p w14:paraId="06105BBE" w14:textId="6BD5BCA5"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-1.332.136</w:t>
            </w:r>
          </w:p>
        </w:tc>
        <w:tc>
          <w:tcPr>
            <w:tcW w:w="1148" w:type="dxa"/>
            <w:gridSpan w:val="2"/>
            <w:tcBorders>
              <w:top w:val="nil"/>
              <w:left w:val="nil"/>
              <w:bottom w:val="single" w:sz="8" w:space="0" w:color="auto"/>
              <w:right w:val="single" w:sz="8" w:space="0" w:color="auto"/>
            </w:tcBorders>
            <w:shd w:val="clear" w:color="000000" w:fill="E5B8B7"/>
            <w:noWrap/>
            <w:vAlign w:val="center"/>
            <w:hideMark/>
          </w:tcPr>
          <w:p w14:paraId="3C9C3308" w14:textId="4961C965"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-1.326.501</w:t>
            </w:r>
          </w:p>
        </w:tc>
      </w:tr>
      <w:tr w:rsidR="00506C8C" w:rsidRPr="000143F3" w14:paraId="069CA8CD" w14:textId="77777777" w:rsidTr="000C1D29">
        <w:trPr>
          <w:gridAfter w:val="1"/>
          <w:wAfter w:w="24" w:type="dxa"/>
          <w:trHeight w:val="270"/>
        </w:trPr>
        <w:tc>
          <w:tcPr>
            <w:tcW w:w="918" w:type="dxa"/>
            <w:tcBorders>
              <w:top w:val="nil"/>
              <w:left w:val="single" w:sz="8" w:space="0" w:color="auto"/>
              <w:bottom w:val="single" w:sz="8" w:space="0" w:color="auto"/>
              <w:right w:val="single" w:sz="8" w:space="0" w:color="auto"/>
            </w:tcBorders>
            <w:shd w:val="clear" w:color="000000" w:fill="E5B8B7"/>
            <w:noWrap/>
            <w:vAlign w:val="center"/>
            <w:hideMark/>
          </w:tcPr>
          <w:p w14:paraId="7BD806BA" w14:textId="77777777" w:rsidR="00506C8C" w:rsidRPr="000143F3" w:rsidRDefault="00506C8C" w:rsidP="005E53A1">
            <w:pPr>
              <w:spacing w:line="276" w:lineRule="auto"/>
              <w:rPr>
                <w:rFonts w:ascii="Arial" w:hAnsi="Arial" w:cs="Arial"/>
                <w:sz w:val="18"/>
                <w:szCs w:val="18"/>
              </w:rPr>
            </w:pPr>
            <w:r w:rsidRPr="000143F3">
              <w:rPr>
                <w:rFonts w:ascii="Arial" w:hAnsi="Arial" w:cs="Arial"/>
                <w:sz w:val="18"/>
                <w:szCs w:val="18"/>
              </w:rPr>
              <w:t>EIRR</w:t>
            </w:r>
          </w:p>
        </w:tc>
        <w:tc>
          <w:tcPr>
            <w:tcW w:w="1233" w:type="dxa"/>
            <w:gridSpan w:val="2"/>
            <w:tcBorders>
              <w:top w:val="nil"/>
              <w:left w:val="nil"/>
              <w:bottom w:val="single" w:sz="8" w:space="0" w:color="auto"/>
              <w:right w:val="single" w:sz="8" w:space="0" w:color="auto"/>
            </w:tcBorders>
            <w:shd w:val="clear" w:color="000000" w:fill="E5B8B7"/>
            <w:noWrap/>
            <w:vAlign w:val="center"/>
            <w:hideMark/>
          </w:tcPr>
          <w:p w14:paraId="2986FE30" w14:textId="64102DDC"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6,77%</w:t>
            </w:r>
          </w:p>
        </w:tc>
        <w:tc>
          <w:tcPr>
            <w:tcW w:w="1271" w:type="dxa"/>
            <w:gridSpan w:val="3"/>
            <w:tcBorders>
              <w:top w:val="nil"/>
              <w:left w:val="nil"/>
              <w:bottom w:val="single" w:sz="8" w:space="0" w:color="auto"/>
              <w:right w:val="single" w:sz="8" w:space="0" w:color="auto"/>
            </w:tcBorders>
            <w:shd w:val="clear" w:color="000000" w:fill="E5B8B7"/>
            <w:noWrap/>
            <w:vAlign w:val="center"/>
            <w:hideMark/>
          </w:tcPr>
          <w:p w14:paraId="3AD25194" w14:textId="6161973A"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6,70%</w:t>
            </w:r>
          </w:p>
        </w:tc>
        <w:tc>
          <w:tcPr>
            <w:tcW w:w="1211" w:type="dxa"/>
            <w:tcBorders>
              <w:top w:val="nil"/>
              <w:left w:val="nil"/>
              <w:bottom w:val="single" w:sz="8" w:space="0" w:color="auto"/>
              <w:right w:val="single" w:sz="8" w:space="0" w:color="auto"/>
            </w:tcBorders>
            <w:shd w:val="clear" w:color="000000" w:fill="E5B8B7"/>
            <w:noWrap/>
            <w:vAlign w:val="center"/>
            <w:hideMark/>
          </w:tcPr>
          <w:p w14:paraId="319061F3" w14:textId="53CC7CF3"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6,85%</w:t>
            </w:r>
          </w:p>
        </w:tc>
        <w:tc>
          <w:tcPr>
            <w:tcW w:w="1125" w:type="dxa"/>
            <w:gridSpan w:val="2"/>
            <w:tcBorders>
              <w:top w:val="nil"/>
              <w:left w:val="nil"/>
              <w:bottom w:val="single" w:sz="8" w:space="0" w:color="auto"/>
              <w:right w:val="single" w:sz="8" w:space="0" w:color="auto"/>
            </w:tcBorders>
            <w:shd w:val="clear" w:color="000000" w:fill="E5B8B7"/>
            <w:noWrap/>
            <w:vAlign w:val="center"/>
            <w:hideMark/>
          </w:tcPr>
          <w:p w14:paraId="0B0A7030" w14:textId="12146CFD"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6,84%</w:t>
            </w:r>
          </w:p>
        </w:tc>
        <w:tc>
          <w:tcPr>
            <w:tcW w:w="1176" w:type="dxa"/>
            <w:gridSpan w:val="2"/>
            <w:tcBorders>
              <w:top w:val="nil"/>
              <w:left w:val="nil"/>
              <w:bottom w:val="single" w:sz="8" w:space="0" w:color="auto"/>
              <w:right w:val="single" w:sz="8" w:space="0" w:color="auto"/>
            </w:tcBorders>
            <w:shd w:val="clear" w:color="000000" w:fill="E5B8B7"/>
            <w:noWrap/>
            <w:vAlign w:val="center"/>
            <w:hideMark/>
          </w:tcPr>
          <w:p w14:paraId="2A7E8ACD" w14:textId="5B4C28B8"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6,70%</w:t>
            </w:r>
          </w:p>
        </w:tc>
        <w:tc>
          <w:tcPr>
            <w:tcW w:w="1144" w:type="dxa"/>
            <w:gridSpan w:val="2"/>
            <w:tcBorders>
              <w:top w:val="nil"/>
              <w:left w:val="nil"/>
              <w:bottom w:val="single" w:sz="8" w:space="0" w:color="auto"/>
              <w:right w:val="single" w:sz="8" w:space="0" w:color="auto"/>
            </w:tcBorders>
            <w:shd w:val="clear" w:color="000000" w:fill="E5B8B7"/>
            <w:noWrap/>
            <w:vAlign w:val="center"/>
            <w:hideMark/>
          </w:tcPr>
          <w:p w14:paraId="539F9823" w14:textId="3BC111C3"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6,77%</w:t>
            </w:r>
          </w:p>
        </w:tc>
        <w:tc>
          <w:tcPr>
            <w:tcW w:w="1148" w:type="dxa"/>
            <w:gridSpan w:val="2"/>
            <w:tcBorders>
              <w:top w:val="nil"/>
              <w:left w:val="nil"/>
              <w:bottom w:val="single" w:sz="8" w:space="0" w:color="auto"/>
              <w:right w:val="single" w:sz="8" w:space="0" w:color="auto"/>
            </w:tcBorders>
            <w:shd w:val="clear" w:color="000000" w:fill="E5B8B7"/>
            <w:noWrap/>
            <w:vAlign w:val="center"/>
            <w:hideMark/>
          </w:tcPr>
          <w:p w14:paraId="2C9C635D" w14:textId="5859293F"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6,78%</w:t>
            </w:r>
          </w:p>
        </w:tc>
      </w:tr>
      <w:tr w:rsidR="00506C8C" w:rsidRPr="000143F3" w14:paraId="4EDF63B2" w14:textId="77777777" w:rsidTr="000C1D29">
        <w:trPr>
          <w:gridAfter w:val="1"/>
          <w:wAfter w:w="24" w:type="dxa"/>
          <w:trHeight w:val="270"/>
        </w:trPr>
        <w:tc>
          <w:tcPr>
            <w:tcW w:w="918" w:type="dxa"/>
            <w:tcBorders>
              <w:top w:val="nil"/>
              <w:left w:val="single" w:sz="8" w:space="0" w:color="auto"/>
              <w:bottom w:val="single" w:sz="8" w:space="0" w:color="auto"/>
              <w:right w:val="single" w:sz="8" w:space="0" w:color="auto"/>
            </w:tcBorders>
            <w:noWrap/>
            <w:vAlign w:val="center"/>
            <w:hideMark/>
          </w:tcPr>
          <w:p w14:paraId="430474EC" w14:textId="77777777" w:rsidR="00506C8C" w:rsidRPr="000143F3" w:rsidRDefault="00506C8C" w:rsidP="005E53A1">
            <w:pPr>
              <w:spacing w:line="276" w:lineRule="auto"/>
              <w:rPr>
                <w:rFonts w:ascii="Arial" w:hAnsi="Arial" w:cs="Arial"/>
                <w:sz w:val="18"/>
                <w:szCs w:val="18"/>
              </w:rPr>
            </w:pPr>
            <w:r w:rsidRPr="000143F3">
              <w:rPr>
                <w:rFonts w:ascii="Arial" w:hAnsi="Arial" w:cs="Arial"/>
                <w:sz w:val="18"/>
                <w:szCs w:val="18"/>
              </w:rPr>
              <w:t>ENPV</w:t>
            </w:r>
          </w:p>
        </w:tc>
        <w:tc>
          <w:tcPr>
            <w:tcW w:w="1233" w:type="dxa"/>
            <w:gridSpan w:val="2"/>
            <w:tcBorders>
              <w:top w:val="nil"/>
              <w:left w:val="nil"/>
              <w:bottom w:val="single" w:sz="8" w:space="0" w:color="auto"/>
              <w:right w:val="single" w:sz="8" w:space="0" w:color="auto"/>
            </w:tcBorders>
            <w:noWrap/>
            <w:vAlign w:val="center"/>
            <w:hideMark/>
          </w:tcPr>
          <w:p w14:paraId="1D066145" w14:textId="0D8E95B0"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1.004.893</w:t>
            </w:r>
          </w:p>
        </w:tc>
        <w:tc>
          <w:tcPr>
            <w:tcW w:w="1271" w:type="dxa"/>
            <w:gridSpan w:val="3"/>
            <w:tcBorders>
              <w:top w:val="nil"/>
              <w:left w:val="nil"/>
              <w:bottom w:val="single" w:sz="8" w:space="0" w:color="auto"/>
              <w:right w:val="single" w:sz="8" w:space="0" w:color="auto"/>
            </w:tcBorders>
            <w:noWrap/>
            <w:vAlign w:val="center"/>
            <w:hideMark/>
          </w:tcPr>
          <w:p w14:paraId="18CE5E40" w14:textId="5AEC02F8"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983.677</w:t>
            </w:r>
          </w:p>
        </w:tc>
        <w:tc>
          <w:tcPr>
            <w:tcW w:w="1211" w:type="dxa"/>
            <w:tcBorders>
              <w:top w:val="nil"/>
              <w:left w:val="nil"/>
              <w:bottom w:val="single" w:sz="8" w:space="0" w:color="auto"/>
              <w:right w:val="single" w:sz="8" w:space="0" w:color="auto"/>
            </w:tcBorders>
            <w:noWrap/>
            <w:vAlign w:val="center"/>
            <w:hideMark/>
          </w:tcPr>
          <w:p w14:paraId="400269FC" w14:textId="09B772EE"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1.026.110</w:t>
            </w:r>
          </w:p>
        </w:tc>
        <w:tc>
          <w:tcPr>
            <w:tcW w:w="1125" w:type="dxa"/>
            <w:gridSpan w:val="2"/>
            <w:tcBorders>
              <w:top w:val="nil"/>
              <w:left w:val="nil"/>
              <w:bottom w:val="single" w:sz="8" w:space="0" w:color="auto"/>
              <w:right w:val="single" w:sz="8" w:space="0" w:color="auto"/>
            </w:tcBorders>
            <w:noWrap/>
            <w:vAlign w:val="center"/>
            <w:hideMark/>
          </w:tcPr>
          <w:p w14:paraId="37A8ACE2" w14:textId="45562FCB"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1.035.221</w:t>
            </w:r>
          </w:p>
        </w:tc>
        <w:tc>
          <w:tcPr>
            <w:tcW w:w="1176" w:type="dxa"/>
            <w:gridSpan w:val="2"/>
            <w:tcBorders>
              <w:top w:val="nil"/>
              <w:left w:val="nil"/>
              <w:bottom w:val="single" w:sz="8" w:space="0" w:color="auto"/>
              <w:right w:val="single" w:sz="8" w:space="0" w:color="auto"/>
            </w:tcBorders>
            <w:noWrap/>
            <w:vAlign w:val="center"/>
            <w:hideMark/>
          </w:tcPr>
          <w:p w14:paraId="5CFD26C0" w14:textId="0990F77E"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974.566</w:t>
            </w:r>
          </w:p>
        </w:tc>
        <w:tc>
          <w:tcPr>
            <w:tcW w:w="1144" w:type="dxa"/>
            <w:gridSpan w:val="2"/>
            <w:tcBorders>
              <w:top w:val="nil"/>
              <w:left w:val="nil"/>
              <w:bottom w:val="single" w:sz="8" w:space="0" w:color="auto"/>
              <w:right w:val="single" w:sz="8" w:space="0" w:color="auto"/>
            </w:tcBorders>
            <w:noWrap/>
            <w:vAlign w:val="center"/>
            <w:hideMark/>
          </w:tcPr>
          <w:p w14:paraId="76C48CFB" w14:textId="7A80DA66"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1.002.184</w:t>
            </w:r>
          </w:p>
        </w:tc>
        <w:tc>
          <w:tcPr>
            <w:tcW w:w="1148" w:type="dxa"/>
            <w:gridSpan w:val="2"/>
            <w:tcBorders>
              <w:top w:val="nil"/>
              <w:left w:val="nil"/>
              <w:bottom w:val="single" w:sz="8" w:space="0" w:color="auto"/>
              <w:right w:val="single" w:sz="8" w:space="0" w:color="auto"/>
            </w:tcBorders>
            <w:noWrap/>
            <w:vAlign w:val="center"/>
            <w:hideMark/>
          </w:tcPr>
          <w:p w14:paraId="6D617556" w14:textId="1B39BCC8" w:rsidR="00506C8C" w:rsidRPr="000143F3" w:rsidRDefault="00506C8C" w:rsidP="005E53A1">
            <w:pPr>
              <w:spacing w:line="276" w:lineRule="auto"/>
              <w:jc w:val="both"/>
              <w:rPr>
                <w:rFonts w:ascii="Arial" w:hAnsi="Arial" w:cs="Arial"/>
                <w:color w:val="000000"/>
                <w:sz w:val="18"/>
                <w:szCs w:val="18"/>
              </w:rPr>
            </w:pPr>
            <w:r w:rsidRPr="000143F3">
              <w:rPr>
                <w:rFonts w:ascii="Arial" w:hAnsi="Arial" w:cs="Arial"/>
                <w:color w:val="000000"/>
                <w:sz w:val="18"/>
                <w:szCs w:val="18"/>
              </w:rPr>
              <w:t>1.007.602</w:t>
            </w:r>
          </w:p>
        </w:tc>
      </w:tr>
      <w:tr w:rsidR="00731ECA" w:rsidRPr="000143F3" w14:paraId="0F02F963" w14:textId="77777777" w:rsidTr="000C1D29">
        <w:trPr>
          <w:trHeight w:val="225"/>
        </w:trPr>
        <w:tc>
          <w:tcPr>
            <w:tcW w:w="1232" w:type="dxa"/>
            <w:gridSpan w:val="2"/>
            <w:tcBorders>
              <w:top w:val="nil"/>
              <w:left w:val="nil"/>
              <w:bottom w:val="single" w:sz="4" w:space="0" w:color="auto"/>
              <w:right w:val="nil"/>
            </w:tcBorders>
            <w:noWrap/>
            <w:vAlign w:val="bottom"/>
            <w:hideMark/>
          </w:tcPr>
          <w:p w14:paraId="6B007C74" w14:textId="77777777" w:rsidR="00731ECA" w:rsidRPr="000143F3" w:rsidRDefault="00731ECA" w:rsidP="005E53A1">
            <w:pPr>
              <w:spacing w:line="276" w:lineRule="auto"/>
              <w:rPr>
                <w:rFonts w:ascii="Arial" w:hAnsi="Arial" w:cs="Arial"/>
                <w:sz w:val="18"/>
                <w:szCs w:val="18"/>
              </w:rPr>
            </w:pPr>
          </w:p>
        </w:tc>
        <w:tc>
          <w:tcPr>
            <w:tcW w:w="1060" w:type="dxa"/>
            <w:gridSpan w:val="3"/>
            <w:tcBorders>
              <w:top w:val="nil"/>
              <w:left w:val="nil"/>
              <w:bottom w:val="single" w:sz="4" w:space="0" w:color="auto"/>
              <w:right w:val="nil"/>
            </w:tcBorders>
            <w:noWrap/>
            <w:vAlign w:val="bottom"/>
            <w:hideMark/>
          </w:tcPr>
          <w:p w14:paraId="0CB35159" w14:textId="77777777" w:rsidR="00731ECA" w:rsidRPr="000143F3" w:rsidRDefault="00731ECA" w:rsidP="005E53A1">
            <w:pPr>
              <w:spacing w:line="276" w:lineRule="auto"/>
              <w:rPr>
                <w:rFonts w:ascii="Arial" w:hAnsi="Arial" w:cs="Arial"/>
                <w:sz w:val="18"/>
                <w:szCs w:val="18"/>
              </w:rPr>
            </w:pPr>
          </w:p>
        </w:tc>
        <w:tc>
          <w:tcPr>
            <w:tcW w:w="1130" w:type="dxa"/>
            <w:tcBorders>
              <w:top w:val="nil"/>
              <w:left w:val="nil"/>
              <w:bottom w:val="single" w:sz="4" w:space="0" w:color="auto"/>
              <w:right w:val="nil"/>
            </w:tcBorders>
            <w:noWrap/>
            <w:vAlign w:val="bottom"/>
            <w:hideMark/>
          </w:tcPr>
          <w:p w14:paraId="564489B0" w14:textId="77777777" w:rsidR="00731ECA" w:rsidRPr="000143F3" w:rsidRDefault="00731ECA" w:rsidP="005E53A1">
            <w:pPr>
              <w:spacing w:line="276" w:lineRule="auto"/>
              <w:rPr>
                <w:rFonts w:ascii="Arial" w:hAnsi="Arial" w:cs="Arial"/>
                <w:sz w:val="18"/>
                <w:szCs w:val="18"/>
              </w:rPr>
            </w:pPr>
          </w:p>
        </w:tc>
        <w:tc>
          <w:tcPr>
            <w:tcW w:w="1211" w:type="dxa"/>
            <w:tcBorders>
              <w:top w:val="nil"/>
              <w:left w:val="nil"/>
              <w:bottom w:val="single" w:sz="4" w:space="0" w:color="auto"/>
              <w:right w:val="nil"/>
            </w:tcBorders>
            <w:noWrap/>
            <w:vAlign w:val="bottom"/>
            <w:hideMark/>
          </w:tcPr>
          <w:p w14:paraId="1E631449" w14:textId="77777777" w:rsidR="00731ECA" w:rsidRPr="000143F3" w:rsidRDefault="00731ECA" w:rsidP="005E53A1">
            <w:pPr>
              <w:spacing w:line="276" w:lineRule="auto"/>
              <w:rPr>
                <w:rFonts w:ascii="Arial" w:hAnsi="Arial" w:cs="Arial"/>
                <w:sz w:val="18"/>
                <w:szCs w:val="18"/>
              </w:rPr>
            </w:pPr>
          </w:p>
        </w:tc>
        <w:tc>
          <w:tcPr>
            <w:tcW w:w="978" w:type="dxa"/>
            <w:tcBorders>
              <w:top w:val="nil"/>
              <w:left w:val="nil"/>
              <w:bottom w:val="single" w:sz="4" w:space="0" w:color="auto"/>
              <w:right w:val="nil"/>
            </w:tcBorders>
            <w:noWrap/>
            <w:vAlign w:val="bottom"/>
            <w:hideMark/>
          </w:tcPr>
          <w:p w14:paraId="5A0DE4D9" w14:textId="77777777" w:rsidR="00731ECA" w:rsidRPr="000143F3" w:rsidRDefault="00731ECA" w:rsidP="005E53A1">
            <w:pPr>
              <w:spacing w:line="276" w:lineRule="auto"/>
              <w:rPr>
                <w:rFonts w:ascii="Arial" w:hAnsi="Arial" w:cs="Arial"/>
                <w:sz w:val="18"/>
                <w:szCs w:val="18"/>
              </w:rPr>
            </w:pPr>
          </w:p>
        </w:tc>
        <w:tc>
          <w:tcPr>
            <w:tcW w:w="1036" w:type="dxa"/>
            <w:gridSpan w:val="2"/>
            <w:tcBorders>
              <w:top w:val="nil"/>
              <w:left w:val="nil"/>
              <w:bottom w:val="single" w:sz="4" w:space="0" w:color="auto"/>
              <w:right w:val="nil"/>
            </w:tcBorders>
            <w:noWrap/>
            <w:vAlign w:val="bottom"/>
            <w:hideMark/>
          </w:tcPr>
          <w:p w14:paraId="621138BD" w14:textId="77777777" w:rsidR="00731ECA" w:rsidRPr="000143F3" w:rsidRDefault="00731ECA" w:rsidP="005E53A1">
            <w:pPr>
              <w:spacing w:line="276" w:lineRule="auto"/>
              <w:rPr>
                <w:rFonts w:ascii="Arial" w:hAnsi="Arial" w:cs="Arial"/>
                <w:sz w:val="18"/>
                <w:szCs w:val="18"/>
              </w:rPr>
            </w:pPr>
          </w:p>
        </w:tc>
        <w:tc>
          <w:tcPr>
            <w:tcW w:w="1367" w:type="dxa"/>
            <w:gridSpan w:val="2"/>
            <w:tcBorders>
              <w:top w:val="nil"/>
              <w:left w:val="nil"/>
              <w:bottom w:val="single" w:sz="4" w:space="0" w:color="auto"/>
              <w:right w:val="nil"/>
            </w:tcBorders>
            <w:noWrap/>
            <w:vAlign w:val="bottom"/>
            <w:hideMark/>
          </w:tcPr>
          <w:p w14:paraId="49BA97AE" w14:textId="77777777" w:rsidR="00731ECA" w:rsidRPr="000143F3" w:rsidRDefault="00731ECA" w:rsidP="005E53A1">
            <w:pPr>
              <w:spacing w:line="276" w:lineRule="auto"/>
              <w:rPr>
                <w:rFonts w:ascii="Arial" w:hAnsi="Arial" w:cs="Arial"/>
                <w:sz w:val="18"/>
                <w:szCs w:val="18"/>
              </w:rPr>
            </w:pPr>
          </w:p>
        </w:tc>
        <w:tc>
          <w:tcPr>
            <w:tcW w:w="1236" w:type="dxa"/>
            <w:gridSpan w:val="4"/>
            <w:tcBorders>
              <w:top w:val="nil"/>
              <w:left w:val="nil"/>
              <w:bottom w:val="single" w:sz="4" w:space="0" w:color="auto"/>
              <w:right w:val="nil"/>
            </w:tcBorders>
            <w:noWrap/>
            <w:vAlign w:val="bottom"/>
            <w:hideMark/>
          </w:tcPr>
          <w:p w14:paraId="1659D311" w14:textId="77777777" w:rsidR="00731ECA" w:rsidRPr="000143F3" w:rsidRDefault="00731ECA" w:rsidP="005E53A1">
            <w:pPr>
              <w:spacing w:line="276" w:lineRule="auto"/>
              <w:rPr>
                <w:rFonts w:ascii="Arial" w:hAnsi="Arial" w:cs="Arial"/>
                <w:sz w:val="18"/>
                <w:szCs w:val="18"/>
              </w:rPr>
            </w:pPr>
          </w:p>
        </w:tc>
      </w:tr>
      <w:tr w:rsidR="0086747A" w:rsidRPr="000143F3" w14:paraId="2240F91C" w14:textId="77777777" w:rsidTr="00731ECA">
        <w:trPr>
          <w:gridAfter w:val="1"/>
          <w:wAfter w:w="24" w:type="dxa"/>
          <w:trHeight w:val="225"/>
        </w:trPr>
        <w:tc>
          <w:tcPr>
            <w:tcW w:w="1232" w:type="dxa"/>
            <w:gridSpan w:val="2"/>
            <w:vMerge w:val="restart"/>
            <w:tcBorders>
              <w:left w:val="single" w:sz="4" w:space="0" w:color="auto"/>
              <w:right w:val="nil"/>
            </w:tcBorders>
            <w:noWrap/>
            <w:vAlign w:val="center"/>
            <w:hideMark/>
          </w:tcPr>
          <w:p w14:paraId="00260603" w14:textId="77777777" w:rsidR="0086747A" w:rsidRPr="000143F3" w:rsidRDefault="0086747A" w:rsidP="005E53A1">
            <w:pPr>
              <w:spacing w:line="276" w:lineRule="auto"/>
              <w:rPr>
                <w:rFonts w:ascii="Arial" w:hAnsi="Arial" w:cs="Arial"/>
                <w:sz w:val="18"/>
                <w:szCs w:val="18"/>
              </w:rPr>
            </w:pPr>
            <w:r w:rsidRPr="000143F3">
              <w:rPr>
                <w:rFonts w:ascii="Arial" w:hAnsi="Arial" w:cs="Arial"/>
                <w:b/>
                <w:bCs/>
                <w:sz w:val="18"/>
                <w:szCs w:val="18"/>
              </w:rPr>
              <w:t>Sprememba v % oz. odstotnih točk</w:t>
            </w: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C159A9" w14:textId="77777777" w:rsidR="0086747A" w:rsidRPr="000143F3" w:rsidRDefault="0086747A" w:rsidP="005E53A1">
            <w:pPr>
              <w:spacing w:line="276" w:lineRule="auto"/>
              <w:rPr>
                <w:rFonts w:ascii="Arial" w:hAnsi="Arial" w:cs="Arial"/>
                <w:sz w:val="18"/>
                <w:szCs w:val="18"/>
              </w:rPr>
            </w:pPr>
            <w:r w:rsidRPr="000143F3">
              <w:rPr>
                <w:rFonts w:ascii="Arial" w:hAnsi="Arial" w:cs="Arial"/>
                <w:sz w:val="18"/>
                <w:szCs w:val="18"/>
              </w:rPr>
              <w:t>FIRR</w:t>
            </w:r>
          </w:p>
        </w:tc>
        <w:tc>
          <w:tcPr>
            <w:tcW w:w="1208" w:type="dxa"/>
            <w:gridSpan w:val="2"/>
            <w:tcBorders>
              <w:top w:val="single" w:sz="4" w:space="0" w:color="auto"/>
              <w:left w:val="nil"/>
              <w:bottom w:val="single" w:sz="4" w:space="0" w:color="auto"/>
              <w:right w:val="single" w:sz="4" w:space="0" w:color="auto"/>
            </w:tcBorders>
            <w:noWrap/>
            <w:vAlign w:val="center"/>
          </w:tcPr>
          <w:p w14:paraId="0D99878F" w14:textId="1CCA3DCC"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-0,05</w:t>
            </w:r>
          </w:p>
        </w:tc>
        <w:tc>
          <w:tcPr>
            <w:tcW w:w="1211" w:type="dxa"/>
            <w:tcBorders>
              <w:top w:val="single" w:sz="4" w:space="0" w:color="auto"/>
              <w:left w:val="nil"/>
              <w:bottom w:val="single" w:sz="4" w:space="0" w:color="auto"/>
              <w:right w:val="single" w:sz="4" w:space="0" w:color="auto"/>
            </w:tcBorders>
            <w:noWrap/>
            <w:vAlign w:val="center"/>
          </w:tcPr>
          <w:p w14:paraId="55F22EAC" w14:textId="55D7A08A"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0,05</w:t>
            </w:r>
          </w:p>
        </w:tc>
        <w:tc>
          <w:tcPr>
            <w:tcW w:w="1125" w:type="dxa"/>
            <w:gridSpan w:val="2"/>
            <w:tcBorders>
              <w:top w:val="single" w:sz="4" w:space="0" w:color="auto"/>
              <w:left w:val="nil"/>
              <w:bottom w:val="single" w:sz="4" w:space="0" w:color="auto"/>
              <w:right w:val="single" w:sz="4" w:space="0" w:color="auto"/>
            </w:tcBorders>
            <w:noWrap/>
            <w:vAlign w:val="center"/>
          </w:tcPr>
          <w:p w14:paraId="46F55F64" w14:textId="682D093F"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c>
          <w:tcPr>
            <w:tcW w:w="1176" w:type="dxa"/>
            <w:gridSpan w:val="2"/>
            <w:tcBorders>
              <w:top w:val="single" w:sz="4" w:space="0" w:color="auto"/>
              <w:left w:val="nil"/>
              <w:bottom w:val="single" w:sz="4" w:space="0" w:color="auto"/>
              <w:right w:val="single" w:sz="4" w:space="0" w:color="auto"/>
            </w:tcBorders>
            <w:noWrap/>
            <w:vAlign w:val="center"/>
          </w:tcPr>
          <w:p w14:paraId="4E59502D" w14:textId="07A5718D"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c>
          <w:tcPr>
            <w:tcW w:w="1219" w:type="dxa"/>
            <w:gridSpan w:val="3"/>
            <w:tcBorders>
              <w:top w:val="single" w:sz="4" w:space="0" w:color="auto"/>
              <w:left w:val="nil"/>
              <w:bottom w:val="single" w:sz="4" w:space="0" w:color="auto"/>
              <w:right w:val="single" w:sz="4" w:space="0" w:color="auto"/>
            </w:tcBorders>
            <w:noWrap/>
            <w:vAlign w:val="center"/>
          </w:tcPr>
          <w:p w14:paraId="5365A7D0" w14:textId="6F8A29B7"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-0,03</w:t>
            </w:r>
          </w:p>
        </w:tc>
        <w:tc>
          <w:tcPr>
            <w:tcW w:w="1073" w:type="dxa"/>
            <w:tcBorders>
              <w:top w:val="single" w:sz="4" w:space="0" w:color="auto"/>
              <w:left w:val="nil"/>
              <w:bottom w:val="single" w:sz="4" w:space="0" w:color="auto"/>
              <w:right w:val="single" w:sz="4" w:space="0" w:color="auto"/>
            </w:tcBorders>
            <w:noWrap/>
            <w:vAlign w:val="center"/>
          </w:tcPr>
          <w:p w14:paraId="7DE3ABC1" w14:textId="21980F9A"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0,03</w:t>
            </w:r>
          </w:p>
        </w:tc>
      </w:tr>
      <w:tr w:rsidR="0086747A" w:rsidRPr="000143F3" w14:paraId="7F33BB92" w14:textId="77777777" w:rsidTr="00731ECA">
        <w:trPr>
          <w:gridAfter w:val="1"/>
          <w:wAfter w:w="24" w:type="dxa"/>
          <w:trHeight w:val="225"/>
        </w:trPr>
        <w:tc>
          <w:tcPr>
            <w:tcW w:w="1232" w:type="dxa"/>
            <w:gridSpan w:val="2"/>
            <w:vMerge/>
            <w:tcBorders>
              <w:left w:val="single" w:sz="4" w:space="0" w:color="auto"/>
              <w:right w:val="nil"/>
            </w:tcBorders>
            <w:noWrap/>
            <w:vAlign w:val="center"/>
          </w:tcPr>
          <w:p w14:paraId="31A17386" w14:textId="77777777" w:rsidR="0086747A" w:rsidRPr="000143F3" w:rsidRDefault="0086747A" w:rsidP="005E53A1">
            <w:pPr>
              <w:spacing w:line="276" w:lineRule="auto"/>
              <w:rPr>
                <w:rFonts w:ascii="Arial" w:hAnsi="Arial" w:cs="Arial"/>
                <w:b/>
                <w:bCs/>
                <w:sz w:val="18"/>
                <w:szCs w:val="18"/>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19D9B90B" w14:textId="77777777" w:rsidR="0086747A" w:rsidRPr="000143F3" w:rsidRDefault="0086747A" w:rsidP="005E53A1">
            <w:pPr>
              <w:spacing w:line="276" w:lineRule="auto"/>
              <w:rPr>
                <w:rFonts w:ascii="Arial" w:hAnsi="Arial" w:cs="Arial"/>
                <w:sz w:val="18"/>
                <w:szCs w:val="18"/>
              </w:rPr>
            </w:pPr>
            <w:r w:rsidRPr="000143F3">
              <w:rPr>
                <w:rFonts w:ascii="Arial" w:hAnsi="Arial" w:cs="Arial"/>
                <w:sz w:val="18"/>
                <w:szCs w:val="18"/>
              </w:rPr>
              <w:t>FNPV</w:t>
            </w:r>
          </w:p>
        </w:tc>
        <w:tc>
          <w:tcPr>
            <w:tcW w:w="1208" w:type="dxa"/>
            <w:gridSpan w:val="2"/>
            <w:tcBorders>
              <w:top w:val="single" w:sz="4" w:space="0" w:color="auto"/>
              <w:left w:val="nil"/>
              <w:bottom w:val="single" w:sz="4" w:space="0" w:color="auto"/>
              <w:right w:val="single" w:sz="4" w:space="0" w:color="auto"/>
            </w:tcBorders>
            <w:noWrap/>
            <w:vAlign w:val="center"/>
          </w:tcPr>
          <w:p w14:paraId="509C9AE9" w14:textId="1E05916A"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1,19</w:t>
            </w:r>
          </w:p>
        </w:tc>
        <w:tc>
          <w:tcPr>
            <w:tcW w:w="1211" w:type="dxa"/>
            <w:tcBorders>
              <w:top w:val="single" w:sz="4" w:space="0" w:color="auto"/>
              <w:left w:val="nil"/>
              <w:bottom w:val="single" w:sz="4" w:space="0" w:color="auto"/>
              <w:right w:val="single" w:sz="4" w:space="0" w:color="auto"/>
            </w:tcBorders>
            <w:noWrap/>
            <w:vAlign w:val="center"/>
          </w:tcPr>
          <w:p w14:paraId="22EFB42A" w14:textId="1112E43B"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-1,19</w:t>
            </w:r>
          </w:p>
        </w:tc>
        <w:tc>
          <w:tcPr>
            <w:tcW w:w="1125" w:type="dxa"/>
            <w:gridSpan w:val="2"/>
            <w:tcBorders>
              <w:top w:val="single" w:sz="4" w:space="0" w:color="auto"/>
              <w:left w:val="nil"/>
              <w:bottom w:val="single" w:sz="4" w:space="0" w:color="auto"/>
              <w:right w:val="single" w:sz="4" w:space="0" w:color="auto"/>
            </w:tcBorders>
            <w:noWrap/>
            <w:vAlign w:val="center"/>
          </w:tcPr>
          <w:p w14:paraId="60DF68BA" w14:textId="19D60BC3"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-0,12</w:t>
            </w:r>
          </w:p>
        </w:tc>
        <w:tc>
          <w:tcPr>
            <w:tcW w:w="1176" w:type="dxa"/>
            <w:gridSpan w:val="2"/>
            <w:tcBorders>
              <w:top w:val="single" w:sz="4" w:space="0" w:color="auto"/>
              <w:left w:val="nil"/>
              <w:bottom w:val="single" w:sz="4" w:space="0" w:color="auto"/>
              <w:right w:val="single" w:sz="4" w:space="0" w:color="auto"/>
            </w:tcBorders>
            <w:noWrap/>
            <w:vAlign w:val="center"/>
          </w:tcPr>
          <w:p w14:paraId="75C18D9F" w14:textId="358F3F5A"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0,12</w:t>
            </w:r>
          </w:p>
        </w:tc>
        <w:tc>
          <w:tcPr>
            <w:tcW w:w="1219" w:type="dxa"/>
            <w:gridSpan w:val="3"/>
            <w:tcBorders>
              <w:top w:val="single" w:sz="4" w:space="0" w:color="auto"/>
              <w:left w:val="nil"/>
              <w:bottom w:val="single" w:sz="4" w:space="0" w:color="auto"/>
              <w:right w:val="single" w:sz="4" w:space="0" w:color="auto"/>
            </w:tcBorders>
            <w:noWrap/>
            <w:vAlign w:val="center"/>
          </w:tcPr>
          <w:p w14:paraId="1D62F5BD" w14:textId="289DDA8B"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0,21</w:t>
            </w:r>
          </w:p>
        </w:tc>
        <w:tc>
          <w:tcPr>
            <w:tcW w:w="1073" w:type="dxa"/>
            <w:tcBorders>
              <w:top w:val="single" w:sz="4" w:space="0" w:color="auto"/>
              <w:left w:val="nil"/>
              <w:bottom w:val="single" w:sz="4" w:space="0" w:color="auto"/>
              <w:right w:val="single" w:sz="4" w:space="0" w:color="auto"/>
            </w:tcBorders>
            <w:noWrap/>
            <w:vAlign w:val="center"/>
          </w:tcPr>
          <w:p w14:paraId="787A1991" w14:textId="07DB8E23"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-0,21</w:t>
            </w:r>
          </w:p>
        </w:tc>
      </w:tr>
      <w:tr w:rsidR="0086747A" w:rsidRPr="000143F3" w14:paraId="4EBA65C8" w14:textId="77777777" w:rsidTr="00731ECA">
        <w:trPr>
          <w:gridAfter w:val="1"/>
          <w:wAfter w:w="24" w:type="dxa"/>
          <w:trHeight w:val="225"/>
        </w:trPr>
        <w:tc>
          <w:tcPr>
            <w:tcW w:w="1232" w:type="dxa"/>
            <w:gridSpan w:val="2"/>
            <w:vMerge/>
            <w:tcBorders>
              <w:left w:val="single" w:sz="4" w:space="0" w:color="auto"/>
              <w:right w:val="nil"/>
            </w:tcBorders>
            <w:noWrap/>
            <w:vAlign w:val="bottom"/>
          </w:tcPr>
          <w:p w14:paraId="7EAFBF74" w14:textId="77777777" w:rsidR="0086747A" w:rsidRPr="000143F3" w:rsidRDefault="0086747A" w:rsidP="005E53A1">
            <w:pPr>
              <w:spacing w:line="276" w:lineRule="auto"/>
              <w:rPr>
                <w:rFonts w:ascii="Arial" w:hAnsi="Arial" w:cs="Arial"/>
                <w:sz w:val="18"/>
                <w:szCs w:val="18"/>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3750C93D" w14:textId="77777777" w:rsidR="0086747A" w:rsidRPr="000143F3" w:rsidRDefault="0086747A" w:rsidP="005E53A1">
            <w:pPr>
              <w:spacing w:line="276" w:lineRule="auto"/>
              <w:rPr>
                <w:rFonts w:ascii="Arial" w:hAnsi="Arial" w:cs="Arial"/>
                <w:sz w:val="18"/>
                <w:szCs w:val="18"/>
              </w:rPr>
            </w:pPr>
            <w:r w:rsidRPr="000143F3">
              <w:rPr>
                <w:rFonts w:ascii="Arial" w:hAnsi="Arial" w:cs="Arial"/>
                <w:sz w:val="18"/>
                <w:szCs w:val="18"/>
              </w:rPr>
              <w:t>EIRR</w:t>
            </w:r>
          </w:p>
        </w:tc>
        <w:tc>
          <w:tcPr>
            <w:tcW w:w="1208" w:type="dxa"/>
            <w:gridSpan w:val="2"/>
            <w:tcBorders>
              <w:top w:val="single" w:sz="4" w:space="0" w:color="auto"/>
              <w:left w:val="nil"/>
              <w:bottom w:val="single" w:sz="4" w:space="0" w:color="auto"/>
              <w:right w:val="single" w:sz="4" w:space="0" w:color="auto"/>
            </w:tcBorders>
            <w:noWrap/>
            <w:vAlign w:val="center"/>
          </w:tcPr>
          <w:p w14:paraId="31450BFE" w14:textId="4F5EB5BD"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-0,07</w:t>
            </w:r>
          </w:p>
        </w:tc>
        <w:tc>
          <w:tcPr>
            <w:tcW w:w="1211" w:type="dxa"/>
            <w:tcBorders>
              <w:top w:val="single" w:sz="4" w:space="0" w:color="auto"/>
              <w:left w:val="nil"/>
              <w:bottom w:val="single" w:sz="4" w:space="0" w:color="auto"/>
              <w:right w:val="single" w:sz="4" w:space="0" w:color="auto"/>
            </w:tcBorders>
            <w:noWrap/>
            <w:vAlign w:val="center"/>
          </w:tcPr>
          <w:p w14:paraId="40E9D927" w14:textId="60AAD5DD"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0,07</w:t>
            </w:r>
          </w:p>
        </w:tc>
        <w:tc>
          <w:tcPr>
            <w:tcW w:w="1125" w:type="dxa"/>
            <w:gridSpan w:val="2"/>
            <w:tcBorders>
              <w:top w:val="single" w:sz="4" w:space="0" w:color="auto"/>
              <w:left w:val="nil"/>
              <w:bottom w:val="single" w:sz="4" w:space="0" w:color="auto"/>
              <w:right w:val="single" w:sz="4" w:space="0" w:color="auto"/>
            </w:tcBorders>
            <w:noWrap/>
            <w:vAlign w:val="center"/>
          </w:tcPr>
          <w:p w14:paraId="663C8AC0" w14:textId="41C84654"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0,07</w:t>
            </w:r>
          </w:p>
        </w:tc>
        <w:tc>
          <w:tcPr>
            <w:tcW w:w="1176" w:type="dxa"/>
            <w:gridSpan w:val="2"/>
            <w:tcBorders>
              <w:top w:val="single" w:sz="4" w:space="0" w:color="auto"/>
              <w:left w:val="nil"/>
              <w:bottom w:val="single" w:sz="4" w:space="0" w:color="auto"/>
              <w:right w:val="single" w:sz="4" w:space="0" w:color="auto"/>
            </w:tcBorders>
            <w:noWrap/>
            <w:vAlign w:val="center"/>
          </w:tcPr>
          <w:p w14:paraId="3BA3E2EF" w14:textId="72D17E2A"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-0,07</w:t>
            </w:r>
          </w:p>
        </w:tc>
        <w:tc>
          <w:tcPr>
            <w:tcW w:w="1219" w:type="dxa"/>
            <w:gridSpan w:val="3"/>
            <w:tcBorders>
              <w:top w:val="single" w:sz="4" w:space="0" w:color="auto"/>
              <w:left w:val="nil"/>
              <w:bottom w:val="single" w:sz="4" w:space="0" w:color="auto"/>
              <w:right w:val="single" w:sz="4" w:space="0" w:color="auto"/>
            </w:tcBorders>
            <w:noWrap/>
            <w:vAlign w:val="center"/>
          </w:tcPr>
          <w:p w14:paraId="1945B5FB" w14:textId="1D71D3E6"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c>
          <w:tcPr>
            <w:tcW w:w="1073" w:type="dxa"/>
            <w:tcBorders>
              <w:top w:val="single" w:sz="4" w:space="0" w:color="auto"/>
              <w:left w:val="nil"/>
              <w:bottom w:val="single" w:sz="4" w:space="0" w:color="auto"/>
              <w:right w:val="single" w:sz="4" w:space="0" w:color="auto"/>
            </w:tcBorders>
            <w:noWrap/>
            <w:vAlign w:val="center"/>
          </w:tcPr>
          <w:p w14:paraId="226318C8" w14:textId="0F8770C8"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0,01</w:t>
            </w:r>
          </w:p>
        </w:tc>
      </w:tr>
      <w:tr w:rsidR="0086747A" w:rsidRPr="000143F3" w14:paraId="5874BB7A" w14:textId="77777777" w:rsidTr="00731ECA">
        <w:trPr>
          <w:gridAfter w:val="1"/>
          <w:wAfter w:w="24" w:type="dxa"/>
          <w:trHeight w:val="225"/>
        </w:trPr>
        <w:tc>
          <w:tcPr>
            <w:tcW w:w="1232" w:type="dxa"/>
            <w:gridSpan w:val="2"/>
            <w:vMerge/>
            <w:tcBorders>
              <w:left w:val="single" w:sz="4" w:space="0" w:color="auto"/>
              <w:bottom w:val="single" w:sz="4" w:space="0" w:color="auto"/>
              <w:right w:val="nil"/>
            </w:tcBorders>
            <w:noWrap/>
            <w:vAlign w:val="bottom"/>
          </w:tcPr>
          <w:p w14:paraId="5FDF7B2D" w14:textId="77777777" w:rsidR="0086747A" w:rsidRPr="000143F3" w:rsidRDefault="0086747A" w:rsidP="005E53A1">
            <w:pPr>
              <w:spacing w:line="276" w:lineRule="auto"/>
              <w:rPr>
                <w:rFonts w:ascii="Arial" w:hAnsi="Arial" w:cs="Arial"/>
                <w:sz w:val="18"/>
                <w:szCs w:val="18"/>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1B855F2B" w14:textId="77777777" w:rsidR="0086747A" w:rsidRPr="000143F3" w:rsidRDefault="0086747A" w:rsidP="005E53A1">
            <w:pPr>
              <w:spacing w:line="276" w:lineRule="auto"/>
              <w:rPr>
                <w:rFonts w:ascii="Arial" w:hAnsi="Arial" w:cs="Arial"/>
                <w:sz w:val="18"/>
                <w:szCs w:val="18"/>
              </w:rPr>
            </w:pPr>
            <w:r w:rsidRPr="000143F3">
              <w:rPr>
                <w:rFonts w:ascii="Arial" w:hAnsi="Arial" w:cs="Arial"/>
                <w:sz w:val="18"/>
                <w:szCs w:val="18"/>
              </w:rPr>
              <w:t>ENPV</w:t>
            </w:r>
          </w:p>
        </w:tc>
        <w:tc>
          <w:tcPr>
            <w:tcW w:w="1208" w:type="dxa"/>
            <w:gridSpan w:val="2"/>
            <w:tcBorders>
              <w:top w:val="single" w:sz="4" w:space="0" w:color="auto"/>
              <w:left w:val="nil"/>
              <w:bottom w:val="single" w:sz="4" w:space="0" w:color="auto"/>
              <w:right w:val="single" w:sz="4" w:space="0" w:color="auto"/>
            </w:tcBorders>
            <w:noWrap/>
            <w:vAlign w:val="center"/>
          </w:tcPr>
          <w:p w14:paraId="66A0A4B9" w14:textId="0D104250"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-2,11</w:t>
            </w:r>
          </w:p>
        </w:tc>
        <w:tc>
          <w:tcPr>
            <w:tcW w:w="1211" w:type="dxa"/>
            <w:tcBorders>
              <w:top w:val="single" w:sz="4" w:space="0" w:color="auto"/>
              <w:left w:val="nil"/>
              <w:bottom w:val="single" w:sz="4" w:space="0" w:color="auto"/>
              <w:right w:val="single" w:sz="4" w:space="0" w:color="auto"/>
            </w:tcBorders>
            <w:noWrap/>
            <w:vAlign w:val="center"/>
          </w:tcPr>
          <w:p w14:paraId="3BDC3E93" w14:textId="1ED3D501"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2,11</w:t>
            </w:r>
          </w:p>
        </w:tc>
        <w:tc>
          <w:tcPr>
            <w:tcW w:w="1125" w:type="dxa"/>
            <w:gridSpan w:val="2"/>
            <w:tcBorders>
              <w:top w:val="single" w:sz="4" w:space="0" w:color="auto"/>
              <w:left w:val="nil"/>
              <w:bottom w:val="single" w:sz="4" w:space="0" w:color="auto"/>
              <w:right w:val="single" w:sz="4" w:space="0" w:color="auto"/>
            </w:tcBorders>
            <w:noWrap/>
            <w:vAlign w:val="center"/>
          </w:tcPr>
          <w:p w14:paraId="0B59606D" w14:textId="5CA9645E"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3,02</w:t>
            </w:r>
          </w:p>
        </w:tc>
        <w:tc>
          <w:tcPr>
            <w:tcW w:w="1176" w:type="dxa"/>
            <w:gridSpan w:val="2"/>
            <w:tcBorders>
              <w:top w:val="single" w:sz="4" w:space="0" w:color="auto"/>
              <w:left w:val="nil"/>
              <w:bottom w:val="single" w:sz="4" w:space="0" w:color="auto"/>
              <w:right w:val="single" w:sz="4" w:space="0" w:color="auto"/>
            </w:tcBorders>
            <w:noWrap/>
            <w:vAlign w:val="center"/>
          </w:tcPr>
          <w:p w14:paraId="7ED4F2F6" w14:textId="626B0E80"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-3,02</w:t>
            </w:r>
          </w:p>
        </w:tc>
        <w:tc>
          <w:tcPr>
            <w:tcW w:w="1219" w:type="dxa"/>
            <w:gridSpan w:val="3"/>
            <w:tcBorders>
              <w:top w:val="single" w:sz="4" w:space="0" w:color="auto"/>
              <w:left w:val="nil"/>
              <w:bottom w:val="single" w:sz="4" w:space="0" w:color="auto"/>
              <w:right w:val="single" w:sz="4" w:space="0" w:color="auto"/>
            </w:tcBorders>
            <w:noWrap/>
            <w:vAlign w:val="center"/>
          </w:tcPr>
          <w:p w14:paraId="4A79BE81" w14:textId="786AA01C"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-0,27</w:t>
            </w:r>
          </w:p>
        </w:tc>
        <w:tc>
          <w:tcPr>
            <w:tcW w:w="1073" w:type="dxa"/>
            <w:tcBorders>
              <w:top w:val="single" w:sz="4" w:space="0" w:color="auto"/>
              <w:left w:val="nil"/>
              <w:bottom w:val="single" w:sz="4" w:space="0" w:color="auto"/>
              <w:right w:val="single" w:sz="4" w:space="0" w:color="auto"/>
            </w:tcBorders>
            <w:noWrap/>
            <w:vAlign w:val="center"/>
          </w:tcPr>
          <w:p w14:paraId="3B8E2D83" w14:textId="21BD9D47" w:rsidR="0086747A" w:rsidRPr="000143F3" w:rsidRDefault="0086747A" w:rsidP="005E53A1">
            <w:pPr>
              <w:spacing w:line="276" w:lineRule="auto"/>
              <w:jc w:val="right"/>
              <w:rPr>
                <w:rFonts w:ascii="Arial" w:hAnsi="Arial" w:cs="Arial"/>
                <w:color w:val="000000"/>
                <w:sz w:val="18"/>
                <w:szCs w:val="18"/>
              </w:rPr>
            </w:pPr>
            <w:r w:rsidRPr="000143F3">
              <w:rPr>
                <w:rFonts w:ascii="Arial" w:hAnsi="Arial" w:cs="Arial"/>
                <w:color w:val="000000"/>
                <w:sz w:val="20"/>
                <w:szCs w:val="20"/>
              </w:rPr>
              <w:t>0,27</w:t>
            </w:r>
          </w:p>
        </w:tc>
      </w:tr>
    </w:tbl>
    <w:p w14:paraId="11491CB4" w14:textId="77777777" w:rsidR="00731ECA" w:rsidRPr="000143F3" w:rsidRDefault="00731ECA" w:rsidP="005E53A1">
      <w:pPr>
        <w:spacing w:line="276" w:lineRule="auto"/>
        <w:rPr>
          <w:rFonts w:ascii="Arial" w:hAnsi="Arial" w:cs="Arial"/>
          <w:sz w:val="22"/>
          <w:szCs w:val="22"/>
        </w:rPr>
      </w:pPr>
    </w:p>
    <w:p w14:paraId="1789996C" w14:textId="77777777" w:rsidR="002E1F4E" w:rsidRPr="000143F3" w:rsidRDefault="002E1F4E" w:rsidP="005E53A1">
      <w:pPr>
        <w:spacing w:after="200" w:line="276" w:lineRule="auto"/>
        <w:jc w:val="both"/>
        <w:rPr>
          <w:rFonts w:ascii="Arial" w:hAnsi="Arial" w:cs="Arial"/>
          <w:sz w:val="22"/>
          <w:szCs w:val="22"/>
        </w:rPr>
      </w:pPr>
      <w:r w:rsidRPr="000143F3">
        <w:rPr>
          <w:rFonts w:ascii="Arial" w:hAnsi="Arial" w:cs="Arial"/>
          <w:sz w:val="22"/>
          <w:szCs w:val="22"/>
        </w:rPr>
        <w:t>Iz tabele je razvidno, da ima najvišji vpliv na finančno in ekonomsko neto sedanjo vrednost sprememba prihodkov (koristi), vendar tako v primeru spremembe prihodkov za 1% ekonomske neto sedanje stopnje še vedno pozitivna, zato jo ne smatramo kot kritično. Odstopanje je manjše od 5% in sta ekonomska neto sedanja stopnja in ekonomska interna stopnja donosnosti pozitivna, zato jo ne smatramo kot kritično.</w:t>
      </w:r>
    </w:p>
    <w:p w14:paraId="760E446C" w14:textId="77777777" w:rsidR="009E4E16" w:rsidRPr="000143F3" w:rsidRDefault="009E4E16" w:rsidP="005E53A1">
      <w:pPr>
        <w:spacing w:line="276" w:lineRule="auto"/>
        <w:jc w:val="both"/>
        <w:rPr>
          <w:rFonts w:ascii="Arial" w:eastAsia="Arial" w:hAnsi="Arial" w:cs="Arial"/>
          <w:sz w:val="20"/>
          <w:szCs w:val="20"/>
        </w:rPr>
      </w:pPr>
    </w:p>
    <w:p w14:paraId="3BEE75E8" w14:textId="77777777"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57" w:name="_Toc125667363"/>
      <w:bookmarkStart w:id="258" w:name="_Toc125667429"/>
      <w:bookmarkStart w:id="259" w:name="_Toc209531077"/>
      <w:r w:rsidRPr="000143F3">
        <w:rPr>
          <w:rFonts w:ascii="Arial" w:eastAsia="Arial" w:hAnsi="Arial" w:cs="Arial"/>
          <w:color w:val="244061"/>
        </w:rPr>
        <w:t>Analiza tveganja</w:t>
      </w:r>
      <w:bookmarkEnd w:id="257"/>
      <w:bookmarkEnd w:id="258"/>
      <w:bookmarkEnd w:id="259"/>
      <w:r w:rsidRPr="000143F3">
        <w:rPr>
          <w:rFonts w:ascii="Arial" w:eastAsia="Arial" w:hAnsi="Arial" w:cs="Arial"/>
          <w:color w:val="244061"/>
        </w:rPr>
        <w:t xml:space="preserve"> </w:t>
      </w:r>
    </w:p>
    <w:p w14:paraId="462E0A84" w14:textId="77777777" w:rsidR="009E4E16" w:rsidRPr="000143F3" w:rsidRDefault="009E4E16" w:rsidP="005E53A1">
      <w:pPr>
        <w:spacing w:line="276" w:lineRule="auto"/>
        <w:jc w:val="both"/>
        <w:rPr>
          <w:rFonts w:ascii="Arial" w:eastAsia="Arial" w:hAnsi="Arial" w:cs="Arial"/>
          <w:sz w:val="20"/>
          <w:szCs w:val="20"/>
        </w:rPr>
      </w:pPr>
    </w:p>
    <w:p w14:paraId="6F563D7F" w14:textId="77777777" w:rsidR="009E4E16" w:rsidRPr="000143F3" w:rsidRDefault="004D04D0" w:rsidP="005E53A1">
      <w:pPr>
        <w:spacing w:after="200" w:line="276" w:lineRule="auto"/>
        <w:jc w:val="both"/>
        <w:rPr>
          <w:rFonts w:ascii="Arial" w:hAnsi="Arial" w:cs="Arial"/>
          <w:sz w:val="22"/>
          <w:szCs w:val="22"/>
        </w:rPr>
      </w:pPr>
      <w:r w:rsidRPr="000143F3">
        <w:rPr>
          <w:rFonts w:ascii="Arial" w:hAnsi="Arial" w:cs="Arial"/>
          <w:sz w:val="22"/>
          <w:szCs w:val="22"/>
        </w:rPr>
        <w:t>Analiza tveganja predstavlja metodo za določanje verjetnosti ali možnosti za pojav nevarnih dogodkov ter možne posledice. Koncept verjetnostne analize tveganja se uporablja za označitev okoljskih vplivov, njihova pojavnost v naravi s kakršno koli stopnjo natančnosti ni lahko predvidljiva.</w:t>
      </w:r>
    </w:p>
    <w:p w14:paraId="4CF6E798" w14:textId="77777777" w:rsidR="009E4E16" w:rsidRPr="000143F3" w:rsidRDefault="004D04D0" w:rsidP="005E53A1">
      <w:pPr>
        <w:spacing w:after="200" w:line="276" w:lineRule="auto"/>
        <w:jc w:val="both"/>
        <w:rPr>
          <w:rFonts w:ascii="Arial" w:hAnsi="Arial" w:cs="Arial"/>
          <w:sz w:val="22"/>
          <w:szCs w:val="22"/>
        </w:rPr>
      </w:pPr>
      <w:r w:rsidRPr="000143F3">
        <w:rPr>
          <w:rFonts w:ascii="Arial" w:hAnsi="Arial" w:cs="Arial"/>
          <w:sz w:val="22"/>
          <w:szCs w:val="22"/>
        </w:rPr>
        <w:t xml:space="preserve">Pri preverjanju kritičnosti prej navedenih spremenljivk (1% sprememba vrednosti spremenljivke povzroči vsaj 1% spremembo) je bilo ugotovljeno, da so pri varianti 1 kritične spremenljivke sprememba investicijske vrednosti pri vplivu na FNPV in spremenljivki sprememba prihodkov/zunanjih koristi in sprememba investicije pri vplivu na ENPV. </w:t>
      </w:r>
    </w:p>
    <w:p w14:paraId="6C77170F" w14:textId="77777777" w:rsidR="001C39B1" w:rsidRPr="000143F3" w:rsidRDefault="001C39B1" w:rsidP="005E53A1">
      <w:pPr>
        <w:spacing w:after="200" w:line="276" w:lineRule="auto"/>
        <w:jc w:val="both"/>
        <w:rPr>
          <w:rFonts w:ascii="Arial" w:hAnsi="Arial" w:cs="Arial"/>
          <w:sz w:val="22"/>
          <w:szCs w:val="22"/>
        </w:rPr>
      </w:pPr>
    </w:p>
    <w:p w14:paraId="2E067834" w14:textId="77777777" w:rsidR="009E4E16" w:rsidRPr="000143F3" w:rsidRDefault="004D04D0" w:rsidP="005E53A1">
      <w:pPr>
        <w:pStyle w:val="Naslov2"/>
        <w:numPr>
          <w:ilvl w:val="2"/>
          <w:numId w:val="7"/>
        </w:numPr>
        <w:spacing w:before="0" w:after="0" w:line="276" w:lineRule="auto"/>
        <w:rPr>
          <w:rFonts w:ascii="Arial" w:eastAsia="Arial" w:hAnsi="Arial" w:cs="Arial"/>
          <w:color w:val="244061"/>
          <w:sz w:val="22"/>
          <w:szCs w:val="22"/>
        </w:rPr>
      </w:pPr>
      <w:bookmarkStart w:id="260" w:name="_Toc125667364"/>
      <w:bookmarkStart w:id="261" w:name="_Toc125667430"/>
      <w:bookmarkStart w:id="262" w:name="_Toc209531078"/>
      <w:r w:rsidRPr="000143F3">
        <w:rPr>
          <w:rFonts w:ascii="Arial" w:eastAsia="Arial" w:hAnsi="Arial" w:cs="Arial"/>
          <w:color w:val="244061"/>
          <w:sz w:val="22"/>
          <w:szCs w:val="22"/>
        </w:rPr>
        <w:t>Upravljanje in zmanjševanje tveganj</w:t>
      </w:r>
      <w:bookmarkEnd w:id="260"/>
      <w:bookmarkEnd w:id="261"/>
      <w:bookmarkEnd w:id="262"/>
    </w:p>
    <w:p w14:paraId="493E38D5" w14:textId="77777777" w:rsidR="009E4E16" w:rsidRPr="000143F3" w:rsidRDefault="009E4E16" w:rsidP="005E53A1">
      <w:pPr>
        <w:spacing w:line="276" w:lineRule="auto"/>
        <w:jc w:val="both"/>
        <w:rPr>
          <w:rFonts w:ascii="Arial" w:eastAsia="Arial" w:hAnsi="Arial" w:cs="Arial"/>
          <w:sz w:val="20"/>
          <w:szCs w:val="20"/>
        </w:rPr>
      </w:pPr>
    </w:p>
    <w:p w14:paraId="127A3A25" w14:textId="77777777" w:rsidR="00FE22AB" w:rsidRPr="000143F3" w:rsidRDefault="00FE22AB" w:rsidP="005E53A1">
      <w:pPr>
        <w:spacing w:after="200" w:line="276" w:lineRule="auto"/>
        <w:jc w:val="both"/>
        <w:rPr>
          <w:rFonts w:ascii="Arial" w:hAnsi="Arial" w:cs="Arial"/>
          <w:sz w:val="22"/>
          <w:szCs w:val="22"/>
        </w:rPr>
      </w:pPr>
      <w:r w:rsidRPr="000143F3">
        <w:rPr>
          <w:rFonts w:ascii="Arial" w:hAnsi="Arial" w:cs="Arial"/>
          <w:sz w:val="22"/>
          <w:szCs w:val="22"/>
        </w:rPr>
        <w:t xml:space="preserve">Analiza tveganja je ocenjevanje verjetnosti, da s projektom ne bo pričakovanih dosežkov. Če je mogoče to verjetnost številčno izraziti se imenuje stopnja tveganja. Analiza zajema ovrednotenje projektnih (tveganje razvoja projekta, tveganje izvedbe in obratovanja projekta) in splošnih tveganj (politična, narodno-gospodarska, družbeno-kulturna in druga tveganja). </w:t>
      </w:r>
    </w:p>
    <w:p w14:paraId="7615496C" w14:textId="77777777" w:rsidR="00FE22AB" w:rsidRPr="000143F3" w:rsidRDefault="00FE22AB" w:rsidP="005E53A1">
      <w:pPr>
        <w:spacing w:after="200" w:line="276" w:lineRule="auto"/>
        <w:jc w:val="both"/>
        <w:rPr>
          <w:rFonts w:ascii="Arial" w:hAnsi="Arial" w:cs="Arial"/>
          <w:sz w:val="22"/>
          <w:szCs w:val="22"/>
        </w:rPr>
      </w:pPr>
      <w:r w:rsidRPr="000143F3">
        <w:rPr>
          <w:rFonts w:ascii="Arial" w:hAnsi="Arial" w:cs="Arial"/>
          <w:sz w:val="22"/>
          <w:szCs w:val="22"/>
        </w:rPr>
        <w:t xml:space="preserve">Druga tveganja ne bodo bistveno spremenila poteka projekta, gre pa zlasti za nepredvidene dogodke med samo izvedbo projekta, ki bi lahko zakasnili ali podražili celotni projekt. </w:t>
      </w:r>
    </w:p>
    <w:p w14:paraId="29AEA5FA" w14:textId="77777777" w:rsidR="00FE22AB" w:rsidRPr="000143F3" w:rsidRDefault="00FE22AB" w:rsidP="005E53A1">
      <w:pPr>
        <w:spacing w:after="200" w:line="276" w:lineRule="auto"/>
        <w:jc w:val="both"/>
        <w:rPr>
          <w:rFonts w:ascii="Arial" w:hAnsi="Arial" w:cs="Arial"/>
          <w:sz w:val="22"/>
          <w:szCs w:val="22"/>
        </w:rPr>
      </w:pPr>
      <w:r w:rsidRPr="000143F3">
        <w:rPr>
          <w:rFonts w:ascii="Arial" w:hAnsi="Arial" w:cs="Arial"/>
          <w:sz w:val="22"/>
          <w:szCs w:val="22"/>
        </w:rPr>
        <w:t xml:space="preserve">Ti dogodki bi imeli tako nizek vpliv na celoten projekt, prav tako je verjetnost teh dogodkov razmeroma malo verjetna, čeprav mogoča. V nadaljevanju prikazujemo 3 kritične skupine tveganj in sicer: tveganja razvoja projekta in splošna tveganja, tveganja izvedbe projekta ter tveganja, ki lahko nastanejo v fazi obratovanja projekta, vključno s prikazom njihovega vpliva ter možnost nastanka. </w:t>
      </w:r>
    </w:p>
    <w:p w14:paraId="08C360E1" w14:textId="77777777" w:rsidR="001C39B1" w:rsidRPr="000143F3" w:rsidRDefault="001C39B1" w:rsidP="005E53A1">
      <w:pPr>
        <w:spacing w:after="200" w:line="276" w:lineRule="auto"/>
        <w:jc w:val="both"/>
        <w:rPr>
          <w:rFonts w:ascii="Arial" w:hAnsi="Arial" w:cs="Arial"/>
          <w:sz w:val="22"/>
          <w:szCs w:val="22"/>
        </w:rPr>
      </w:pPr>
    </w:p>
    <w:p w14:paraId="2C223778" w14:textId="77D86751" w:rsidR="00FE22AB" w:rsidRPr="000143F3" w:rsidRDefault="00FE22AB" w:rsidP="005E53A1">
      <w:pPr>
        <w:spacing w:after="200" w:line="276" w:lineRule="auto"/>
        <w:jc w:val="both"/>
        <w:rPr>
          <w:rFonts w:ascii="Arial" w:hAnsi="Arial" w:cs="Arial"/>
          <w:sz w:val="22"/>
          <w:szCs w:val="22"/>
        </w:rPr>
      </w:pPr>
      <w:r w:rsidRPr="000143F3">
        <w:rPr>
          <w:rFonts w:ascii="Arial" w:hAnsi="Arial" w:cs="Arial"/>
          <w:sz w:val="22"/>
          <w:szCs w:val="22"/>
        </w:rPr>
        <w:lastRenderedPageBreak/>
        <w:t>Natančnejši prikaz tveganj je predstavljen v spodnji tabeli »Analiza tveganj za obravnavan celotni projekt«.</w:t>
      </w:r>
    </w:p>
    <w:p w14:paraId="44008B08" w14:textId="77777777" w:rsidR="001672AA" w:rsidRPr="000143F3" w:rsidRDefault="001672AA" w:rsidP="005E53A1">
      <w:pPr>
        <w:spacing w:line="276" w:lineRule="auto"/>
        <w:jc w:val="both"/>
        <w:rPr>
          <w:rFonts w:ascii="Arial" w:hAnsi="Arial" w:cs="Arial"/>
          <w:sz w:val="20"/>
          <w:szCs w:val="20"/>
        </w:rPr>
      </w:pPr>
    </w:p>
    <w:p w14:paraId="37B6D3A8"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eastAsia="Arial Unicode MS" w:hAnsi="Arial" w:cs="Arial"/>
          <w:sz w:val="20"/>
          <w:szCs w:val="20"/>
          <w:u w:val="single"/>
        </w:rPr>
        <w:t>Legenda:</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36"/>
        <w:gridCol w:w="2339"/>
        <w:gridCol w:w="2336"/>
        <w:gridCol w:w="2333"/>
      </w:tblGrid>
      <w:tr w:rsidR="00FE22AB" w:rsidRPr="000143F3" w14:paraId="364BACBF" w14:textId="77777777" w:rsidTr="001F221F">
        <w:trPr>
          <w:trHeight w:val="348"/>
        </w:trPr>
        <w:tc>
          <w:tcPr>
            <w:tcW w:w="2373" w:type="dxa"/>
            <w:vMerge w:val="restart"/>
            <w:shd w:val="clear" w:color="auto" w:fill="BFBFBF" w:themeFill="background1" w:themeFillShade="BF"/>
            <w:vAlign w:val="center"/>
          </w:tcPr>
          <w:p w14:paraId="7BE29E6F"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*Stopnja tveganja:</w:t>
            </w:r>
          </w:p>
        </w:tc>
        <w:tc>
          <w:tcPr>
            <w:tcW w:w="2374" w:type="dxa"/>
          </w:tcPr>
          <w:p w14:paraId="3FE4F053"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1 = majhna verjetnost</w:t>
            </w:r>
          </w:p>
        </w:tc>
        <w:tc>
          <w:tcPr>
            <w:tcW w:w="2374" w:type="dxa"/>
            <w:vMerge w:val="restart"/>
            <w:shd w:val="clear" w:color="auto" w:fill="BFBFBF" w:themeFill="background1" w:themeFillShade="BF"/>
            <w:vAlign w:val="center"/>
          </w:tcPr>
          <w:p w14:paraId="4CE47E7D"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**Ocena vpliva:</w:t>
            </w:r>
          </w:p>
        </w:tc>
        <w:tc>
          <w:tcPr>
            <w:tcW w:w="2374" w:type="dxa"/>
          </w:tcPr>
          <w:p w14:paraId="74D54F2F"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0 = ni vpliva</w:t>
            </w:r>
          </w:p>
        </w:tc>
      </w:tr>
      <w:tr w:rsidR="00FE22AB" w:rsidRPr="000143F3" w14:paraId="75A3CFDD" w14:textId="77777777" w:rsidTr="001F221F">
        <w:trPr>
          <w:trHeight w:val="349"/>
        </w:trPr>
        <w:tc>
          <w:tcPr>
            <w:tcW w:w="2373" w:type="dxa"/>
            <w:vMerge/>
            <w:shd w:val="clear" w:color="auto" w:fill="BFBFBF" w:themeFill="background1" w:themeFillShade="BF"/>
          </w:tcPr>
          <w:p w14:paraId="102ED9CE" w14:textId="77777777" w:rsidR="00FE22AB" w:rsidRPr="000143F3" w:rsidRDefault="00FE22AB" w:rsidP="005E53A1">
            <w:pPr>
              <w:spacing w:line="276" w:lineRule="auto"/>
              <w:jc w:val="both"/>
              <w:rPr>
                <w:rFonts w:ascii="Arial" w:eastAsia="Arial Unicode MS" w:hAnsi="Arial" w:cs="Arial"/>
                <w:sz w:val="20"/>
                <w:szCs w:val="20"/>
                <w:u w:val="single"/>
              </w:rPr>
            </w:pPr>
          </w:p>
        </w:tc>
        <w:tc>
          <w:tcPr>
            <w:tcW w:w="2374" w:type="dxa"/>
          </w:tcPr>
          <w:p w14:paraId="70667313"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3 = srednja verjetnost</w:t>
            </w:r>
          </w:p>
        </w:tc>
        <w:tc>
          <w:tcPr>
            <w:tcW w:w="2374" w:type="dxa"/>
            <w:vMerge/>
            <w:shd w:val="clear" w:color="auto" w:fill="BFBFBF" w:themeFill="background1" w:themeFillShade="BF"/>
          </w:tcPr>
          <w:p w14:paraId="2559856F" w14:textId="77777777" w:rsidR="00FE22AB" w:rsidRPr="000143F3" w:rsidRDefault="00FE22AB" w:rsidP="005E53A1">
            <w:pPr>
              <w:spacing w:line="276" w:lineRule="auto"/>
              <w:jc w:val="both"/>
              <w:rPr>
                <w:rFonts w:ascii="Arial" w:eastAsia="Arial Unicode MS" w:hAnsi="Arial" w:cs="Arial"/>
                <w:sz w:val="20"/>
                <w:szCs w:val="20"/>
                <w:u w:val="single"/>
              </w:rPr>
            </w:pPr>
          </w:p>
        </w:tc>
        <w:tc>
          <w:tcPr>
            <w:tcW w:w="2374" w:type="dxa"/>
          </w:tcPr>
          <w:p w14:paraId="7660AB98" w14:textId="77777777" w:rsidR="00FE22AB" w:rsidRPr="000143F3" w:rsidRDefault="00FE22AB" w:rsidP="005E53A1">
            <w:pPr>
              <w:spacing w:line="276" w:lineRule="auto"/>
              <w:jc w:val="both"/>
              <w:rPr>
                <w:rFonts w:ascii="Arial" w:hAnsi="Arial" w:cs="Arial"/>
                <w:sz w:val="20"/>
                <w:szCs w:val="20"/>
              </w:rPr>
            </w:pPr>
            <w:r w:rsidRPr="000143F3">
              <w:rPr>
                <w:rFonts w:ascii="Arial" w:hAnsi="Arial" w:cs="Arial"/>
                <w:sz w:val="20"/>
                <w:szCs w:val="20"/>
              </w:rPr>
              <w:t>1 = majhen vpliv</w:t>
            </w:r>
          </w:p>
        </w:tc>
      </w:tr>
      <w:tr w:rsidR="00FE22AB" w:rsidRPr="000143F3" w14:paraId="1D08EB18" w14:textId="77777777" w:rsidTr="001F221F">
        <w:trPr>
          <w:trHeight w:val="348"/>
        </w:trPr>
        <w:tc>
          <w:tcPr>
            <w:tcW w:w="2373" w:type="dxa"/>
            <w:vMerge/>
            <w:shd w:val="clear" w:color="auto" w:fill="BFBFBF" w:themeFill="background1" w:themeFillShade="BF"/>
          </w:tcPr>
          <w:p w14:paraId="286A55FC" w14:textId="77777777" w:rsidR="00FE22AB" w:rsidRPr="000143F3" w:rsidRDefault="00FE22AB" w:rsidP="005E53A1">
            <w:pPr>
              <w:spacing w:line="276" w:lineRule="auto"/>
              <w:jc w:val="both"/>
              <w:rPr>
                <w:rFonts w:ascii="Arial" w:eastAsia="Arial Unicode MS" w:hAnsi="Arial" w:cs="Arial"/>
                <w:sz w:val="20"/>
                <w:szCs w:val="20"/>
                <w:u w:val="single"/>
              </w:rPr>
            </w:pPr>
          </w:p>
        </w:tc>
        <w:tc>
          <w:tcPr>
            <w:tcW w:w="2374" w:type="dxa"/>
          </w:tcPr>
          <w:p w14:paraId="12717267"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5 = velika verjetnost</w:t>
            </w:r>
          </w:p>
        </w:tc>
        <w:tc>
          <w:tcPr>
            <w:tcW w:w="2374" w:type="dxa"/>
            <w:vMerge/>
            <w:shd w:val="clear" w:color="auto" w:fill="BFBFBF" w:themeFill="background1" w:themeFillShade="BF"/>
          </w:tcPr>
          <w:p w14:paraId="253E8255" w14:textId="77777777" w:rsidR="00FE22AB" w:rsidRPr="000143F3" w:rsidRDefault="00FE22AB" w:rsidP="005E53A1">
            <w:pPr>
              <w:spacing w:line="276" w:lineRule="auto"/>
              <w:jc w:val="both"/>
              <w:rPr>
                <w:rFonts w:ascii="Arial" w:eastAsia="Arial Unicode MS" w:hAnsi="Arial" w:cs="Arial"/>
                <w:sz w:val="20"/>
                <w:szCs w:val="20"/>
                <w:u w:val="single"/>
              </w:rPr>
            </w:pPr>
          </w:p>
        </w:tc>
        <w:tc>
          <w:tcPr>
            <w:tcW w:w="2374" w:type="dxa"/>
          </w:tcPr>
          <w:p w14:paraId="6A1AB119"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3 = srednji vpliv</w:t>
            </w:r>
          </w:p>
        </w:tc>
      </w:tr>
      <w:tr w:rsidR="00FE22AB" w:rsidRPr="000143F3" w14:paraId="59F6FCD0" w14:textId="77777777" w:rsidTr="001F221F">
        <w:trPr>
          <w:trHeight w:val="349"/>
        </w:trPr>
        <w:tc>
          <w:tcPr>
            <w:tcW w:w="2373" w:type="dxa"/>
          </w:tcPr>
          <w:p w14:paraId="7A2FB77B" w14:textId="77777777" w:rsidR="00FE22AB" w:rsidRPr="000143F3" w:rsidRDefault="00FE22AB" w:rsidP="005E53A1">
            <w:pPr>
              <w:spacing w:line="276" w:lineRule="auto"/>
              <w:jc w:val="both"/>
              <w:rPr>
                <w:rFonts w:ascii="Arial" w:eastAsia="Arial Unicode MS" w:hAnsi="Arial" w:cs="Arial"/>
                <w:sz w:val="20"/>
                <w:szCs w:val="20"/>
                <w:u w:val="single"/>
              </w:rPr>
            </w:pPr>
          </w:p>
        </w:tc>
        <w:tc>
          <w:tcPr>
            <w:tcW w:w="2374" w:type="dxa"/>
          </w:tcPr>
          <w:p w14:paraId="139ED9A1" w14:textId="77777777" w:rsidR="00FE22AB" w:rsidRPr="000143F3" w:rsidRDefault="00FE22AB" w:rsidP="005E53A1">
            <w:pPr>
              <w:spacing w:line="276" w:lineRule="auto"/>
              <w:jc w:val="both"/>
              <w:rPr>
                <w:rFonts w:ascii="Arial" w:eastAsia="Arial Unicode MS" w:hAnsi="Arial" w:cs="Arial"/>
                <w:sz w:val="20"/>
                <w:szCs w:val="20"/>
                <w:u w:val="single"/>
              </w:rPr>
            </w:pPr>
          </w:p>
        </w:tc>
        <w:tc>
          <w:tcPr>
            <w:tcW w:w="2374" w:type="dxa"/>
            <w:vMerge/>
          </w:tcPr>
          <w:p w14:paraId="500FB759" w14:textId="77777777" w:rsidR="00FE22AB" w:rsidRPr="000143F3" w:rsidRDefault="00FE22AB" w:rsidP="005E53A1">
            <w:pPr>
              <w:spacing w:line="276" w:lineRule="auto"/>
              <w:jc w:val="both"/>
              <w:rPr>
                <w:rFonts w:ascii="Arial" w:eastAsia="Arial Unicode MS" w:hAnsi="Arial" w:cs="Arial"/>
                <w:sz w:val="20"/>
                <w:szCs w:val="20"/>
                <w:u w:val="single"/>
              </w:rPr>
            </w:pPr>
          </w:p>
        </w:tc>
        <w:tc>
          <w:tcPr>
            <w:tcW w:w="2374" w:type="dxa"/>
          </w:tcPr>
          <w:p w14:paraId="05F9C493" w14:textId="77777777" w:rsidR="00FE22AB" w:rsidRPr="000143F3" w:rsidRDefault="00FE22AB" w:rsidP="005E53A1">
            <w:pPr>
              <w:spacing w:line="276" w:lineRule="auto"/>
              <w:jc w:val="both"/>
              <w:rPr>
                <w:rFonts w:ascii="Arial" w:eastAsia="Arial Unicode MS" w:hAnsi="Arial" w:cs="Arial"/>
                <w:sz w:val="20"/>
                <w:szCs w:val="20"/>
                <w:u w:val="single"/>
              </w:rPr>
            </w:pPr>
            <w:r w:rsidRPr="000143F3">
              <w:rPr>
                <w:rFonts w:ascii="Arial" w:hAnsi="Arial" w:cs="Arial"/>
                <w:sz w:val="20"/>
                <w:szCs w:val="20"/>
              </w:rPr>
              <w:t>5 = velik vpliv</w:t>
            </w:r>
          </w:p>
        </w:tc>
      </w:tr>
    </w:tbl>
    <w:p w14:paraId="1ACA410D" w14:textId="77777777" w:rsidR="009E4E16" w:rsidRPr="000143F3" w:rsidRDefault="009E4E16" w:rsidP="005E53A1">
      <w:pPr>
        <w:spacing w:line="276" w:lineRule="auto"/>
        <w:jc w:val="both"/>
        <w:rPr>
          <w:rFonts w:ascii="Arial" w:eastAsia="Arial" w:hAnsi="Arial" w:cs="Arial"/>
          <w:sz w:val="20"/>
          <w:szCs w:val="20"/>
        </w:rPr>
      </w:pPr>
    </w:p>
    <w:p w14:paraId="0BBD1700" w14:textId="52C26B16" w:rsidR="00FE22AB" w:rsidRPr="000143F3" w:rsidRDefault="00FE22AB" w:rsidP="005E53A1">
      <w:pPr>
        <w:spacing w:line="276" w:lineRule="auto"/>
        <w:jc w:val="both"/>
        <w:rPr>
          <w:rFonts w:ascii="Arial" w:eastAsia="Arial" w:hAnsi="Arial" w:cs="Arial"/>
          <w:sz w:val="20"/>
          <w:szCs w:val="20"/>
        </w:rPr>
      </w:pPr>
      <w:bookmarkStart w:id="263" w:name="_Toc209531115"/>
      <w:r w:rsidRPr="000143F3">
        <w:rPr>
          <w:rFonts w:ascii="Arial" w:hAnsi="Arial" w:cs="Arial"/>
          <w:b/>
          <w:bCs/>
          <w:sz w:val="20"/>
          <w:szCs w:val="20"/>
        </w:rPr>
        <w:t xml:space="preserve">Tabela </w:t>
      </w:r>
      <w:r w:rsidRPr="000143F3">
        <w:rPr>
          <w:rFonts w:ascii="Arial" w:hAnsi="Arial" w:cs="Arial"/>
          <w:b/>
          <w:bCs/>
          <w:sz w:val="20"/>
          <w:szCs w:val="20"/>
        </w:rPr>
        <w:fldChar w:fldCharType="begin"/>
      </w:r>
      <w:r w:rsidRPr="000143F3">
        <w:rPr>
          <w:rFonts w:ascii="Arial" w:hAnsi="Arial" w:cs="Arial"/>
          <w:b/>
          <w:bCs/>
          <w:sz w:val="20"/>
          <w:szCs w:val="20"/>
        </w:rPr>
        <w:instrText xml:space="preserve"> SEQ Tabela \* ARABIC </w:instrText>
      </w:r>
      <w:r w:rsidRPr="000143F3">
        <w:rPr>
          <w:rFonts w:ascii="Arial" w:hAnsi="Arial" w:cs="Arial"/>
          <w:b/>
          <w:bCs/>
          <w:sz w:val="20"/>
          <w:szCs w:val="20"/>
        </w:rPr>
        <w:fldChar w:fldCharType="separate"/>
      </w:r>
      <w:r w:rsidR="00347987" w:rsidRPr="000143F3">
        <w:rPr>
          <w:rFonts w:ascii="Arial" w:hAnsi="Arial" w:cs="Arial"/>
          <w:b/>
          <w:bCs/>
          <w:sz w:val="20"/>
          <w:szCs w:val="20"/>
        </w:rPr>
        <w:t>23</w:t>
      </w:r>
      <w:r w:rsidRPr="000143F3">
        <w:rPr>
          <w:rFonts w:ascii="Arial" w:hAnsi="Arial" w:cs="Arial"/>
          <w:b/>
          <w:bCs/>
          <w:sz w:val="20"/>
          <w:szCs w:val="20"/>
        </w:rPr>
        <w:fldChar w:fldCharType="end"/>
      </w:r>
      <w:r w:rsidRPr="000143F3">
        <w:rPr>
          <w:rFonts w:ascii="Arial" w:hAnsi="Arial" w:cs="Arial"/>
          <w:b/>
          <w:bCs/>
          <w:sz w:val="20"/>
          <w:szCs w:val="20"/>
        </w:rPr>
        <w:t xml:space="preserve">: </w:t>
      </w:r>
      <w:r w:rsidRPr="000143F3">
        <w:rPr>
          <w:rFonts w:ascii="Arial" w:eastAsia="Arial" w:hAnsi="Arial" w:cs="Arial"/>
          <w:sz w:val="20"/>
          <w:szCs w:val="20"/>
        </w:rPr>
        <w:t xml:space="preserve">Analiza tveganja za Varianto </w:t>
      </w:r>
      <w:r w:rsidR="002E1F4E" w:rsidRPr="000143F3">
        <w:rPr>
          <w:rFonts w:ascii="Arial" w:eastAsia="Arial" w:hAnsi="Arial" w:cs="Arial"/>
          <w:sz w:val="20"/>
          <w:szCs w:val="20"/>
        </w:rPr>
        <w:t>1</w:t>
      </w:r>
      <w:bookmarkEnd w:id="263"/>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95"/>
        <w:gridCol w:w="1514"/>
        <w:gridCol w:w="2542"/>
        <w:gridCol w:w="2428"/>
        <w:gridCol w:w="14"/>
      </w:tblGrid>
      <w:tr w:rsidR="00FE22AB" w:rsidRPr="000143F3" w14:paraId="48D9E9D6" w14:textId="77777777" w:rsidTr="001F221F">
        <w:trPr>
          <w:gridAfter w:val="1"/>
          <w:wAfter w:w="7" w:type="pct"/>
          <w:tblHeader/>
        </w:trPr>
        <w:tc>
          <w:tcPr>
            <w:tcW w:w="969" w:type="pct"/>
            <w:shd w:val="clear" w:color="auto" w:fill="BFBFBF" w:themeFill="background1" w:themeFillShade="BF"/>
            <w:vAlign w:val="center"/>
          </w:tcPr>
          <w:p w14:paraId="70281464"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bookmarkStart w:id="264" w:name="_Hlk125810937"/>
            <w:r w:rsidRPr="000143F3">
              <w:rPr>
                <w:rFonts w:ascii="Arial" w:eastAsia="Arial Unicode MS" w:hAnsi="Arial" w:cs="Arial"/>
                <w:sz w:val="20"/>
                <w:szCs w:val="20"/>
              </w:rPr>
              <w:t>Tveganja</w:t>
            </w:r>
          </w:p>
        </w:tc>
        <w:tc>
          <w:tcPr>
            <w:tcW w:w="670" w:type="pct"/>
            <w:shd w:val="clear" w:color="auto" w:fill="BFBFBF" w:themeFill="background1" w:themeFillShade="BF"/>
            <w:vAlign w:val="center"/>
          </w:tcPr>
          <w:p w14:paraId="4CA345C6"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Stopnja tveganj (verjetnost)*</w:t>
            </w:r>
          </w:p>
        </w:tc>
        <w:tc>
          <w:tcPr>
            <w:tcW w:w="783" w:type="pct"/>
            <w:shd w:val="clear" w:color="auto" w:fill="BFBFBF" w:themeFill="background1" w:themeFillShade="BF"/>
            <w:vAlign w:val="center"/>
          </w:tcPr>
          <w:p w14:paraId="2EB8AA1A"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Ocena vpliva**</w:t>
            </w:r>
          </w:p>
        </w:tc>
        <w:tc>
          <w:tcPr>
            <w:tcW w:w="1315" w:type="pct"/>
            <w:shd w:val="clear" w:color="auto" w:fill="BFBFBF" w:themeFill="background1" w:themeFillShade="BF"/>
            <w:vAlign w:val="center"/>
          </w:tcPr>
          <w:p w14:paraId="7D6273DE"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Posledice tveganj</w:t>
            </w:r>
          </w:p>
        </w:tc>
        <w:tc>
          <w:tcPr>
            <w:tcW w:w="1256" w:type="pct"/>
            <w:shd w:val="clear" w:color="auto" w:fill="BFBFBF" w:themeFill="background1" w:themeFillShade="BF"/>
            <w:vAlign w:val="center"/>
          </w:tcPr>
          <w:p w14:paraId="45041657"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Ukrepi za zmanjšanje tveganj</w:t>
            </w:r>
          </w:p>
        </w:tc>
      </w:tr>
      <w:tr w:rsidR="00FE22AB" w:rsidRPr="000143F3" w14:paraId="11340D24" w14:textId="77777777" w:rsidTr="001F221F">
        <w:trPr>
          <w:trHeight w:val="242"/>
        </w:trPr>
        <w:tc>
          <w:tcPr>
            <w:tcW w:w="5000" w:type="pct"/>
            <w:gridSpan w:val="6"/>
            <w:shd w:val="clear" w:color="auto" w:fill="C96765"/>
          </w:tcPr>
          <w:p w14:paraId="6AEC9599" w14:textId="77777777" w:rsidR="00FE22AB" w:rsidRPr="000143F3" w:rsidRDefault="00FE22AB" w:rsidP="005E53A1">
            <w:pPr>
              <w:pStyle w:val="Odstavekseznama"/>
              <w:numPr>
                <w:ilvl w:val="0"/>
                <w:numId w:val="13"/>
              </w:numPr>
              <w:suppressAutoHyphens/>
              <w:overflowPunct w:val="0"/>
              <w:autoSpaceDE w:val="0"/>
              <w:autoSpaceDN w:val="0"/>
              <w:spacing w:line="276" w:lineRule="auto"/>
              <w:contextualSpacing w:val="0"/>
              <w:jc w:val="both"/>
              <w:textAlignment w:val="baseline"/>
              <w:rPr>
                <w:rFonts w:ascii="Arial" w:hAnsi="Arial" w:cs="Arial"/>
                <w:sz w:val="20"/>
                <w:szCs w:val="20"/>
              </w:rPr>
            </w:pPr>
            <w:r w:rsidRPr="000143F3">
              <w:rPr>
                <w:rFonts w:ascii="Arial" w:eastAsia="Arial Unicode MS" w:hAnsi="Arial" w:cs="Arial"/>
                <w:sz w:val="20"/>
                <w:szCs w:val="20"/>
              </w:rPr>
              <w:t>TVEGANJA RAZVOJA PROJEKTA IN SPLOŠNA TVEGANJA</w:t>
            </w:r>
          </w:p>
        </w:tc>
      </w:tr>
      <w:tr w:rsidR="00FE22AB" w:rsidRPr="000143F3" w14:paraId="1B31FB65" w14:textId="77777777" w:rsidTr="001F221F">
        <w:trPr>
          <w:gridAfter w:val="1"/>
          <w:wAfter w:w="7" w:type="pct"/>
        </w:trPr>
        <w:tc>
          <w:tcPr>
            <w:tcW w:w="969" w:type="pct"/>
            <w:vAlign w:val="center"/>
          </w:tcPr>
          <w:p w14:paraId="14E8C99D"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imenovanja neizkušenega in strokovno neusposobljenega odgovornega vodje za izvedbo celotnega projekta.</w:t>
            </w:r>
          </w:p>
        </w:tc>
        <w:tc>
          <w:tcPr>
            <w:tcW w:w="670" w:type="pct"/>
            <w:vAlign w:val="center"/>
          </w:tcPr>
          <w:p w14:paraId="418B53F7"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1</w:t>
            </w:r>
          </w:p>
        </w:tc>
        <w:tc>
          <w:tcPr>
            <w:tcW w:w="783" w:type="pct"/>
            <w:vAlign w:val="center"/>
          </w:tcPr>
          <w:p w14:paraId="192112F5"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2</w:t>
            </w:r>
          </w:p>
          <w:p w14:paraId="24E10DE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1</w:t>
            </w:r>
          </w:p>
          <w:p w14:paraId="68DE5883"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2</w:t>
            </w:r>
          </w:p>
        </w:tc>
        <w:tc>
          <w:tcPr>
            <w:tcW w:w="1315" w:type="pct"/>
            <w:vAlign w:val="center"/>
          </w:tcPr>
          <w:p w14:paraId="34F6896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Projekt ne bo uspešno voden in pravočasno zaključen;</w:t>
            </w:r>
          </w:p>
          <w:p w14:paraId="71014EB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Sprejemanje napačnih odločitev;</w:t>
            </w:r>
          </w:p>
          <w:p w14:paraId="5A369634"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Nejasno delegirane naloge;</w:t>
            </w:r>
          </w:p>
          <w:p w14:paraId="7B2D384E"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Nejasno opredeljene odgovornosti in pristojnosti udeležencev na projektu.</w:t>
            </w:r>
          </w:p>
        </w:tc>
        <w:tc>
          <w:tcPr>
            <w:tcW w:w="1256" w:type="pct"/>
            <w:vAlign w:val="center"/>
          </w:tcPr>
          <w:p w14:paraId="10D60C5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Imenovanje izkušenega in strokovno usposobljenega odgovornega vodje za izvedbo celotnega projekta;</w:t>
            </w:r>
          </w:p>
          <w:p w14:paraId="7EA5015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Zagotovitev zunanjih in notranjih svetovalcev.</w:t>
            </w:r>
          </w:p>
        </w:tc>
      </w:tr>
      <w:tr w:rsidR="00FE22AB" w:rsidRPr="000143F3" w14:paraId="5ADAFEDE" w14:textId="77777777" w:rsidTr="001F221F">
        <w:trPr>
          <w:gridAfter w:val="1"/>
          <w:wAfter w:w="7" w:type="pct"/>
        </w:trPr>
        <w:tc>
          <w:tcPr>
            <w:tcW w:w="969" w:type="pct"/>
            <w:vAlign w:val="center"/>
          </w:tcPr>
          <w:p w14:paraId="67860491"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preobremenjenosti odgovornega vodje za izvedbo celotnega projekta in članov projektne skupine z drugimi nalogami.</w:t>
            </w:r>
          </w:p>
        </w:tc>
        <w:tc>
          <w:tcPr>
            <w:tcW w:w="670" w:type="pct"/>
            <w:vAlign w:val="center"/>
          </w:tcPr>
          <w:p w14:paraId="1B6A1555" w14:textId="77777777" w:rsidR="00FE22AB" w:rsidRPr="000143F3" w:rsidRDefault="00FE22AB" w:rsidP="005E53A1">
            <w:pPr>
              <w:overflowPunct w:val="0"/>
              <w:autoSpaceDE w:val="0"/>
              <w:spacing w:line="276" w:lineRule="auto"/>
              <w:jc w:val="center"/>
              <w:rPr>
                <w:rFonts w:ascii="Arial" w:hAnsi="Arial" w:cs="Arial"/>
                <w:sz w:val="20"/>
                <w:szCs w:val="20"/>
              </w:rPr>
            </w:pPr>
            <w:r w:rsidRPr="000143F3">
              <w:rPr>
                <w:rFonts w:ascii="Arial" w:eastAsia="Arial Unicode MS" w:hAnsi="Arial" w:cs="Arial"/>
                <w:sz w:val="20"/>
                <w:szCs w:val="20"/>
              </w:rPr>
              <w:t>2</w:t>
            </w:r>
          </w:p>
        </w:tc>
        <w:tc>
          <w:tcPr>
            <w:tcW w:w="783" w:type="pct"/>
            <w:vAlign w:val="center"/>
          </w:tcPr>
          <w:p w14:paraId="4FC10B8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2</w:t>
            </w:r>
          </w:p>
          <w:p w14:paraId="3BE36BD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1</w:t>
            </w:r>
          </w:p>
          <w:p w14:paraId="1EAC18D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2</w:t>
            </w:r>
          </w:p>
        </w:tc>
        <w:tc>
          <w:tcPr>
            <w:tcW w:w="1315" w:type="pct"/>
            <w:vAlign w:val="center"/>
          </w:tcPr>
          <w:p w14:paraId="4B423A90"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Projekt ne bo uspešno voden in pravočasno zaključen;</w:t>
            </w:r>
          </w:p>
          <w:p w14:paraId="46CD7836"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Projekt ne bo primerno spremljan in posledično se bodo nastali problemi reševali na daljše časovno obdobje.</w:t>
            </w:r>
          </w:p>
        </w:tc>
        <w:tc>
          <w:tcPr>
            <w:tcW w:w="1256" w:type="pct"/>
            <w:vAlign w:val="center"/>
          </w:tcPr>
          <w:p w14:paraId="5389778C"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Imenovanje izkušenega in strokovno usposobljenega strokovnega vodje, ki ni preobremenjen z drugimi nalogami;</w:t>
            </w:r>
          </w:p>
          <w:p w14:paraId="5BBC1E15"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Imenovanje ustreznih članov projektne skupine, ki niso preobremenjeni z drugimi nalogami.</w:t>
            </w:r>
          </w:p>
        </w:tc>
      </w:tr>
      <w:tr w:rsidR="00FE22AB" w:rsidRPr="000143F3" w14:paraId="550EA25B" w14:textId="77777777" w:rsidTr="001F221F">
        <w:trPr>
          <w:gridAfter w:val="1"/>
          <w:wAfter w:w="7" w:type="pct"/>
        </w:trPr>
        <w:tc>
          <w:tcPr>
            <w:tcW w:w="969" w:type="pct"/>
            <w:vAlign w:val="center"/>
          </w:tcPr>
          <w:p w14:paraId="1E70726D"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težav pri pridobitvi ustreznih tehničnih kadrov (predvsem zaradi nestimulativnega plačnega sistema v javnem sektorju)</w:t>
            </w:r>
          </w:p>
        </w:tc>
        <w:tc>
          <w:tcPr>
            <w:tcW w:w="670" w:type="pct"/>
            <w:vAlign w:val="center"/>
          </w:tcPr>
          <w:p w14:paraId="5AE28907"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3</w:t>
            </w:r>
          </w:p>
        </w:tc>
        <w:tc>
          <w:tcPr>
            <w:tcW w:w="783" w:type="pct"/>
            <w:vAlign w:val="center"/>
          </w:tcPr>
          <w:p w14:paraId="3FAFABAF"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515A1FC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09811E63"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3</w:t>
            </w:r>
          </w:p>
        </w:tc>
        <w:tc>
          <w:tcPr>
            <w:tcW w:w="1315" w:type="pct"/>
            <w:vAlign w:val="center"/>
          </w:tcPr>
          <w:p w14:paraId="39776553"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Dela na strokovno-tehničnem delu projekta se ne bodo pravočasno začela.</w:t>
            </w:r>
          </w:p>
        </w:tc>
        <w:tc>
          <w:tcPr>
            <w:tcW w:w="1256" w:type="pct"/>
            <w:vAlign w:val="center"/>
          </w:tcPr>
          <w:p w14:paraId="3477052F"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Zagotovitev kar najboljših delovnih pogojev in kar najboljšega nagrajevanja ključnih tehničnih strokovnjakov (v skladu s predpisi).</w:t>
            </w:r>
          </w:p>
        </w:tc>
      </w:tr>
      <w:tr w:rsidR="00FE22AB" w:rsidRPr="000143F3" w14:paraId="7635B119" w14:textId="77777777" w:rsidTr="001F221F">
        <w:trPr>
          <w:gridAfter w:val="1"/>
          <w:wAfter w:w="7" w:type="pct"/>
          <w:trHeight w:val="747"/>
        </w:trPr>
        <w:tc>
          <w:tcPr>
            <w:tcW w:w="969" w:type="pct"/>
            <w:vAlign w:val="center"/>
          </w:tcPr>
          <w:p w14:paraId="2D77656F"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nepravočasno potrjenega investicijskega programa</w:t>
            </w:r>
          </w:p>
        </w:tc>
        <w:tc>
          <w:tcPr>
            <w:tcW w:w="670" w:type="pct"/>
            <w:vAlign w:val="center"/>
          </w:tcPr>
          <w:p w14:paraId="587B2E23"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08A5D44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4</w:t>
            </w:r>
          </w:p>
          <w:p w14:paraId="5CCC656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285C000F"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1</w:t>
            </w:r>
          </w:p>
        </w:tc>
        <w:tc>
          <w:tcPr>
            <w:tcW w:w="1315" w:type="pct"/>
            <w:vAlign w:val="center"/>
          </w:tcPr>
          <w:p w14:paraId="6C7B03C8" w14:textId="15035B91"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 xml:space="preserve">Pogodba ne bo pravočasno podpisana, zaradi česar dela ne bodo pravočasno zaključena; </w:t>
            </w:r>
          </w:p>
          <w:p w14:paraId="464D02AC"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lastRenderedPageBreak/>
              <w:t>Nespoštovanje rokov za izvedbo projekta.</w:t>
            </w:r>
          </w:p>
        </w:tc>
        <w:tc>
          <w:tcPr>
            <w:tcW w:w="1256" w:type="pct"/>
            <w:vAlign w:val="center"/>
          </w:tcPr>
          <w:p w14:paraId="136C536F"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lastRenderedPageBreak/>
              <w:t xml:space="preserve">Imenovanje izkušene in strokovno usposobljene projektne skupine z </w:t>
            </w:r>
            <w:r w:rsidRPr="000143F3">
              <w:rPr>
                <w:rFonts w:ascii="Arial" w:eastAsia="Arial Unicode MS" w:hAnsi="Arial" w:cs="Arial"/>
                <w:sz w:val="20"/>
                <w:szCs w:val="20"/>
              </w:rPr>
              <w:lastRenderedPageBreak/>
              <w:t>ustreznim vodenjem in upravljanjem;</w:t>
            </w:r>
          </w:p>
          <w:p w14:paraId="3DC97FB9"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Pravočasna obravnava investicijskega programa s strani upravičenih služb</w:t>
            </w:r>
          </w:p>
        </w:tc>
      </w:tr>
      <w:tr w:rsidR="00FE22AB" w:rsidRPr="000143F3" w14:paraId="2AADC761" w14:textId="77777777" w:rsidTr="001F221F">
        <w:trPr>
          <w:gridAfter w:val="1"/>
          <w:wAfter w:w="7" w:type="pct"/>
          <w:trHeight w:val="923"/>
        </w:trPr>
        <w:tc>
          <w:tcPr>
            <w:tcW w:w="969" w:type="pct"/>
            <w:vAlign w:val="center"/>
          </w:tcPr>
          <w:p w14:paraId="04D80492"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lastRenderedPageBreak/>
              <w:t>Tveganje zaradi nepravočasno objavljenega javnega naročila in posledično nepravočasno izvedenega postopka izbire izvajalca.</w:t>
            </w:r>
          </w:p>
        </w:tc>
        <w:tc>
          <w:tcPr>
            <w:tcW w:w="670" w:type="pct"/>
            <w:vAlign w:val="center"/>
          </w:tcPr>
          <w:p w14:paraId="6E340B82"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5DAA7C73"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70753C4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1</w:t>
            </w:r>
          </w:p>
          <w:p w14:paraId="5C96CE07"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1</w:t>
            </w:r>
          </w:p>
        </w:tc>
        <w:tc>
          <w:tcPr>
            <w:tcW w:w="1315" w:type="pct"/>
            <w:vAlign w:val="center"/>
          </w:tcPr>
          <w:p w14:paraId="3E199B9D"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Preseženi roki za izvedbo projekta.</w:t>
            </w:r>
          </w:p>
        </w:tc>
        <w:tc>
          <w:tcPr>
            <w:tcW w:w="1256" w:type="pct"/>
            <w:vAlign w:val="center"/>
          </w:tcPr>
          <w:p w14:paraId="7773A5D5"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Vključevanje različnih strokovnjakov s področja stroke in zakonodaje za pripravo javnega razpisa oz. naročila.</w:t>
            </w:r>
          </w:p>
        </w:tc>
      </w:tr>
      <w:tr w:rsidR="00FE22AB" w:rsidRPr="000143F3" w14:paraId="11421202" w14:textId="77777777" w:rsidTr="001F221F">
        <w:trPr>
          <w:gridAfter w:val="1"/>
          <w:wAfter w:w="7" w:type="pct"/>
          <w:trHeight w:val="757"/>
        </w:trPr>
        <w:tc>
          <w:tcPr>
            <w:tcW w:w="969" w:type="pct"/>
            <w:vAlign w:val="center"/>
          </w:tcPr>
          <w:p w14:paraId="67C69666"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izbire neustreznega izvajalca projekta.</w:t>
            </w:r>
          </w:p>
        </w:tc>
        <w:tc>
          <w:tcPr>
            <w:tcW w:w="670" w:type="pct"/>
            <w:vAlign w:val="center"/>
          </w:tcPr>
          <w:p w14:paraId="4884AFCE"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2559492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6D5741E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4788A06C"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3</w:t>
            </w:r>
          </w:p>
        </w:tc>
        <w:tc>
          <w:tcPr>
            <w:tcW w:w="1315" w:type="pct"/>
            <w:vAlign w:val="center"/>
          </w:tcPr>
          <w:p w14:paraId="2E73F743"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Nedoseganje kakovosti;</w:t>
            </w:r>
          </w:p>
          <w:p w14:paraId="31E1973D"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Preseženi roki za izvedbo projekta;</w:t>
            </w:r>
          </w:p>
          <w:p w14:paraId="3673C718"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49" w:hanging="249"/>
              <w:textAlignment w:val="baseline"/>
              <w:rPr>
                <w:rFonts w:ascii="Arial" w:eastAsia="Arial Unicode MS" w:hAnsi="Arial" w:cs="Arial"/>
                <w:sz w:val="20"/>
                <w:szCs w:val="20"/>
              </w:rPr>
            </w:pPr>
            <w:r w:rsidRPr="000143F3">
              <w:rPr>
                <w:rFonts w:ascii="Arial" w:eastAsia="Arial Unicode MS" w:hAnsi="Arial" w:cs="Arial"/>
                <w:sz w:val="20"/>
                <w:szCs w:val="20"/>
              </w:rPr>
              <w:t>Dodatni stroški.</w:t>
            </w:r>
          </w:p>
        </w:tc>
        <w:tc>
          <w:tcPr>
            <w:tcW w:w="1256" w:type="pct"/>
            <w:vAlign w:val="center"/>
          </w:tcPr>
          <w:p w14:paraId="12A9A595" w14:textId="77777777" w:rsidR="00FE22AB" w:rsidRPr="000143F3" w:rsidRDefault="00FE22AB" w:rsidP="005E53A1">
            <w:pPr>
              <w:numPr>
                <w:ilvl w:val="0"/>
                <w:numId w:val="15"/>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Imenovanje izkušene in strokovno usposobljene komisije za izbor ustreznega izvajalca projekta.</w:t>
            </w:r>
          </w:p>
        </w:tc>
      </w:tr>
      <w:tr w:rsidR="00FE22AB" w:rsidRPr="000143F3" w14:paraId="5A7C3F9E" w14:textId="77777777" w:rsidTr="001F221F">
        <w:trPr>
          <w:gridAfter w:val="1"/>
          <w:wAfter w:w="7" w:type="pct"/>
          <w:trHeight w:val="923"/>
        </w:trPr>
        <w:tc>
          <w:tcPr>
            <w:tcW w:w="969" w:type="pct"/>
            <w:vAlign w:val="center"/>
          </w:tcPr>
          <w:p w14:paraId="2EB99824"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odklonilnega javnega mnenja do realizacije projekta</w:t>
            </w:r>
          </w:p>
        </w:tc>
        <w:tc>
          <w:tcPr>
            <w:tcW w:w="670" w:type="pct"/>
            <w:vAlign w:val="center"/>
          </w:tcPr>
          <w:p w14:paraId="210E6683"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1</w:t>
            </w:r>
          </w:p>
        </w:tc>
        <w:tc>
          <w:tcPr>
            <w:tcW w:w="783" w:type="pct"/>
            <w:vAlign w:val="center"/>
          </w:tcPr>
          <w:p w14:paraId="407F635E"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1</w:t>
            </w:r>
          </w:p>
          <w:p w14:paraId="7213D454"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1</w:t>
            </w:r>
          </w:p>
          <w:p w14:paraId="7DC589C8"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1</w:t>
            </w:r>
          </w:p>
        </w:tc>
        <w:tc>
          <w:tcPr>
            <w:tcW w:w="1315" w:type="pct"/>
            <w:vAlign w:val="center"/>
          </w:tcPr>
          <w:p w14:paraId="1E43B3D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Podaljšanje roka izvedbe projekta.</w:t>
            </w:r>
          </w:p>
        </w:tc>
        <w:tc>
          <w:tcPr>
            <w:tcW w:w="1256" w:type="pct"/>
            <w:vAlign w:val="center"/>
          </w:tcPr>
          <w:p w14:paraId="2656440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Upoštevanje zahtev oz. priporočil;</w:t>
            </w:r>
          </w:p>
          <w:p w14:paraId="567B7D2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 xml:space="preserve">Pozitivno informiranje javnosti glede projekta. </w:t>
            </w:r>
          </w:p>
        </w:tc>
      </w:tr>
      <w:tr w:rsidR="00FE22AB" w:rsidRPr="000143F3" w14:paraId="5AF5C4CE" w14:textId="77777777" w:rsidTr="001F221F">
        <w:trPr>
          <w:gridAfter w:val="1"/>
          <w:wAfter w:w="7" w:type="pct"/>
          <w:trHeight w:val="484"/>
        </w:trPr>
        <w:tc>
          <w:tcPr>
            <w:tcW w:w="969" w:type="pct"/>
            <w:vAlign w:val="center"/>
          </w:tcPr>
          <w:p w14:paraId="6BA16810"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nestabilnih ekonomskih dejavnikov.</w:t>
            </w:r>
          </w:p>
        </w:tc>
        <w:tc>
          <w:tcPr>
            <w:tcW w:w="670" w:type="pct"/>
            <w:vAlign w:val="center"/>
          </w:tcPr>
          <w:p w14:paraId="2A221B96"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3</w:t>
            </w:r>
          </w:p>
        </w:tc>
        <w:tc>
          <w:tcPr>
            <w:tcW w:w="783" w:type="pct"/>
            <w:vAlign w:val="center"/>
          </w:tcPr>
          <w:p w14:paraId="79890103"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17F8C0C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2</w:t>
            </w:r>
          </w:p>
          <w:p w14:paraId="3D0899B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2</w:t>
            </w:r>
          </w:p>
        </w:tc>
        <w:tc>
          <w:tcPr>
            <w:tcW w:w="1315" w:type="pct"/>
            <w:vAlign w:val="center"/>
          </w:tcPr>
          <w:p w14:paraId="0DFCD766"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Podaljšanje roka izvedbe projekta;</w:t>
            </w:r>
          </w:p>
          <w:p w14:paraId="37E00B18"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Zastoj (ustavitev) projekta, zamenjava izvajalcev projekta.</w:t>
            </w:r>
          </w:p>
        </w:tc>
        <w:tc>
          <w:tcPr>
            <w:tcW w:w="1256" w:type="pct"/>
            <w:vAlign w:val="center"/>
          </w:tcPr>
          <w:p w14:paraId="2916638C"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Preveritev strateških odločitev države.</w:t>
            </w:r>
          </w:p>
        </w:tc>
      </w:tr>
      <w:tr w:rsidR="00FE22AB" w:rsidRPr="000143F3" w14:paraId="35F3D17E" w14:textId="77777777" w:rsidTr="001F221F">
        <w:trPr>
          <w:gridAfter w:val="1"/>
          <w:wAfter w:w="7" w:type="pct"/>
          <w:trHeight w:val="733"/>
        </w:trPr>
        <w:tc>
          <w:tcPr>
            <w:tcW w:w="969" w:type="pct"/>
            <w:vAlign w:val="center"/>
          </w:tcPr>
          <w:p w14:paraId="218BEF99" w14:textId="77777777" w:rsidR="00FE22AB" w:rsidRPr="000143F3" w:rsidRDefault="00FE22AB" w:rsidP="005E53A1">
            <w:pPr>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nesodelovanja uporabnikov s predlaganim načinom izvedbe projekta.</w:t>
            </w:r>
          </w:p>
        </w:tc>
        <w:tc>
          <w:tcPr>
            <w:tcW w:w="670" w:type="pct"/>
            <w:vAlign w:val="center"/>
          </w:tcPr>
          <w:p w14:paraId="1073957B"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3</w:t>
            </w:r>
          </w:p>
        </w:tc>
        <w:tc>
          <w:tcPr>
            <w:tcW w:w="783" w:type="pct"/>
            <w:vAlign w:val="center"/>
          </w:tcPr>
          <w:p w14:paraId="3D3A3B7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7E073AE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2</w:t>
            </w:r>
          </w:p>
          <w:p w14:paraId="766AF253"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2</w:t>
            </w:r>
          </w:p>
        </w:tc>
        <w:tc>
          <w:tcPr>
            <w:tcW w:w="1315" w:type="pct"/>
            <w:vAlign w:val="center"/>
          </w:tcPr>
          <w:p w14:paraId="7FDF4EA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Dodatno delo – komunikacija z uporabniki, ponovitev razpisa;</w:t>
            </w:r>
          </w:p>
          <w:p w14:paraId="34D9BAF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Preseženi roki za izvedbo projekta;</w:t>
            </w:r>
          </w:p>
          <w:p w14:paraId="1FE70654" w14:textId="00B73F9C" w:rsidR="00FE22AB" w:rsidRPr="000143F3" w:rsidRDefault="00FE22AB" w:rsidP="005E53A1">
            <w:pPr>
              <w:tabs>
                <w:tab w:val="left" w:pos="252"/>
              </w:tabs>
              <w:suppressAutoHyphens/>
              <w:overflowPunct w:val="0"/>
              <w:autoSpaceDE w:val="0"/>
              <w:autoSpaceDN w:val="0"/>
              <w:spacing w:line="276" w:lineRule="auto"/>
              <w:ind w:left="252"/>
              <w:textAlignment w:val="baseline"/>
              <w:rPr>
                <w:rFonts w:ascii="Arial" w:eastAsia="Arial Unicode MS" w:hAnsi="Arial" w:cs="Arial"/>
                <w:sz w:val="20"/>
                <w:szCs w:val="20"/>
              </w:rPr>
            </w:pPr>
          </w:p>
        </w:tc>
        <w:tc>
          <w:tcPr>
            <w:tcW w:w="1256" w:type="pct"/>
            <w:vAlign w:val="center"/>
          </w:tcPr>
          <w:p w14:paraId="7CEA818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Ustrezna vnaprejšnja komunikacija z uporabniki preko namenskih informativnih srečanj, sestankov, itd.;</w:t>
            </w:r>
          </w:p>
          <w:p w14:paraId="4B772C85"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Predstavitev natančnega procesa izvedbe projekta uporabnikom.</w:t>
            </w:r>
          </w:p>
        </w:tc>
      </w:tr>
      <w:tr w:rsidR="00FE22AB" w:rsidRPr="000143F3" w14:paraId="286E1AA6" w14:textId="77777777" w:rsidTr="001F221F">
        <w:trPr>
          <w:gridAfter w:val="1"/>
          <w:wAfter w:w="7" w:type="pct"/>
          <w:trHeight w:val="923"/>
        </w:trPr>
        <w:tc>
          <w:tcPr>
            <w:tcW w:w="969" w:type="pct"/>
            <w:vAlign w:val="center"/>
          </w:tcPr>
          <w:p w14:paraId="65B8AD2E" w14:textId="77777777" w:rsidR="00FE22AB" w:rsidRPr="000143F3" w:rsidRDefault="00FE22AB" w:rsidP="005E53A1">
            <w:pPr>
              <w:overflowPunct w:val="0"/>
              <w:autoSpaceDE w:val="0"/>
              <w:spacing w:line="276" w:lineRule="auto"/>
              <w:jc w:val="center"/>
              <w:rPr>
                <w:rFonts w:ascii="Arial" w:hAnsi="Arial" w:cs="Arial"/>
                <w:sz w:val="20"/>
                <w:szCs w:val="20"/>
              </w:rPr>
            </w:pPr>
            <w:r w:rsidRPr="000143F3">
              <w:rPr>
                <w:rFonts w:ascii="Arial" w:eastAsia="Arial Unicode MS" w:hAnsi="Arial" w:cs="Arial"/>
                <w:sz w:val="20"/>
                <w:szCs w:val="20"/>
              </w:rPr>
              <w:t xml:space="preserve">Tveganje zaradi </w:t>
            </w:r>
            <w:proofErr w:type="spellStart"/>
            <w:r w:rsidRPr="000143F3">
              <w:rPr>
                <w:rFonts w:ascii="Arial" w:eastAsia="Arial Unicode MS" w:hAnsi="Arial" w:cs="Arial"/>
                <w:sz w:val="20"/>
                <w:szCs w:val="20"/>
              </w:rPr>
              <w:t>nerazpolaganja</w:t>
            </w:r>
            <w:proofErr w:type="spellEnd"/>
            <w:r w:rsidRPr="000143F3">
              <w:rPr>
                <w:rFonts w:ascii="Arial" w:eastAsia="Arial Unicode MS" w:hAnsi="Arial" w:cs="Arial"/>
                <w:sz w:val="20"/>
                <w:szCs w:val="20"/>
              </w:rPr>
              <w:t xml:space="preserve"> z zadostnimi finančnimi sredstvi.</w:t>
            </w:r>
          </w:p>
        </w:tc>
        <w:tc>
          <w:tcPr>
            <w:tcW w:w="670" w:type="pct"/>
            <w:vAlign w:val="center"/>
          </w:tcPr>
          <w:p w14:paraId="78D8B8D1" w14:textId="77777777" w:rsidR="00FE22AB" w:rsidRPr="000143F3" w:rsidRDefault="00FE22AB" w:rsidP="005E53A1">
            <w:pPr>
              <w:overflowPunct w:val="0"/>
              <w:autoSpaceDE w:val="0"/>
              <w:spacing w:line="276" w:lineRule="auto"/>
              <w:jc w:val="center"/>
              <w:rPr>
                <w:rFonts w:ascii="Arial" w:hAnsi="Arial" w:cs="Arial"/>
                <w:sz w:val="20"/>
                <w:szCs w:val="20"/>
              </w:rPr>
            </w:pPr>
            <w:r w:rsidRPr="000143F3">
              <w:rPr>
                <w:rFonts w:ascii="Arial" w:eastAsia="Arial Unicode MS" w:hAnsi="Arial" w:cs="Arial"/>
                <w:sz w:val="20"/>
                <w:szCs w:val="20"/>
              </w:rPr>
              <w:t>1</w:t>
            </w:r>
          </w:p>
        </w:tc>
        <w:tc>
          <w:tcPr>
            <w:tcW w:w="783" w:type="pct"/>
            <w:vAlign w:val="center"/>
          </w:tcPr>
          <w:p w14:paraId="2D37147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1</w:t>
            </w:r>
          </w:p>
          <w:p w14:paraId="35194B3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1</w:t>
            </w:r>
          </w:p>
          <w:p w14:paraId="2666332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1</w:t>
            </w:r>
          </w:p>
        </w:tc>
        <w:tc>
          <w:tcPr>
            <w:tcW w:w="1315" w:type="pct"/>
            <w:vAlign w:val="center"/>
          </w:tcPr>
          <w:p w14:paraId="33F67968" w14:textId="163DAFDE"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Nezaključena finančna konstrukcija projekta;</w:t>
            </w:r>
          </w:p>
        </w:tc>
        <w:tc>
          <w:tcPr>
            <w:tcW w:w="1256" w:type="pct"/>
            <w:vAlign w:val="center"/>
          </w:tcPr>
          <w:p w14:paraId="119C5856"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Priprava kvalitetne projektne dokumentacije v skladu z veljavno zakonodajo;</w:t>
            </w:r>
          </w:p>
          <w:p w14:paraId="35F58EA5"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 xml:space="preserve">Priprava natančnih popisov del za čim natančnejšo oceno </w:t>
            </w:r>
            <w:r w:rsidRPr="000143F3">
              <w:rPr>
                <w:rFonts w:ascii="Arial" w:eastAsia="Arial Unicode MS" w:hAnsi="Arial" w:cs="Arial"/>
                <w:sz w:val="20"/>
                <w:szCs w:val="20"/>
              </w:rPr>
              <w:lastRenderedPageBreak/>
              <w:t xml:space="preserve">predvidenih stroškov in tveganj. </w:t>
            </w:r>
          </w:p>
        </w:tc>
      </w:tr>
      <w:tr w:rsidR="00FE22AB" w:rsidRPr="000143F3" w14:paraId="739CD15B" w14:textId="77777777" w:rsidTr="001F221F">
        <w:trPr>
          <w:gridAfter w:val="1"/>
          <w:wAfter w:w="7" w:type="pct"/>
          <w:trHeight w:val="1304"/>
        </w:trPr>
        <w:tc>
          <w:tcPr>
            <w:tcW w:w="969" w:type="pct"/>
            <w:shd w:val="clear" w:color="auto" w:fill="BFBFBF" w:themeFill="background1" w:themeFillShade="BF"/>
            <w:vAlign w:val="center"/>
          </w:tcPr>
          <w:p w14:paraId="23010974"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lastRenderedPageBreak/>
              <w:t>Tveganja</w:t>
            </w:r>
          </w:p>
        </w:tc>
        <w:tc>
          <w:tcPr>
            <w:tcW w:w="670" w:type="pct"/>
            <w:shd w:val="clear" w:color="auto" w:fill="BFBFBF" w:themeFill="background1" w:themeFillShade="BF"/>
            <w:vAlign w:val="center"/>
          </w:tcPr>
          <w:p w14:paraId="79D474FD"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Stopnja tveganj (verjetnost)*</w:t>
            </w:r>
          </w:p>
        </w:tc>
        <w:tc>
          <w:tcPr>
            <w:tcW w:w="783" w:type="pct"/>
            <w:shd w:val="clear" w:color="auto" w:fill="BFBFBF" w:themeFill="background1" w:themeFillShade="BF"/>
            <w:vAlign w:val="center"/>
          </w:tcPr>
          <w:p w14:paraId="6699038C" w14:textId="77777777" w:rsidR="00FE22AB" w:rsidRPr="000143F3" w:rsidRDefault="00FE22AB" w:rsidP="005E53A1">
            <w:pPr>
              <w:tabs>
                <w:tab w:val="left" w:pos="252"/>
              </w:tabs>
              <w:overflowPunct w:val="0"/>
              <w:autoSpaceDE w:val="0"/>
              <w:spacing w:line="276" w:lineRule="auto"/>
              <w:ind w:left="252" w:hanging="180"/>
              <w:jc w:val="center"/>
              <w:rPr>
                <w:rFonts w:ascii="Arial" w:eastAsia="Arial Unicode MS" w:hAnsi="Arial" w:cs="Arial"/>
                <w:sz w:val="20"/>
                <w:szCs w:val="20"/>
              </w:rPr>
            </w:pPr>
            <w:r w:rsidRPr="000143F3">
              <w:rPr>
                <w:rFonts w:ascii="Arial" w:eastAsia="Arial Unicode MS" w:hAnsi="Arial" w:cs="Arial"/>
                <w:sz w:val="20"/>
                <w:szCs w:val="20"/>
              </w:rPr>
              <w:t>Ocena vpliva**</w:t>
            </w:r>
          </w:p>
        </w:tc>
        <w:tc>
          <w:tcPr>
            <w:tcW w:w="1315" w:type="pct"/>
            <w:shd w:val="clear" w:color="auto" w:fill="BFBFBF" w:themeFill="background1" w:themeFillShade="BF"/>
            <w:vAlign w:val="center"/>
          </w:tcPr>
          <w:p w14:paraId="1729F298" w14:textId="77777777" w:rsidR="00FE22AB" w:rsidRPr="000143F3" w:rsidRDefault="00FE22AB" w:rsidP="005E53A1">
            <w:pPr>
              <w:tabs>
                <w:tab w:val="left" w:pos="252"/>
              </w:tabs>
              <w:overflowPunct w:val="0"/>
              <w:autoSpaceDE w:val="0"/>
              <w:spacing w:line="276" w:lineRule="auto"/>
              <w:ind w:left="252" w:hanging="252"/>
              <w:jc w:val="center"/>
              <w:rPr>
                <w:rFonts w:ascii="Arial" w:eastAsia="Arial Unicode MS" w:hAnsi="Arial" w:cs="Arial"/>
                <w:sz w:val="20"/>
                <w:szCs w:val="20"/>
              </w:rPr>
            </w:pPr>
            <w:r w:rsidRPr="000143F3">
              <w:rPr>
                <w:rFonts w:ascii="Arial" w:eastAsia="Arial Unicode MS" w:hAnsi="Arial" w:cs="Arial"/>
                <w:sz w:val="20"/>
                <w:szCs w:val="20"/>
              </w:rPr>
              <w:t>Posledice tveganj</w:t>
            </w:r>
          </w:p>
        </w:tc>
        <w:tc>
          <w:tcPr>
            <w:tcW w:w="1256" w:type="pct"/>
            <w:shd w:val="clear" w:color="auto" w:fill="BFBFBF" w:themeFill="background1" w:themeFillShade="BF"/>
            <w:vAlign w:val="center"/>
          </w:tcPr>
          <w:p w14:paraId="3F4C77CD" w14:textId="77777777" w:rsidR="00FE22AB" w:rsidRPr="000143F3" w:rsidRDefault="00FE22AB" w:rsidP="005E53A1">
            <w:pPr>
              <w:tabs>
                <w:tab w:val="left" w:pos="252"/>
              </w:tabs>
              <w:overflowPunct w:val="0"/>
              <w:autoSpaceDE w:val="0"/>
              <w:spacing w:line="276" w:lineRule="auto"/>
              <w:ind w:left="252" w:hanging="252"/>
              <w:jc w:val="center"/>
              <w:rPr>
                <w:rFonts w:ascii="Arial" w:eastAsia="Arial Unicode MS" w:hAnsi="Arial" w:cs="Arial"/>
                <w:sz w:val="20"/>
                <w:szCs w:val="20"/>
              </w:rPr>
            </w:pPr>
            <w:r w:rsidRPr="000143F3">
              <w:rPr>
                <w:rFonts w:ascii="Arial" w:eastAsia="Arial Unicode MS" w:hAnsi="Arial" w:cs="Arial"/>
                <w:sz w:val="20"/>
                <w:szCs w:val="20"/>
              </w:rPr>
              <w:t>Ukrepi za zmanjšanje tveganj</w:t>
            </w:r>
          </w:p>
        </w:tc>
      </w:tr>
      <w:tr w:rsidR="00FE22AB" w:rsidRPr="000143F3" w14:paraId="611026C8" w14:textId="77777777" w:rsidTr="001F221F">
        <w:tc>
          <w:tcPr>
            <w:tcW w:w="5000" w:type="pct"/>
            <w:gridSpan w:val="6"/>
            <w:shd w:val="clear" w:color="auto" w:fill="C96765"/>
          </w:tcPr>
          <w:p w14:paraId="621880C0" w14:textId="77777777" w:rsidR="00FE22AB" w:rsidRPr="000143F3" w:rsidRDefault="00FE22AB" w:rsidP="005E53A1">
            <w:pPr>
              <w:pStyle w:val="Odstavekseznama"/>
              <w:numPr>
                <w:ilvl w:val="0"/>
                <w:numId w:val="13"/>
              </w:numPr>
              <w:suppressAutoHyphens/>
              <w:overflowPunct w:val="0"/>
              <w:autoSpaceDE w:val="0"/>
              <w:autoSpaceDN w:val="0"/>
              <w:spacing w:line="276" w:lineRule="auto"/>
              <w:contextualSpacing w:val="0"/>
              <w:textAlignment w:val="baseline"/>
              <w:rPr>
                <w:rFonts w:ascii="Arial" w:eastAsia="Arial Unicode MS" w:hAnsi="Arial" w:cs="Arial"/>
                <w:sz w:val="20"/>
                <w:szCs w:val="20"/>
              </w:rPr>
            </w:pPr>
            <w:r w:rsidRPr="000143F3">
              <w:rPr>
                <w:rFonts w:ascii="Arial" w:eastAsia="Arial Unicode MS" w:hAnsi="Arial" w:cs="Arial"/>
                <w:sz w:val="20"/>
                <w:szCs w:val="20"/>
              </w:rPr>
              <w:t>TVEGANJE IZVEDBE PROJEKTA</w:t>
            </w:r>
          </w:p>
        </w:tc>
      </w:tr>
      <w:tr w:rsidR="00FE22AB" w:rsidRPr="000143F3" w14:paraId="7B2B36FA" w14:textId="77777777" w:rsidTr="001F221F">
        <w:trPr>
          <w:gridAfter w:val="1"/>
          <w:wAfter w:w="7" w:type="pct"/>
          <w:trHeight w:val="316"/>
        </w:trPr>
        <w:tc>
          <w:tcPr>
            <w:tcW w:w="969" w:type="pct"/>
            <w:vAlign w:val="center"/>
          </w:tcPr>
          <w:p w14:paraId="43ACA91D"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odhoda ključnih tehničnih strokovnjakov.</w:t>
            </w:r>
          </w:p>
        </w:tc>
        <w:tc>
          <w:tcPr>
            <w:tcW w:w="670" w:type="pct"/>
            <w:vAlign w:val="center"/>
          </w:tcPr>
          <w:p w14:paraId="51E08AEF"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3</w:t>
            </w:r>
          </w:p>
        </w:tc>
        <w:tc>
          <w:tcPr>
            <w:tcW w:w="783" w:type="pct"/>
            <w:vAlign w:val="center"/>
          </w:tcPr>
          <w:p w14:paraId="2E3EE504"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3DE49D66"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06772ED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3</w:t>
            </w:r>
          </w:p>
        </w:tc>
        <w:tc>
          <w:tcPr>
            <w:tcW w:w="1315" w:type="pct"/>
            <w:vAlign w:val="center"/>
          </w:tcPr>
          <w:p w14:paraId="254BDCD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Dela na strokovno-tehničnem delu projekta se bodo pri morebitnem odhodu ključnih strokovnjakov ustavila.</w:t>
            </w:r>
          </w:p>
        </w:tc>
        <w:tc>
          <w:tcPr>
            <w:tcW w:w="1256" w:type="pct"/>
            <w:vAlign w:val="center"/>
          </w:tcPr>
          <w:p w14:paraId="6A63366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Zagotovitev kar najboljših delovnih pogojev in kar najboljšega nagrajevanja ključnih tehničnih strokovnjakov (v skladu s predpisi).</w:t>
            </w:r>
          </w:p>
        </w:tc>
      </w:tr>
      <w:tr w:rsidR="00FE22AB" w:rsidRPr="000143F3" w14:paraId="335C7E22" w14:textId="77777777" w:rsidTr="001F221F">
        <w:trPr>
          <w:gridAfter w:val="1"/>
          <w:wAfter w:w="7" w:type="pct"/>
          <w:trHeight w:val="316"/>
        </w:trPr>
        <w:tc>
          <w:tcPr>
            <w:tcW w:w="969" w:type="pct"/>
            <w:vAlign w:val="center"/>
          </w:tcPr>
          <w:p w14:paraId="43E9170C"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nezmožnosti zaposlitve dodatnih tehničnih strokovnjakov.</w:t>
            </w:r>
          </w:p>
        </w:tc>
        <w:tc>
          <w:tcPr>
            <w:tcW w:w="670" w:type="pct"/>
            <w:vAlign w:val="center"/>
          </w:tcPr>
          <w:p w14:paraId="6025F582"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3</w:t>
            </w:r>
          </w:p>
        </w:tc>
        <w:tc>
          <w:tcPr>
            <w:tcW w:w="783" w:type="pct"/>
            <w:vAlign w:val="center"/>
          </w:tcPr>
          <w:p w14:paraId="2B48676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13B29DF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466339F7"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Kakovost::3</w:t>
            </w:r>
          </w:p>
        </w:tc>
        <w:tc>
          <w:tcPr>
            <w:tcW w:w="1315" w:type="pct"/>
            <w:vAlign w:val="center"/>
          </w:tcPr>
          <w:p w14:paraId="67B390C5"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Dela na strokovno-tehničnem delu projekta se ne bodo pravočasno začela.</w:t>
            </w:r>
          </w:p>
        </w:tc>
        <w:tc>
          <w:tcPr>
            <w:tcW w:w="1256" w:type="pct"/>
            <w:vAlign w:val="center"/>
          </w:tcPr>
          <w:p w14:paraId="6EC5BFD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Zagotovitev kar najboljših delovnih pogojev in kar najboljšega nagrajevanja ključnih tehničnih strokovnjakov (v skladu s predpisi).</w:t>
            </w:r>
          </w:p>
        </w:tc>
      </w:tr>
      <w:tr w:rsidR="00FE22AB" w:rsidRPr="000143F3" w14:paraId="4ED28257" w14:textId="77777777" w:rsidTr="001F221F">
        <w:trPr>
          <w:gridAfter w:val="1"/>
          <w:wAfter w:w="7" w:type="pct"/>
          <w:trHeight w:val="316"/>
        </w:trPr>
        <w:tc>
          <w:tcPr>
            <w:tcW w:w="969" w:type="pct"/>
            <w:vAlign w:val="center"/>
          </w:tcPr>
          <w:p w14:paraId="7E5FA3A8"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v postopkih oddaje del.</w:t>
            </w:r>
          </w:p>
        </w:tc>
        <w:tc>
          <w:tcPr>
            <w:tcW w:w="670" w:type="pct"/>
            <w:vAlign w:val="center"/>
          </w:tcPr>
          <w:p w14:paraId="361664E9"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142A024F"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1</w:t>
            </w:r>
          </w:p>
          <w:p w14:paraId="2AA7450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2</w:t>
            </w:r>
          </w:p>
          <w:p w14:paraId="6E0EE298"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3</w:t>
            </w:r>
          </w:p>
        </w:tc>
        <w:tc>
          <w:tcPr>
            <w:tcW w:w="1315" w:type="pct"/>
            <w:vAlign w:val="center"/>
          </w:tcPr>
          <w:p w14:paraId="4C17DA0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Ponovitev postopka javnega razpisa oz. naročila;</w:t>
            </w:r>
          </w:p>
          <w:p w14:paraId="4A132AB6"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Zamuda pri oddaji del.</w:t>
            </w:r>
          </w:p>
          <w:p w14:paraId="5C5A537E"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Pritožba enega od ponudnikov na Odločitev o oddaji javnega naročila</w:t>
            </w:r>
          </w:p>
        </w:tc>
        <w:tc>
          <w:tcPr>
            <w:tcW w:w="1256" w:type="pct"/>
            <w:vAlign w:val="center"/>
          </w:tcPr>
          <w:p w14:paraId="1041FEA4"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Posebna pozornost namenjena postopku oddaje del (jasna opredelitev obsega del, itd.).</w:t>
            </w:r>
          </w:p>
        </w:tc>
      </w:tr>
      <w:tr w:rsidR="00FE22AB" w:rsidRPr="000143F3" w14:paraId="142B9F53" w14:textId="77777777" w:rsidTr="001F221F">
        <w:trPr>
          <w:gridAfter w:val="1"/>
          <w:wAfter w:w="7" w:type="pct"/>
          <w:trHeight w:val="1736"/>
        </w:trPr>
        <w:tc>
          <w:tcPr>
            <w:tcW w:w="969" w:type="pct"/>
            <w:vAlign w:val="center"/>
          </w:tcPr>
          <w:p w14:paraId="7CDF163F"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izbora nestrokovnih in neizkušenih zunanjih izvajalcev projekta.</w:t>
            </w:r>
          </w:p>
        </w:tc>
        <w:tc>
          <w:tcPr>
            <w:tcW w:w="670" w:type="pct"/>
            <w:vAlign w:val="center"/>
          </w:tcPr>
          <w:p w14:paraId="15657C81"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3</w:t>
            </w:r>
          </w:p>
        </w:tc>
        <w:tc>
          <w:tcPr>
            <w:tcW w:w="783" w:type="pct"/>
            <w:vAlign w:val="center"/>
          </w:tcPr>
          <w:p w14:paraId="71662006"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2</w:t>
            </w:r>
          </w:p>
          <w:p w14:paraId="75E78B1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2</w:t>
            </w:r>
          </w:p>
          <w:p w14:paraId="4ED04746"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3</w:t>
            </w:r>
          </w:p>
        </w:tc>
        <w:tc>
          <w:tcPr>
            <w:tcW w:w="1315" w:type="pct"/>
            <w:vAlign w:val="center"/>
          </w:tcPr>
          <w:p w14:paraId="274B38C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Preseženi roki za izvedbo projekta;</w:t>
            </w:r>
          </w:p>
          <w:p w14:paraId="4D1E7D40"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Podaljševanje rokov izvedbe in potreba po zagotovitvi dodatnih denarnih sredstev (rebalans proračuna).</w:t>
            </w:r>
          </w:p>
        </w:tc>
        <w:tc>
          <w:tcPr>
            <w:tcW w:w="1256" w:type="pct"/>
            <w:vAlign w:val="center"/>
          </w:tcPr>
          <w:p w14:paraId="25B7CBC8"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Priprava kvalitetne razpisne dokumentacije v skladu z veljavno zakonodajo;</w:t>
            </w:r>
          </w:p>
          <w:p w14:paraId="17116EB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Jasno definiranje pogojev, ki jih mora ponudnik – izvajalec izpolniti predvsem glede referenc, kadrovske zasedbe ter določitev ustreznih meril za izbor ponudnika;</w:t>
            </w:r>
          </w:p>
          <w:p w14:paraId="12D1C2D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 xml:space="preserve">Zagotavljanje stalnega nadzora nad delom izvajalcev za </w:t>
            </w:r>
            <w:r w:rsidRPr="000143F3">
              <w:rPr>
                <w:rFonts w:ascii="Arial" w:eastAsia="Arial Unicode MS" w:hAnsi="Arial" w:cs="Arial"/>
                <w:sz w:val="20"/>
                <w:szCs w:val="20"/>
              </w:rPr>
              <w:lastRenderedPageBreak/>
              <w:t>pravočasno ukrepanje.</w:t>
            </w:r>
          </w:p>
        </w:tc>
      </w:tr>
      <w:tr w:rsidR="00FE22AB" w:rsidRPr="000143F3" w14:paraId="7C6FF47E" w14:textId="77777777" w:rsidTr="001F221F">
        <w:trPr>
          <w:gridAfter w:val="1"/>
          <w:wAfter w:w="7" w:type="pct"/>
          <w:trHeight w:val="1264"/>
        </w:trPr>
        <w:tc>
          <w:tcPr>
            <w:tcW w:w="969" w:type="pct"/>
            <w:vAlign w:val="center"/>
          </w:tcPr>
          <w:p w14:paraId="688BECFF"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lastRenderedPageBreak/>
              <w:t>Tveganje, da občine ne bodo razpolagale z zadostnimi finančnimi sredstvi za pravočasno poplačilo izvajalcev</w:t>
            </w:r>
          </w:p>
        </w:tc>
        <w:tc>
          <w:tcPr>
            <w:tcW w:w="670" w:type="pct"/>
            <w:vAlign w:val="center"/>
          </w:tcPr>
          <w:p w14:paraId="5B0FD52B"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1</w:t>
            </w:r>
          </w:p>
        </w:tc>
        <w:tc>
          <w:tcPr>
            <w:tcW w:w="783" w:type="pct"/>
            <w:vAlign w:val="center"/>
          </w:tcPr>
          <w:p w14:paraId="0971A6FE"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682025F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345DE18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2</w:t>
            </w:r>
          </w:p>
        </w:tc>
        <w:tc>
          <w:tcPr>
            <w:tcW w:w="1315" w:type="pct"/>
            <w:vAlign w:val="center"/>
          </w:tcPr>
          <w:p w14:paraId="10A0EB1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Potreba po zagotovitvi dodatnih denarnih sredstev zaradi pokrivanja zamudnih obresti.</w:t>
            </w:r>
          </w:p>
        </w:tc>
        <w:tc>
          <w:tcPr>
            <w:tcW w:w="1256" w:type="pct"/>
            <w:vAlign w:val="center"/>
          </w:tcPr>
          <w:p w14:paraId="08682B1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Pravočasno vlaganje in obravnavanje ter izplačilo zahtevkov;</w:t>
            </w:r>
          </w:p>
          <w:p w14:paraId="1F4A3214"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Stalen nadzor izvedenih del, sprotno evalviranje in potrjevanje sprememb stroškov.</w:t>
            </w:r>
          </w:p>
        </w:tc>
      </w:tr>
      <w:tr w:rsidR="00FE22AB" w:rsidRPr="000143F3" w14:paraId="5C12BCA9" w14:textId="77777777" w:rsidTr="001F221F">
        <w:trPr>
          <w:gridAfter w:val="1"/>
          <w:wAfter w:w="7" w:type="pct"/>
          <w:trHeight w:val="618"/>
        </w:trPr>
        <w:tc>
          <w:tcPr>
            <w:tcW w:w="969" w:type="pct"/>
            <w:vAlign w:val="center"/>
          </w:tcPr>
          <w:p w14:paraId="6E036DB2"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zamud v posameznih fazah izvedbe projekta.</w:t>
            </w:r>
          </w:p>
        </w:tc>
        <w:tc>
          <w:tcPr>
            <w:tcW w:w="670" w:type="pct"/>
            <w:vAlign w:val="center"/>
          </w:tcPr>
          <w:p w14:paraId="14944379"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16ED2B8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23ABF18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165E6C57"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1</w:t>
            </w:r>
          </w:p>
        </w:tc>
        <w:tc>
          <w:tcPr>
            <w:tcW w:w="1315" w:type="pct"/>
            <w:vAlign w:val="center"/>
          </w:tcPr>
          <w:p w14:paraId="3F6F0F56"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Neodobreni finančni viri, vračilo sredstev;</w:t>
            </w:r>
          </w:p>
          <w:p w14:paraId="22AC25E5"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Povečanje stroškov posamezne faze projekta;</w:t>
            </w:r>
          </w:p>
          <w:p w14:paraId="413678E4"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Vpliv na druge projekte, ki so povezani z izvedbo projekta;</w:t>
            </w:r>
          </w:p>
          <w:p w14:paraId="61C88D3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Cilji projekta niso doseženi.</w:t>
            </w:r>
          </w:p>
        </w:tc>
        <w:tc>
          <w:tcPr>
            <w:tcW w:w="1256" w:type="pct"/>
            <w:vAlign w:val="center"/>
          </w:tcPr>
          <w:p w14:paraId="65DEF86F"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Imenovanje izkušenega in strokovno usposobljenega odgovornega vodje za izvedbo celotnega projekta;</w:t>
            </w:r>
          </w:p>
          <w:p w14:paraId="35ED98A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 xml:space="preserve">Obvezen pogoj za izbranega izvajalca je garancija za dobro izvedbo del; </w:t>
            </w:r>
          </w:p>
          <w:p w14:paraId="7706592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Stalen nadzor izvedenih del;</w:t>
            </w:r>
          </w:p>
          <w:p w14:paraId="4997B54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Učinkovito upravljanje tveganj in ukrepanje znotraj projektne skupine.</w:t>
            </w:r>
          </w:p>
        </w:tc>
      </w:tr>
      <w:tr w:rsidR="00FE22AB" w:rsidRPr="000143F3" w14:paraId="28AA7C1D" w14:textId="77777777" w:rsidTr="001F221F">
        <w:trPr>
          <w:gridAfter w:val="1"/>
          <w:wAfter w:w="7" w:type="pct"/>
          <w:trHeight w:val="1125"/>
        </w:trPr>
        <w:tc>
          <w:tcPr>
            <w:tcW w:w="969" w:type="pct"/>
            <w:vAlign w:val="center"/>
          </w:tcPr>
          <w:p w14:paraId="55DC84FF"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neizpolnjevanja pričakovane ravni kakovosti izvedbe projekta.</w:t>
            </w:r>
          </w:p>
        </w:tc>
        <w:tc>
          <w:tcPr>
            <w:tcW w:w="670" w:type="pct"/>
            <w:vAlign w:val="center"/>
          </w:tcPr>
          <w:p w14:paraId="07E7102B"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4663F9D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1</w:t>
            </w:r>
          </w:p>
          <w:p w14:paraId="0473A99C"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643E819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3</w:t>
            </w:r>
          </w:p>
        </w:tc>
        <w:tc>
          <w:tcPr>
            <w:tcW w:w="1315" w:type="pct"/>
            <w:vAlign w:val="center"/>
          </w:tcPr>
          <w:p w14:paraId="4CFF49D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Dodatni stroški po zaključku vseh del;</w:t>
            </w:r>
          </w:p>
          <w:p w14:paraId="78C1775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Zamuda pri izvedbi posamezne faze projekta;</w:t>
            </w:r>
          </w:p>
          <w:p w14:paraId="310CB04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Povečanje stroškov posamezne faze projekta;</w:t>
            </w:r>
          </w:p>
          <w:p w14:paraId="4ED2917E"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Vpliv na druge projekte, ki so povezani z izvedbo projekta.</w:t>
            </w:r>
          </w:p>
        </w:tc>
        <w:tc>
          <w:tcPr>
            <w:tcW w:w="1256" w:type="pct"/>
            <w:vAlign w:val="center"/>
          </w:tcPr>
          <w:p w14:paraId="7F246D7B"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 xml:space="preserve">Izbrani izvajalec mora predložiti garancijo za dobro izvedbo del; </w:t>
            </w:r>
          </w:p>
          <w:p w14:paraId="3388F84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Stalen nadzor izvedbenih del.</w:t>
            </w:r>
          </w:p>
        </w:tc>
      </w:tr>
      <w:tr w:rsidR="00FE22AB" w:rsidRPr="000143F3" w14:paraId="4A61FAC0" w14:textId="77777777" w:rsidTr="001F221F">
        <w:tc>
          <w:tcPr>
            <w:tcW w:w="5000" w:type="pct"/>
            <w:gridSpan w:val="6"/>
            <w:shd w:val="clear" w:color="auto" w:fill="C96765"/>
          </w:tcPr>
          <w:p w14:paraId="2F682BB8" w14:textId="77777777" w:rsidR="00FE22AB" w:rsidRPr="000143F3" w:rsidRDefault="00FE22AB" w:rsidP="005E53A1">
            <w:pPr>
              <w:pStyle w:val="Odstavekseznama"/>
              <w:numPr>
                <w:ilvl w:val="0"/>
                <w:numId w:val="13"/>
              </w:numPr>
              <w:suppressAutoHyphens/>
              <w:overflowPunct w:val="0"/>
              <w:autoSpaceDE w:val="0"/>
              <w:autoSpaceDN w:val="0"/>
              <w:spacing w:line="276" w:lineRule="auto"/>
              <w:contextualSpacing w:val="0"/>
              <w:textAlignment w:val="baseline"/>
              <w:rPr>
                <w:rFonts w:ascii="Arial" w:eastAsia="Arial Unicode MS" w:hAnsi="Arial" w:cs="Arial"/>
                <w:sz w:val="20"/>
                <w:szCs w:val="20"/>
              </w:rPr>
            </w:pPr>
            <w:r w:rsidRPr="000143F3">
              <w:rPr>
                <w:rFonts w:ascii="Arial" w:eastAsia="Arial Unicode MS" w:hAnsi="Arial" w:cs="Arial"/>
                <w:sz w:val="20"/>
                <w:szCs w:val="20"/>
              </w:rPr>
              <w:t>TVEGANJE OBRATOVANJA PROJEKTA</w:t>
            </w:r>
          </w:p>
        </w:tc>
      </w:tr>
      <w:tr w:rsidR="00FE22AB" w:rsidRPr="000143F3" w14:paraId="2E63E753" w14:textId="77777777" w:rsidTr="001F221F">
        <w:trPr>
          <w:gridAfter w:val="1"/>
          <w:wAfter w:w="7" w:type="pct"/>
          <w:trHeight w:val="838"/>
        </w:trPr>
        <w:tc>
          <w:tcPr>
            <w:tcW w:w="969" w:type="pct"/>
            <w:vAlign w:val="center"/>
          </w:tcPr>
          <w:p w14:paraId="2BDD677A"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 xml:space="preserve">Tveganje zaradi odhoda ključnih tehničnih strokovnjakov, ki bodo nadzirali in vzdrževali </w:t>
            </w:r>
            <w:r w:rsidRPr="000143F3">
              <w:rPr>
                <w:rFonts w:ascii="Arial" w:eastAsia="Arial Unicode MS" w:hAnsi="Arial" w:cs="Arial"/>
                <w:sz w:val="20"/>
                <w:szCs w:val="20"/>
              </w:rPr>
              <w:lastRenderedPageBreak/>
              <w:t>vzpostavljen sistem.</w:t>
            </w:r>
          </w:p>
        </w:tc>
        <w:tc>
          <w:tcPr>
            <w:tcW w:w="670" w:type="pct"/>
            <w:vAlign w:val="center"/>
          </w:tcPr>
          <w:p w14:paraId="67D770FC"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lastRenderedPageBreak/>
              <w:t>3</w:t>
            </w:r>
          </w:p>
        </w:tc>
        <w:tc>
          <w:tcPr>
            <w:tcW w:w="783" w:type="pct"/>
            <w:vAlign w:val="center"/>
          </w:tcPr>
          <w:p w14:paraId="4F166031"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3</w:t>
            </w:r>
          </w:p>
          <w:p w14:paraId="2875202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3060392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2</w:t>
            </w:r>
          </w:p>
        </w:tc>
        <w:tc>
          <w:tcPr>
            <w:tcW w:w="1315" w:type="pct"/>
            <w:vAlign w:val="center"/>
          </w:tcPr>
          <w:p w14:paraId="767DB96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 xml:space="preserve">Brez nadzora vzpostavljenega projekta, bo ta kmalu postal nestabilen. Brez skrbi za storitve bodo le-te kmalu postale </w:t>
            </w:r>
            <w:r w:rsidRPr="000143F3">
              <w:rPr>
                <w:rFonts w:ascii="Arial" w:eastAsia="Arial Unicode MS" w:hAnsi="Arial" w:cs="Arial"/>
                <w:sz w:val="20"/>
                <w:szCs w:val="20"/>
              </w:rPr>
              <w:lastRenderedPageBreak/>
              <w:t>nedosegljive za uporabnike.</w:t>
            </w:r>
          </w:p>
        </w:tc>
        <w:tc>
          <w:tcPr>
            <w:tcW w:w="1256" w:type="pct"/>
            <w:vAlign w:val="center"/>
          </w:tcPr>
          <w:p w14:paraId="503F7B24" w14:textId="77777777" w:rsidR="00FE22AB" w:rsidRPr="000143F3" w:rsidRDefault="00FE22AB" w:rsidP="005E53A1">
            <w:pPr>
              <w:numPr>
                <w:ilvl w:val="0"/>
                <w:numId w:val="16"/>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lastRenderedPageBreak/>
              <w:t xml:space="preserve">Zagotovitev kaj najboljših delovnih pogojev in kar najboljšega nagrajevanja ključnih tehničnih </w:t>
            </w:r>
            <w:r w:rsidRPr="000143F3">
              <w:rPr>
                <w:rFonts w:ascii="Arial" w:eastAsia="Arial Unicode MS" w:hAnsi="Arial" w:cs="Arial"/>
                <w:sz w:val="20"/>
                <w:szCs w:val="20"/>
              </w:rPr>
              <w:lastRenderedPageBreak/>
              <w:t>strokovnjakov (v skladu s predpisi).</w:t>
            </w:r>
          </w:p>
        </w:tc>
      </w:tr>
      <w:tr w:rsidR="00FE22AB" w:rsidRPr="000143F3" w14:paraId="055758B0" w14:textId="77777777" w:rsidTr="001F221F">
        <w:trPr>
          <w:gridAfter w:val="1"/>
          <w:wAfter w:w="7" w:type="pct"/>
          <w:trHeight w:val="838"/>
        </w:trPr>
        <w:tc>
          <w:tcPr>
            <w:tcW w:w="969" w:type="pct"/>
            <w:vAlign w:val="center"/>
          </w:tcPr>
          <w:p w14:paraId="49AE2D6C"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lastRenderedPageBreak/>
              <w:t>Tveganje zaradi nedoseganja okolje-varstvenih standardov.</w:t>
            </w:r>
          </w:p>
        </w:tc>
        <w:tc>
          <w:tcPr>
            <w:tcW w:w="670" w:type="pct"/>
            <w:vAlign w:val="center"/>
          </w:tcPr>
          <w:p w14:paraId="3A117302"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1</w:t>
            </w:r>
          </w:p>
        </w:tc>
        <w:tc>
          <w:tcPr>
            <w:tcW w:w="783" w:type="pct"/>
            <w:vAlign w:val="center"/>
          </w:tcPr>
          <w:p w14:paraId="4A75E75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2</w:t>
            </w:r>
          </w:p>
          <w:p w14:paraId="28391015"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302ACBCC"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 xml:space="preserve">Kakovost: 3 </w:t>
            </w:r>
          </w:p>
        </w:tc>
        <w:tc>
          <w:tcPr>
            <w:tcW w:w="1315" w:type="pct"/>
            <w:vAlign w:val="center"/>
          </w:tcPr>
          <w:p w14:paraId="74D9269A"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Poslabšanje kakovosti okolja;</w:t>
            </w:r>
          </w:p>
          <w:p w14:paraId="49AAC573"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Povečanje obremenitev okolja;</w:t>
            </w:r>
          </w:p>
          <w:p w14:paraId="3765AF0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Povečanje stroškov izvedbe projekta.</w:t>
            </w:r>
          </w:p>
        </w:tc>
        <w:tc>
          <w:tcPr>
            <w:tcW w:w="1256" w:type="pct"/>
            <w:vAlign w:val="center"/>
          </w:tcPr>
          <w:p w14:paraId="52F7BE96" w14:textId="77777777" w:rsidR="00FE22AB" w:rsidRPr="000143F3" w:rsidRDefault="00FE22AB" w:rsidP="005E53A1">
            <w:pPr>
              <w:numPr>
                <w:ilvl w:val="0"/>
                <w:numId w:val="16"/>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Upoštevanje standardov kakovosti okolja v vseh fazah izvajanja projekta, kakor tudi v fazi obratovanja projekta.</w:t>
            </w:r>
          </w:p>
        </w:tc>
      </w:tr>
      <w:tr w:rsidR="00FE22AB" w:rsidRPr="000143F3" w14:paraId="79EC3CA6" w14:textId="77777777" w:rsidTr="001F221F">
        <w:trPr>
          <w:gridAfter w:val="1"/>
          <w:wAfter w:w="7" w:type="pct"/>
          <w:trHeight w:val="852"/>
        </w:trPr>
        <w:tc>
          <w:tcPr>
            <w:tcW w:w="969" w:type="pct"/>
            <w:vAlign w:val="center"/>
          </w:tcPr>
          <w:p w14:paraId="02F20366"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političnih faktorjev.</w:t>
            </w:r>
          </w:p>
        </w:tc>
        <w:tc>
          <w:tcPr>
            <w:tcW w:w="670" w:type="pct"/>
            <w:vAlign w:val="center"/>
          </w:tcPr>
          <w:p w14:paraId="19792105"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1</w:t>
            </w:r>
          </w:p>
        </w:tc>
        <w:tc>
          <w:tcPr>
            <w:tcW w:w="783" w:type="pct"/>
            <w:vAlign w:val="center"/>
          </w:tcPr>
          <w:p w14:paraId="56F482C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2</w:t>
            </w:r>
          </w:p>
          <w:p w14:paraId="7D4AD5F9"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2</w:t>
            </w:r>
          </w:p>
          <w:p w14:paraId="3AFFBA0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1</w:t>
            </w:r>
          </w:p>
        </w:tc>
        <w:tc>
          <w:tcPr>
            <w:tcW w:w="1315" w:type="pct"/>
            <w:vAlign w:val="center"/>
          </w:tcPr>
          <w:p w14:paraId="7F9163A7" w14:textId="45407DEC"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Volitve lahko povzročijo spremembe</w:t>
            </w:r>
            <w:r w:rsidR="002438B7" w:rsidRPr="000143F3">
              <w:rPr>
                <w:rFonts w:ascii="Arial" w:eastAsia="Arial Unicode MS" w:hAnsi="Arial" w:cs="Arial"/>
                <w:sz w:val="20"/>
                <w:szCs w:val="20"/>
              </w:rPr>
              <w:t xml:space="preserve"> </w:t>
            </w:r>
            <w:r w:rsidRPr="000143F3">
              <w:rPr>
                <w:rFonts w:ascii="Arial" w:eastAsia="Arial Unicode MS" w:hAnsi="Arial" w:cs="Arial"/>
                <w:sz w:val="20"/>
                <w:szCs w:val="20"/>
              </w:rPr>
              <w:t>v razporeditvi sredstev in prioritet; rezultati ne bodo doseženi v zastavljenih rokih.</w:t>
            </w:r>
          </w:p>
        </w:tc>
        <w:tc>
          <w:tcPr>
            <w:tcW w:w="1256" w:type="pct"/>
            <w:vAlign w:val="center"/>
          </w:tcPr>
          <w:p w14:paraId="07A90332" w14:textId="77777777" w:rsidR="00FE22AB" w:rsidRPr="000143F3" w:rsidRDefault="00FE22AB" w:rsidP="005E53A1">
            <w:pPr>
              <w:numPr>
                <w:ilvl w:val="0"/>
                <w:numId w:val="16"/>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hAnsi="Arial" w:cs="Arial"/>
                <w:bCs/>
                <w:kern w:val="28"/>
                <w:sz w:val="20"/>
                <w:szCs w:val="20"/>
              </w:rPr>
              <w:t>Upravičenec</w:t>
            </w:r>
            <w:r w:rsidRPr="000143F3">
              <w:rPr>
                <w:rFonts w:ascii="Arial" w:eastAsia="Arial Unicode MS" w:hAnsi="Arial" w:cs="Arial"/>
                <w:sz w:val="20"/>
                <w:szCs w:val="20"/>
              </w:rPr>
              <w:t xml:space="preserve"> opredeljuje prednostne naloge v svojih strateških ciljih.</w:t>
            </w:r>
          </w:p>
        </w:tc>
      </w:tr>
      <w:tr w:rsidR="00FE22AB" w:rsidRPr="000143F3" w14:paraId="2116AE5F" w14:textId="77777777" w:rsidTr="001F221F">
        <w:trPr>
          <w:gridAfter w:val="1"/>
          <w:wAfter w:w="7" w:type="pct"/>
          <w:trHeight w:val="707"/>
        </w:trPr>
        <w:tc>
          <w:tcPr>
            <w:tcW w:w="969" w:type="pct"/>
            <w:vAlign w:val="center"/>
          </w:tcPr>
          <w:p w14:paraId="76DFA1F0"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ekonomske situacije.</w:t>
            </w:r>
          </w:p>
        </w:tc>
        <w:tc>
          <w:tcPr>
            <w:tcW w:w="670" w:type="pct"/>
            <w:vAlign w:val="center"/>
          </w:tcPr>
          <w:p w14:paraId="7C547B48"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500A662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2</w:t>
            </w:r>
          </w:p>
          <w:p w14:paraId="39FEB147"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2</w:t>
            </w:r>
          </w:p>
          <w:p w14:paraId="7AE3BDF7" w14:textId="77777777" w:rsidR="00FE22AB" w:rsidRPr="000143F3" w:rsidRDefault="00FE22AB" w:rsidP="005E53A1">
            <w:pPr>
              <w:overflowPunct w:val="0"/>
              <w:autoSpaceDE w:val="0"/>
              <w:spacing w:line="276" w:lineRule="auto"/>
              <w:ind w:left="252"/>
              <w:rPr>
                <w:rFonts w:ascii="Arial" w:eastAsia="Arial Unicode MS" w:hAnsi="Arial" w:cs="Arial"/>
                <w:sz w:val="20"/>
                <w:szCs w:val="20"/>
              </w:rPr>
            </w:pPr>
            <w:r w:rsidRPr="000143F3">
              <w:rPr>
                <w:rFonts w:ascii="Arial" w:eastAsia="Arial Unicode MS" w:hAnsi="Arial" w:cs="Arial"/>
                <w:sz w:val="20"/>
                <w:szCs w:val="20"/>
              </w:rPr>
              <w:t>Kakovost: 2</w:t>
            </w:r>
          </w:p>
        </w:tc>
        <w:tc>
          <w:tcPr>
            <w:tcW w:w="1315" w:type="pct"/>
            <w:vAlign w:val="center"/>
          </w:tcPr>
          <w:p w14:paraId="0DFBB062"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Zmanjšano sodelovanje s podjetji in manj dohodka zaradi nižjih cen storitev.</w:t>
            </w:r>
          </w:p>
        </w:tc>
        <w:tc>
          <w:tcPr>
            <w:tcW w:w="1256" w:type="pct"/>
            <w:vAlign w:val="center"/>
          </w:tcPr>
          <w:p w14:paraId="0BAA58A0" w14:textId="77777777" w:rsidR="00FE22AB" w:rsidRPr="000143F3" w:rsidRDefault="00FE22AB" w:rsidP="005E53A1">
            <w:pPr>
              <w:numPr>
                <w:ilvl w:val="0"/>
                <w:numId w:val="16"/>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Povečanje sodelovanja z mednarodnim okoljem.</w:t>
            </w:r>
          </w:p>
        </w:tc>
      </w:tr>
      <w:tr w:rsidR="00FE22AB" w:rsidRPr="000143F3" w14:paraId="7DDB4346" w14:textId="77777777" w:rsidTr="001F221F">
        <w:trPr>
          <w:gridAfter w:val="1"/>
          <w:wAfter w:w="7" w:type="pct"/>
          <w:trHeight w:val="851"/>
        </w:trPr>
        <w:tc>
          <w:tcPr>
            <w:tcW w:w="969" w:type="pct"/>
            <w:vAlign w:val="center"/>
          </w:tcPr>
          <w:p w14:paraId="15AB43F0"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Tveganje zaradi neizpolnjevanja ciljev projekta.</w:t>
            </w:r>
          </w:p>
        </w:tc>
        <w:tc>
          <w:tcPr>
            <w:tcW w:w="670" w:type="pct"/>
            <w:vAlign w:val="center"/>
          </w:tcPr>
          <w:p w14:paraId="665A0B7A" w14:textId="77777777" w:rsidR="00FE22AB" w:rsidRPr="000143F3" w:rsidRDefault="00FE22AB" w:rsidP="005E53A1">
            <w:pPr>
              <w:overflowPunct w:val="0"/>
              <w:autoSpaceDE w:val="0"/>
              <w:spacing w:line="276" w:lineRule="auto"/>
              <w:jc w:val="center"/>
              <w:rPr>
                <w:rFonts w:ascii="Arial" w:eastAsia="Arial Unicode MS" w:hAnsi="Arial" w:cs="Arial"/>
                <w:sz w:val="20"/>
                <w:szCs w:val="20"/>
              </w:rPr>
            </w:pPr>
            <w:r w:rsidRPr="000143F3">
              <w:rPr>
                <w:rFonts w:ascii="Arial" w:eastAsia="Arial Unicode MS" w:hAnsi="Arial" w:cs="Arial"/>
                <w:sz w:val="20"/>
                <w:szCs w:val="20"/>
              </w:rPr>
              <w:t>2</w:t>
            </w:r>
          </w:p>
        </w:tc>
        <w:tc>
          <w:tcPr>
            <w:tcW w:w="783" w:type="pct"/>
            <w:vAlign w:val="center"/>
          </w:tcPr>
          <w:p w14:paraId="2777377D"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Čas: 1</w:t>
            </w:r>
          </w:p>
          <w:p w14:paraId="23988D08"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Stroški: 3</w:t>
            </w:r>
          </w:p>
          <w:p w14:paraId="2E671E7C" w14:textId="77777777"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Kakovost: 1</w:t>
            </w:r>
          </w:p>
        </w:tc>
        <w:tc>
          <w:tcPr>
            <w:tcW w:w="1315" w:type="pct"/>
            <w:vAlign w:val="center"/>
          </w:tcPr>
          <w:p w14:paraId="450945D3" w14:textId="2F71719F" w:rsidR="00FE22AB" w:rsidRPr="000143F3" w:rsidRDefault="00FE22AB" w:rsidP="005E53A1">
            <w:pPr>
              <w:numPr>
                <w:ilvl w:val="0"/>
                <w:numId w:val="14"/>
              </w:numPr>
              <w:tabs>
                <w:tab w:val="left" w:pos="252"/>
              </w:tabs>
              <w:suppressAutoHyphens/>
              <w:overflowPunct w:val="0"/>
              <w:autoSpaceDE w:val="0"/>
              <w:autoSpaceDN w:val="0"/>
              <w:spacing w:line="276" w:lineRule="auto"/>
              <w:ind w:left="252" w:hanging="180"/>
              <w:textAlignment w:val="baseline"/>
              <w:rPr>
                <w:rFonts w:ascii="Arial" w:eastAsia="Arial Unicode MS" w:hAnsi="Arial" w:cs="Arial"/>
                <w:sz w:val="20"/>
                <w:szCs w:val="20"/>
              </w:rPr>
            </w:pPr>
            <w:r w:rsidRPr="000143F3">
              <w:rPr>
                <w:rFonts w:ascii="Arial" w:eastAsia="Arial Unicode MS" w:hAnsi="Arial" w:cs="Arial"/>
                <w:sz w:val="20"/>
                <w:szCs w:val="20"/>
              </w:rPr>
              <w:t>Zaprtje gorskega centra</w:t>
            </w:r>
          </w:p>
        </w:tc>
        <w:tc>
          <w:tcPr>
            <w:tcW w:w="1256" w:type="pct"/>
            <w:vAlign w:val="center"/>
          </w:tcPr>
          <w:p w14:paraId="0FC89422" w14:textId="77777777" w:rsidR="00FE22AB" w:rsidRPr="000143F3" w:rsidRDefault="00FE22AB" w:rsidP="005E53A1">
            <w:pPr>
              <w:numPr>
                <w:ilvl w:val="0"/>
                <w:numId w:val="16"/>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Ustanovitev širšega projektnega odbora;</w:t>
            </w:r>
          </w:p>
          <w:p w14:paraId="1CE7A615" w14:textId="42A64BD0" w:rsidR="00FE22AB" w:rsidRPr="000143F3" w:rsidRDefault="00FE22AB" w:rsidP="005E53A1">
            <w:pPr>
              <w:numPr>
                <w:ilvl w:val="0"/>
                <w:numId w:val="16"/>
              </w:numPr>
              <w:tabs>
                <w:tab w:val="left" w:pos="252"/>
              </w:tabs>
              <w:suppressAutoHyphens/>
              <w:overflowPunct w:val="0"/>
              <w:autoSpaceDE w:val="0"/>
              <w:autoSpaceDN w:val="0"/>
              <w:spacing w:line="276" w:lineRule="auto"/>
              <w:ind w:left="252" w:hanging="252"/>
              <w:textAlignment w:val="baseline"/>
              <w:rPr>
                <w:rFonts w:ascii="Arial" w:eastAsia="Arial Unicode MS" w:hAnsi="Arial" w:cs="Arial"/>
                <w:sz w:val="20"/>
                <w:szCs w:val="20"/>
              </w:rPr>
            </w:pPr>
            <w:r w:rsidRPr="000143F3">
              <w:rPr>
                <w:rFonts w:ascii="Arial" w:eastAsia="Arial Unicode MS" w:hAnsi="Arial" w:cs="Arial"/>
                <w:sz w:val="20"/>
                <w:szCs w:val="20"/>
              </w:rPr>
              <w:t>Usklajenost strateškega plana</w:t>
            </w:r>
            <w:r w:rsidRPr="000143F3">
              <w:rPr>
                <w:rFonts w:ascii="Arial" w:hAnsi="Arial" w:cs="Arial"/>
                <w:bCs/>
                <w:kern w:val="28"/>
                <w:sz w:val="20"/>
                <w:szCs w:val="20"/>
              </w:rPr>
              <w:t xml:space="preserve"> investitorja</w:t>
            </w:r>
            <w:r w:rsidRPr="000143F3">
              <w:rPr>
                <w:rFonts w:ascii="Arial" w:eastAsia="Arial Unicode MS" w:hAnsi="Arial" w:cs="Arial"/>
                <w:sz w:val="20"/>
                <w:szCs w:val="20"/>
              </w:rPr>
              <w:t xml:space="preserve"> s cilji projekta.</w:t>
            </w:r>
          </w:p>
        </w:tc>
      </w:tr>
    </w:tbl>
    <w:p w14:paraId="0DA7479A" w14:textId="77777777" w:rsidR="00B71585" w:rsidRPr="000143F3" w:rsidRDefault="00B71585" w:rsidP="005E53A1">
      <w:pPr>
        <w:spacing w:line="276" w:lineRule="auto"/>
        <w:rPr>
          <w:rFonts w:ascii="Arial" w:eastAsia="Arial" w:hAnsi="Arial" w:cs="Arial"/>
        </w:rPr>
      </w:pPr>
      <w:bookmarkStart w:id="265" w:name="_Toc125667365"/>
      <w:bookmarkStart w:id="266" w:name="_Toc125667431"/>
      <w:bookmarkEnd w:id="264"/>
    </w:p>
    <w:p w14:paraId="76EF5056" w14:textId="77777777" w:rsidR="00B71585" w:rsidRPr="000143F3" w:rsidRDefault="00B71585" w:rsidP="005E53A1">
      <w:pPr>
        <w:spacing w:after="200" w:line="276" w:lineRule="auto"/>
        <w:rPr>
          <w:rFonts w:ascii="Arial" w:eastAsia="Arial" w:hAnsi="Arial" w:cs="Arial"/>
          <w:b/>
          <w:bCs/>
          <w:color w:val="365F91" w:themeColor="accent1" w:themeShade="BF"/>
        </w:rPr>
      </w:pPr>
      <w:r w:rsidRPr="000143F3">
        <w:rPr>
          <w:rFonts w:ascii="Arial" w:eastAsia="Arial" w:hAnsi="Arial" w:cs="Arial"/>
        </w:rPr>
        <w:br w:type="page"/>
      </w:r>
    </w:p>
    <w:p w14:paraId="3AF1514B" w14:textId="65728F46"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267" w:name="_Toc209531079"/>
      <w:r w:rsidRPr="000143F3">
        <w:rPr>
          <w:rFonts w:ascii="Arial" w:eastAsia="Arial" w:hAnsi="Arial" w:cs="Arial"/>
          <w:sz w:val="24"/>
          <w:szCs w:val="24"/>
        </w:rPr>
        <w:lastRenderedPageBreak/>
        <w:t>OPIS MERIL IN UTEŽI ZA IZBIRO OPTIMALNE VARIANTE</w:t>
      </w:r>
      <w:bookmarkEnd w:id="265"/>
      <w:bookmarkEnd w:id="266"/>
      <w:bookmarkEnd w:id="267"/>
      <w:r w:rsidRPr="000143F3">
        <w:rPr>
          <w:rFonts w:ascii="Arial" w:eastAsia="Arial" w:hAnsi="Arial" w:cs="Arial"/>
          <w:sz w:val="24"/>
          <w:szCs w:val="24"/>
        </w:rPr>
        <w:t xml:space="preserve"> </w:t>
      </w:r>
    </w:p>
    <w:p w14:paraId="56C887C1" w14:textId="77777777" w:rsidR="009E4E16" w:rsidRPr="000143F3" w:rsidRDefault="009E4E16" w:rsidP="005E53A1">
      <w:pPr>
        <w:spacing w:line="276" w:lineRule="auto"/>
        <w:jc w:val="both"/>
        <w:rPr>
          <w:rFonts w:ascii="Arial" w:eastAsia="Arial" w:hAnsi="Arial" w:cs="Arial"/>
          <w:sz w:val="22"/>
          <w:szCs w:val="22"/>
        </w:rPr>
      </w:pPr>
    </w:p>
    <w:p w14:paraId="660CEB53" w14:textId="77777777" w:rsidR="009E4E16" w:rsidRPr="000143F3" w:rsidRDefault="004D04D0" w:rsidP="005E53A1">
      <w:pPr>
        <w:spacing w:line="276" w:lineRule="auto"/>
        <w:jc w:val="both"/>
        <w:rPr>
          <w:rFonts w:ascii="Arial" w:eastAsia="Arial" w:hAnsi="Arial" w:cs="Arial"/>
          <w:sz w:val="22"/>
          <w:szCs w:val="22"/>
        </w:rPr>
      </w:pPr>
      <w:bookmarkStart w:id="268" w:name="_heading=h.1ljsd9k" w:colFirst="0" w:colLast="0"/>
      <w:bookmarkEnd w:id="268"/>
      <w:r w:rsidRPr="000143F3">
        <w:rPr>
          <w:rFonts w:ascii="Arial" w:eastAsia="Arial" w:hAnsi="Arial" w:cs="Arial"/>
          <w:sz w:val="22"/>
          <w:szCs w:val="22"/>
        </w:rPr>
        <w:t>Za izbor optimalne variante smo uporabili sledeča merila:</w:t>
      </w:r>
    </w:p>
    <w:p w14:paraId="18ACC4CB" w14:textId="77777777" w:rsidR="009E4E16" w:rsidRPr="000143F3" w:rsidRDefault="004D04D0" w:rsidP="005E53A1">
      <w:pPr>
        <w:pStyle w:val="Odstavekseznama"/>
        <w:numPr>
          <w:ilvl w:val="0"/>
          <w:numId w:val="22"/>
        </w:numPr>
        <w:spacing w:line="276" w:lineRule="auto"/>
        <w:jc w:val="both"/>
        <w:rPr>
          <w:rFonts w:ascii="Arial" w:eastAsia="Arial" w:hAnsi="Arial" w:cs="Arial"/>
          <w:sz w:val="22"/>
          <w:szCs w:val="22"/>
        </w:rPr>
      </w:pPr>
      <w:r w:rsidRPr="000143F3">
        <w:rPr>
          <w:rFonts w:ascii="Arial" w:eastAsia="Arial" w:hAnsi="Arial" w:cs="Arial"/>
          <w:sz w:val="22"/>
          <w:szCs w:val="22"/>
        </w:rPr>
        <w:t>Finančna merila (finančna neto sedanja vrednost, finančna interna stopnja donosnosti, finančna relativna neto sedanja vrednost).</w:t>
      </w:r>
    </w:p>
    <w:p w14:paraId="370659F7" w14:textId="77777777" w:rsidR="009E4E16" w:rsidRPr="000143F3" w:rsidRDefault="004D04D0" w:rsidP="005E53A1">
      <w:pPr>
        <w:pStyle w:val="Odstavekseznama"/>
        <w:numPr>
          <w:ilvl w:val="0"/>
          <w:numId w:val="22"/>
        </w:numPr>
        <w:spacing w:line="276" w:lineRule="auto"/>
        <w:jc w:val="both"/>
        <w:rPr>
          <w:rFonts w:ascii="Arial" w:eastAsia="Arial" w:hAnsi="Arial" w:cs="Arial"/>
          <w:sz w:val="22"/>
          <w:szCs w:val="22"/>
        </w:rPr>
      </w:pPr>
      <w:r w:rsidRPr="000143F3">
        <w:rPr>
          <w:rFonts w:ascii="Arial" w:eastAsia="Arial" w:hAnsi="Arial" w:cs="Arial"/>
          <w:sz w:val="22"/>
          <w:szCs w:val="22"/>
        </w:rPr>
        <w:t>Ekonomska merila (ekonomska neto sedanja vrednost, ekonomska interna stopnja donosnosti, ekonomska relativna neto sedanja vrednost).</w:t>
      </w:r>
    </w:p>
    <w:p w14:paraId="09B637BE" w14:textId="015240DD" w:rsidR="009E4E16" w:rsidRPr="000143F3" w:rsidRDefault="004D04D0" w:rsidP="005E53A1">
      <w:pPr>
        <w:pStyle w:val="Odstavekseznama"/>
        <w:numPr>
          <w:ilvl w:val="0"/>
          <w:numId w:val="22"/>
        </w:numPr>
        <w:spacing w:line="276" w:lineRule="auto"/>
        <w:jc w:val="both"/>
        <w:rPr>
          <w:rFonts w:ascii="Arial" w:eastAsia="Arial" w:hAnsi="Arial" w:cs="Arial"/>
          <w:sz w:val="22"/>
          <w:szCs w:val="22"/>
        </w:rPr>
      </w:pPr>
      <w:r w:rsidRPr="000143F3">
        <w:rPr>
          <w:rFonts w:ascii="Arial" w:eastAsia="Arial" w:hAnsi="Arial" w:cs="Arial"/>
          <w:sz w:val="22"/>
          <w:szCs w:val="22"/>
        </w:rPr>
        <w:t xml:space="preserve">Okoljska merila (usklajenosti s programskimi dokumenti, </w:t>
      </w:r>
      <w:r w:rsidR="007D1803" w:rsidRPr="000143F3">
        <w:rPr>
          <w:rFonts w:ascii="Arial" w:eastAsia="Arial" w:hAnsi="Arial" w:cs="Arial"/>
          <w:sz w:val="22"/>
          <w:szCs w:val="22"/>
        </w:rPr>
        <w:t>usmeritvami in zakonodajo</w:t>
      </w:r>
      <w:r w:rsidRPr="000143F3">
        <w:rPr>
          <w:rFonts w:ascii="Arial" w:eastAsia="Arial" w:hAnsi="Arial" w:cs="Arial"/>
          <w:sz w:val="22"/>
          <w:szCs w:val="22"/>
        </w:rPr>
        <w:t>).</w:t>
      </w:r>
    </w:p>
    <w:p w14:paraId="4AE2B47C" w14:textId="3576EA4A" w:rsidR="005D2970" w:rsidRPr="000143F3" w:rsidRDefault="005D2970" w:rsidP="005E53A1">
      <w:pPr>
        <w:spacing w:line="276" w:lineRule="auto"/>
        <w:jc w:val="both"/>
        <w:rPr>
          <w:rFonts w:ascii="Arial" w:eastAsia="Arial" w:hAnsi="Arial" w:cs="Arial"/>
          <w:sz w:val="18"/>
          <w:szCs w:val="18"/>
        </w:rPr>
      </w:pPr>
    </w:p>
    <w:p w14:paraId="472095F6" w14:textId="77777777" w:rsidR="009E4E16" w:rsidRPr="000143F3" w:rsidRDefault="009E4E16" w:rsidP="005E53A1">
      <w:pPr>
        <w:spacing w:line="276" w:lineRule="auto"/>
        <w:jc w:val="both"/>
        <w:rPr>
          <w:rFonts w:ascii="Arial" w:eastAsia="Arial" w:hAnsi="Arial" w:cs="Arial"/>
          <w:sz w:val="18"/>
          <w:szCs w:val="18"/>
        </w:rPr>
      </w:pPr>
    </w:p>
    <w:p w14:paraId="4825E671" w14:textId="77777777"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69" w:name="_Toc125667366"/>
      <w:bookmarkStart w:id="270" w:name="_Toc125667432"/>
      <w:bookmarkStart w:id="271" w:name="_Toc209531080"/>
      <w:r w:rsidRPr="000143F3">
        <w:rPr>
          <w:rFonts w:ascii="Arial" w:eastAsia="Arial" w:hAnsi="Arial" w:cs="Arial"/>
          <w:color w:val="244061"/>
        </w:rPr>
        <w:t>Finančna merila</w:t>
      </w:r>
      <w:bookmarkEnd w:id="269"/>
      <w:bookmarkEnd w:id="270"/>
      <w:bookmarkEnd w:id="271"/>
    </w:p>
    <w:p w14:paraId="7106625A" w14:textId="77777777" w:rsidR="009E4E16" w:rsidRPr="000143F3" w:rsidRDefault="009E4E16" w:rsidP="005E53A1">
      <w:pPr>
        <w:spacing w:line="276" w:lineRule="auto"/>
        <w:jc w:val="both"/>
        <w:rPr>
          <w:rFonts w:ascii="Arial" w:eastAsia="Arial" w:hAnsi="Arial" w:cs="Arial"/>
          <w:sz w:val="18"/>
          <w:szCs w:val="18"/>
        </w:rPr>
      </w:pPr>
    </w:p>
    <w:p w14:paraId="692FB6E4" w14:textId="77777777" w:rsidR="00EA0B10" w:rsidRPr="000143F3" w:rsidRDefault="00EA0B10" w:rsidP="005E53A1">
      <w:pPr>
        <w:spacing w:line="276" w:lineRule="auto"/>
        <w:jc w:val="both"/>
        <w:rPr>
          <w:rFonts w:ascii="Arial" w:eastAsia="Arial" w:hAnsi="Arial" w:cs="Arial"/>
          <w:sz w:val="22"/>
          <w:szCs w:val="22"/>
        </w:rPr>
      </w:pPr>
    </w:p>
    <w:p w14:paraId="2EFD3661" w14:textId="77777777" w:rsidR="00C56AB2" w:rsidRPr="000143F3" w:rsidRDefault="00C56AB2" w:rsidP="005E53A1">
      <w:pPr>
        <w:spacing w:line="276" w:lineRule="auto"/>
        <w:jc w:val="both"/>
        <w:rPr>
          <w:rFonts w:ascii="Arial" w:eastAsia="Arial" w:hAnsi="Arial" w:cs="Arial"/>
          <w:sz w:val="22"/>
          <w:szCs w:val="22"/>
        </w:rPr>
      </w:pPr>
      <w:r w:rsidRPr="000143F3">
        <w:rPr>
          <w:rFonts w:ascii="Arial" w:eastAsia="Arial" w:hAnsi="Arial" w:cs="Arial"/>
          <w:sz w:val="22"/>
          <w:szCs w:val="22"/>
        </w:rPr>
        <w:t>Pri presoji variant so bila upoštevana finančna merila v skladu z Uredbo o enotni metodologiji za pripravo in obravnavo investicijske dokumentacije na področju javnih financ. Finančna analiza se osredotoča na vpliv projekta na proračun investitorja in na dolgoročno finančno vzdržnost obratovanja. Uporabljeni so standardni kazalniki: finančna neto sedanja vrednost (FNPV), interna stopnja donosnosti (FRR) in relativna neto sedanja vrednost.</w:t>
      </w:r>
    </w:p>
    <w:p w14:paraId="431BFBAF" w14:textId="77777777" w:rsidR="00C56AB2" w:rsidRPr="000143F3" w:rsidRDefault="00C56AB2" w:rsidP="005E53A1">
      <w:pPr>
        <w:numPr>
          <w:ilvl w:val="0"/>
          <w:numId w:val="66"/>
        </w:numPr>
        <w:spacing w:line="276" w:lineRule="auto"/>
        <w:jc w:val="both"/>
        <w:rPr>
          <w:rFonts w:ascii="Arial" w:eastAsia="Arial" w:hAnsi="Arial" w:cs="Arial"/>
          <w:b/>
          <w:bCs/>
          <w:sz w:val="22"/>
          <w:szCs w:val="22"/>
        </w:rPr>
      </w:pPr>
      <w:r w:rsidRPr="000143F3">
        <w:rPr>
          <w:rFonts w:ascii="Arial" w:eastAsia="Arial" w:hAnsi="Arial" w:cs="Arial"/>
          <w:b/>
          <w:bCs/>
          <w:sz w:val="22"/>
          <w:szCs w:val="22"/>
        </w:rPr>
        <w:t>Potrebna vlaganja v investicijo (proračunski vpliv)</w:t>
      </w:r>
    </w:p>
    <w:p w14:paraId="55EE31AC" w14:textId="1B6C3671" w:rsidR="00F446F9" w:rsidRPr="000143F3" w:rsidRDefault="00F446F9" w:rsidP="005E53A1">
      <w:pPr>
        <w:numPr>
          <w:ilvl w:val="0"/>
          <w:numId w:val="69"/>
        </w:numPr>
        <w:tabs>
          <w:tab w:val="num" w:pos="720"/>
        </w:tabs>
        <w:spacing w:line="276" w:lineRule="auto"/>
        <w:jc w:val="both"/>
        <w:rPr>
          <w:rFonts w:ascii="Arial" w:eastAsia="Arial" w:hAnsi="Arial" w:cs="Arial"/>
          <w:sz w:val="22"/>
          <w:szCs w:val="22"/>
        </w:rPr>
      </w:pPr>
      <w:r w:rsidRPr="000143F3">
        <w:rPr>
          <w:rFonts w:ascii="Arial" w:eastAsia="Arial" w:hAnsi="Arial" w:cs="Arial"/>
          <w:b/>
          <w:bCs/>
          <w:sz w:val="22"/>
          <w:szCs w:val="22"/>
        </w:rPr>
        <w:t>Varianta 1</w:t>
      </w:r>
      <w:r w:rsidRPr="000143F3">
        <w:rPr>
          <w:rFonts w:ascii="Arial" w:eastAsia="Arial" w:hAnsi="Arial" w:cs="Arial"/>
          <w:sz w:val="22"/>
          <w:szCs w:val="22"/>
        </w:rPr>
        <w:t>: skupna investicija 3,14 mio EUR, od tega več kot polovico krijejo nepovratna sredstva EU in države. Občinski proračun nosi približno 40 % bremena.</w:t>
      </w:r>
    </w:p>
    <w:p w14:paraId="2DF4836E" w14:textId="24852623" w:rsidR="00F446F9" w:rsidRPr="000143F3" w:rsidRDefault="00F446F9" w:rsidP="005E53A1">
      <w:pPr>
        <w:numPr>
          <w:ilvl w:val="0"/>
          <w:numId w:val="69"/>
        </w:numPr>
        <w:tabs>
          <w:tab w:val="num" w:pos="720"/>
        </w:tabs>
        <w:spacing w:line="276" w:lineRule="auto"/>
        <w:jc w:val="both"/>
        <w:rPr>
          <w:rFonts w:ascii="Arial" w:eastAsia="Arial" w:hAnsi="Arial" w:cs="Arial"/>
          <w:sz w:val="22"/>
          <w:szCs w:val="22"/>
        </w:rPr>
      </w:pPr>
      <w:r w:rsidRPr="000143F3">
        <w:rPr>
          <w:rFonts w:ascii="Arial" w:eastAsia="Arial" w:hAnsi="Arial" w:cs="Arial"/>
          <w:b/>
          <w:bCs/>
          <w:sz w:val="22"/>
          <w:szCs w:val="22"/>
        </w:rPr>
        <w:t>Varianta 2</w:t>
      </w:r>
      <w:r w:rsidRPr="000143F3">
        <w:rPr>
          <w:rFonts w:ascii="Arial" w:eastAsia="Arial" w:hAnsi="Arial" w:cs="Arial"/>
          <w:sz w:val="22"/>
          <w:szCs w:val="22"/>
        </w:rPr>
        <w:t>: enak obseg investicije, vendar brez nepovratnih sredstev, kar pomeni bistveno večjo obremenitev občinskega proračuna.</w:t>
      </w:r>
    </w:p>
    <w:p w14:paraId="1862D4AD" w14:textId="7EB9F7A4" w:rsidR="00F446F9" w:rsidRPr="000143F3" w:rsidRDefault="00F446F9" w:rsidP="005E53A1">
      <w:pPr>
        <w:numPr>
          <w:ilvl w:val="0"/>
          <w:numId w:val="69"/>
        </w:numPr>
        <w:tabs>
          <w:tab w:val="num" w:pos="720"/>
        </w:tabs>
        <w:spacing w:line="276" w:lineRule="auto"/>
        <w:jc w:val="both"/>
        <w:rPr>
          <w:rFonts w:ascii="Arial" w:eastAsia="Arial" w:hAnsi="Arial" w:cs="Arial"/>
          <w:sz w:val="22"/>
          <w:szCs w:val="22"/>
        </w:rPr>
      </w:pPr>
      <w:r w:rsidRPr="000143F3">
        <w:rPr>
          <w:rFonts w:ascii="Arial" w:eastAsia="Arial" w:hAnsi="Arial" w:cs="Arial"/>
          <w:b/>
          <w:bCs/>
          <w:sz w:val="22"/>
          <w:szCs w:val="22"/>
        </w:rPr>
        <w:t>Varianta 0</w:t>
      </w:r>
      <w:r w:rsidRPr="000143F3">
        <w:rPr>
          <w:rFonts w:ascii="Arial" w:eastAsia="Arial" w:hAnsi="Arial" w:cs="Arial"/>
          <w:sz w:val="22"/>
          <w:szCs w:val="22"/>
        </w:rPr>
        <w:t>: novih vlaganj ni, ohranjajo se le obstoječi stroški vzdrževanja.</w:t>
      </w:r>
    </w:p>
    <w:p w14:paraId="5DE3A975" w14:textId="77777777" w:rsidR="00C56AB2" w:rsidRPr="000143F3" w:rsidRDefault="00C56AB2" w:rsidP="005E53A1">
      <w:pPr>
        <w:numPr>
          <w:ilvl w:val="0"/>
          <w:numId w:val="68"/>
        </w:numPr>
        <w:spacing w:line="276" w:lineRule="auto"/>
        <w:jc w:val="both"/>
        <w:rPr>
          <w:rFonts w:ascii="Arial" w:eastAsia="Arial" w:hAnsi="Arial" w:cs="Arial"/>
          <w:b/>
          <w:bCs/>
          <w:sz w:val="22"/>
          <w:szCs w:val="22"/>
        </w:rPr>
      </w:pPr>
      <w:r w:rsidRPr="000143F3">
        <w:rPr>
          <w:rFonts w:ascii="Arial" w:eastAsia="Arial" w:hAnsi="Arial" w:cs="Arial"/>
          <w:b/>
          <w:bCs/>
          <w:sz w:val="22"/>
          <w:szCs w:val="22"/>
        </w:rPr>
        <w:t>Finančna vzdržnost obratovanja</w:t>
      </w:r>
    </w:p>
    <w:p w14:paraId="171E3EB0" w14:textId="45350160" w:rsidR="005A6C57" w:rsidRPr="000143F3" w:rsidRDefault="005A6C57" w:rsidP="005E53A1">
      <w:pPr>
        <w:numPr>
          <w:ilvl w:val="0"/>
          <w:numId w:val="69"/>
        </w:numPr>
        <w:tabs>
          <w:tab w:val="num" w:pos="720"/>
        </w:tabs>
        <w:spacing w:line="276" w:lineRule="auto"/>
        <w:jc w:val="both"/>
        <w:rPr>
          <w:rFonts w:ascii="Arial" w:eastAsia="Arial" w:hAnsi="Arial" w:cs="Arial"/>
          <w:sz w:val="22"/>
          <w:szCs w:val="22"/>
        </w:rPr>
      </w:pPr>
      <w:r w:rsidRPr="000143F3">
        <w:rPr>
          <w:rFonts w:ascii="Arial" w:eastAsia="Arial" w:hAnsi="Arial" w:cs="Arial"/>
          <w:b/>
          <w:bCs/>
          <w:sz w:val="22"/>
          <w:szCs w:val="22"/>
        </w:rPr>
        <w:t>Varianta 1</w:t>
      </w:r>
      <w:r w:rsidRPr="000143F3">
        <w:rPr>
          <w:rFonts w:ascii="Arial" w:eastAsia="Arial" w:hAnsi="Arial" w:cs="Arial"/>
          <w:sz w:val="22"/>
          <w:szCs w:val="22"/>
        </w:rPr>
        <w:t>: prinaša dodatne obratovalne stroške (sistem e-koles, parkirišča), ki se delno pokrijejo s prihodki (prijave uporabnikov, parkirnine).</w:t>
      </w:r>
    </w:p>
    <w:p w14:paraId="7E579D9B" w14:textId="5846432B" w:rsidR="005A6C57" w:rsidRPr="000143F3" w:rsidRDefault="005A6C57" w:rsidP="005E53A1">
      <w:pPr>
        <w:numPr>
          <w:ilvl w:val="0"/>
          <w:numId w:val="69"/>
        </w:numPr>
        <w:tabs>
          <w:tab w:val="num" w:pos="720"/>
        </w:tabs>
        <w:spacing w:line="276" w:lineRule="auto"/>
        <w:jc w:val="both"/>
        <w:rPr>
          <w:rFonts w:ascii="Arial" w:eastAsia="Arial" w:hAnsi="Arial" w:cs="Arial"/>
          <w:sz w:val="22"/>
          <w:szCs w:val="22"/>
        </w:rPr>
      </w:pPr>
      <w:r w:rsidRPr="000143F3">
        <w:rPr>
          <w:rFonts w:ascii="Arial" w:eastAsia="Arial" w:hAnsi="Arial" w:cs="Arial"/>
          <w:b/>
          <w:bCs/>
          <w:sz w:val="22"/>
          <w:szCs w:val="22"/>
        </w:rPr>
        <w:t>Varianta 2</w:t>
      </w:r>
      <w:r w:rsidRPr="000143F3">
        <w:rPr>
          <w:rFonts w:ascii="Arial" w:eastAsia="Arial" w:hAnsi="Arial" w:cs="Arial"/>
          <w:sz w:val="22"/>
          <w:szCs w:val="22"/>
        </w:rPr>
        <w:t>: prihodki in stroški so enaki kot pri varianti 1, vendar se pojavijo šele po letu 2039.</w:t>
      </w:r>
    </w:p>
    <w:p w14:paraId="024641F1" w14:textId="791CDF9B" w:rsidR="005A6C57" w:rsidRPr="000143F3" w:rsidRDefault="005A6C57" w:rsidP="005E53A1">
      <w:pPr>
        <w:numPr>
          <w:ilvl w:val="0"/>
          <w:numId w:val="69"/>
        </w:numPr>
        <w:tabs>
          <w:tab w:val="num" w:pos="720"/>
        </w:tabs>
        <w:spacing w:line="276" w:lineRule="auto"/>
        <w:jc w:val="both"/>
        <w:rPr>
          <w:rFonts w:ascii="Arial" w:eastAsia="Arial" w:hAnsi="Arial" w:cs="Arial"/>
          <w:sz w:val="22"/>
          <w:szCs w:val="22"/>
        </w:rPr>
      </w:pPr>
      <w:r w:rsidRPr="000143F3">
        <w:rPr>
          <w:rFonts w:ascii="Arial" w:eastAsia="Arial" w:hAnsi="Arial" w:cs="Arial"/>
          <w:b/>
          <w:bCs/>
          <w:sz w:val="22"/>
          <w:szCs w:val="22"/>
        </w:rPr>
        <w:t>Varianta 0</w:t>
      </w:r>
      <w:r w:rsidRPr="000143F3">
        <w:rPr>
          <w:rFonts w:ascii="Arial" w:eastAsia="Arial" w:hAnsi="Arial" w:cs="Arial"/>
          <w:sz w:val="22"/>
          <w:szCs w:val="22"/>
        </w:rPr>
        <w:t>: prihodkov ni, prav tako pa ni dodatnih obratovalnih stroškov.</w:t>
      </w:r>
    </w:p>
    <w:p w14:paraId="5E8EBF26" w14:textId="77777777" w:rsidR="00EA0B10" w:rsidRPr="000143F3" w:rsidRDefault="00EA0B10" w:rsidP="005E53A1">
      <w:pPr>
        <w:spacing w:line="276" w:lineRule="auto"/>
        <w:jc w:val="both"/>
        <w:rPr>
          <w:rFonts w:ascii="Arial" w:eastAsia="Arial" w:hAnsi="Arial" w:cs="Arial"/>
          <w:sz w:val="22"/>
          <w:szCs w:val="22"/>
        </w:rPr>
      </w:pPr>
    </w:p>
    <w:p w14:paraId="6EDE4A46" w14:textId="0D6BA4F2" w:rsidR="0049625A" w:rsidRPr="000143F3" w:rsidRDefault="0049625A" w:rsidP="005E53A1">
      <w:pPr>
        <w:numPr>
          <w:ilvl w:val="0"/>
          <w:numId w:val="68"/>
        </w:numPr>
        <w:spacing w:line="276" w:lineRule="auto"/>
        <w:jc w:val="both"/>
        <w:rPr>
          <w:rFonts w:ascii="Arial" w:eastAsia="Arial" w:hAnsi="Arial" w:cs="Arial"/>
          <w:b/>
          <w:bCs/>
          <w:sz w:val="22"/>
          <w:szCs w:val="22"/>
        </w:rPr>
      </w:pPr>
      <w:r w:rsidRPr="000143F3">
        <w:rPr>
          <w:rFonts w:ascii="Arial" w:eastAsia="Arial" w:hAnsi="Arial" w:cs="Arial"/>
          <w:b/>
          <w:bCs/>
          <w:sz w:val="22"/>
          <w:szCs w:val="22"/>
        </w:rPr>
        <w:t>Finančni kazalniki</w:t>
      </w:r>
    </w:p>
    <w:p w14:paraId="1146973B" w14:textId="77777777" w:rsidR="0049625A" w:rsidRPr="000143F3" w:rsidRDefault="0049625A" w:rsidP="005E53A1">
      <w:pPr>
        <w:spacing w:line="276" w:lineRule="auto"/>
        <w:jc w:val="both"/>
        <w:rPr>
          <w:rFonts w:ascii="Arial" w:eastAsia="Arial" w:hAnsi="Arial" w:cs="Arial"/>
          <w:sz w:val="22"/>
          <w:szCs w:val="22"/>
        </w:rPr>
      </w:pPr>
    </w:p>
    <w:tbl>
      <w:tblPr>
        <w:tblStyle w:val="Tabelamrea"/>
        <w:tblW w:w="9493" w:type="dxa"/>
        <w:tblLook w:val="04A0" w:firstRow="1" w:lastRow="0" w:firstColumn="1" w:lastColumn="0" w:noHBand="0" w:noVBand="1"/>
      </w:tblPr>
      <w:tblGrid>
        <w:gridCol w:w="1413"/>
        <w:gridCol w:w="1276"/>
        <w:gridCol w:w="1305"/>
        <w:gridCol w:w="1388"/>
        <w:gridCol w:w="4111"/>
      </w:tblGrid>
      <w:tr w:rsidR="00B407CA" w:rsidRPr="000143F3" w14:paraId="563E584C" w14:textId="77777777" w:rsidTr="004C317C">
        <w:tc>
          <w:tcPr>
            <w:tcW w:w="1413" w:type="dxa"/>
            <w:shd w:val="clear" w:color="auto" w:fill="244061" w:themeFill="accent1" w:themeFillShade="80"/>
            <w:vAlign w:val="center"/>
          </w:tcPr>
          <w:p w14:paraId="51BF342B" w14:textId="7172DD49" w:rsidR="00B407CA" w:rsidRPr="000143F3" w:rsidRDefault="00B407CA" w:rsidP="005E53A1">
            <w:pPr>
              <w:spacing w:line="276" w:lineRule="auto"/>
              <w:jc w:val="both"/>
              <w:rPr>
                <w:rFonts w:ascii="Arial" w:eastAsia="Arial" w:hAnsi="Arial" w:cs="Arial"/>
                <w:color w:val="FFFFFF" w:themeColor="background1"/>
                <w:sz w:val="22"/>
                <w:szCs w:val="22"/>
              </w:rPr>
            </w:pPr>
            <w:r w:rsidRPr="000143F3">
              <w:rPr>
                <w:rFonts w:ascii="Arial" w:eastAsia="Arial" w:hAnsi="Arial" w:cs="Arial"/>
                <w:b/>
                <w:bCs/>
                <w:color w:val="FFFFFF" w:themeColor="background1"/>
                <w:sz w:val="22"/>
                <w:szCs w:val="22"/>
              </w:rPr>
              <w:t>Kazalnik</w:t>
            </w:r>
          </w:p>
        </w:tc>
        <w:tc>
          <w:tcPr>
            <w:tcW w:w="1276" w:type="dxa"/>
            <w:shd w:val="clear" w:color="auto" w:fill="244061" w:themeFill="accent1" w:themeFillShade="80"/>
            <w:vAlign w:val="center"/>
          </w:tcPr>
          <w:p w14:paraId="2F4140EB" w14:textId="5EA03CB8" w:rsidR="00B407CA" w:rsidRPr="000143F3" w:rsidRDefault="00B407CA" w:rsidP="005E53A1">
            <w:pPr>
              <w:spacing w:line="276" w:lineRule="auto"/>
              <w:jc w:val="both"/>
              <w:rPr>
                <w:rFonts w:ascii="Arial" w:eastAsia="Arial" w:hAnsi="Arial" w:cs="Arial"/>
                <w:color w:val="FFFFFF" w:themeColor="background1"/>
                <w:sz w:val="22"/>
                <w:szCs w:val="22"/>
              </w:rPr>
            </w:pPr>
            <w:r w:rsidRPr="000143F3">
              <w:rPr>
                <w:rFonts w:ascii="Arial" w:eastAsia="Arial" w:hAnsi="Arial" w:cs="Arial"/>
                <w:b/>
                <w:bCs/>
                <w:color w:val="FFFFFF" w:themeColor="background1"/>
                <w:sz w:val="22"/>
                <w:szCs w:val="22"/>
              </w:rPr>
              <w:t>Varianta 0</w:t>
            </w:r>
          </w:p>
        </w:tc>
        <w:tc>
          <w:tcPr>
            <w:tcW w:w="1305" w:type="dxa"/>
            <w:shd w:val="clear" w:color="auto" w:fill="244061" w:themeFill="accent1" w:themeFillShade="80"/>
            <w:vAlign w:val="center"/>
          </w:tcPr>
          <w:p w14:paraId="75645567" w14:textId="44463AC8" w:rsidR="00B407CA" w:rsidRPr="000143F3" w:rsidRDefault="00B407CA" w:rsidP="005E53A1">
            <w:pPr>
              <w:spacing w:line="276" w:lineRule="auto"/>
              <w:jc w:val="both"/>
              <w:rPr>
                <w:rFonts w:ascii="Arial" w:eastAsia="Arial" w:hAnsi="Arial" w:cs="Arial"/>
                <w:color w:val="FFFFFF" w:themeColor="background1"/>
                <w:sz w:val="22"/>
                <w:szCs w:val="22"/>
              </w:rPr>
            </w:pPr>
            <w:r w:rsidRPr="000143F3">
              <w:rPr>
                <w:rFonts w:ascii="Arial" w:eastAsia="Arial" w:hAnsi="Arial" w:cs="Arial"/>
                <w:b/>
                <w:bCs/>
                <w:color w:val="FFFFFF" w:themeColor="background1"/>
                <w:sz w:val="22"/>
                <w:szCs w:val="22"/>
              </w:rPr>
              <w:t>Varianta 1</w:t>
            </w:r>
          </w:p>
        </w:tc>
        <w:tc>
          <w:tcPr>
            <w:tcW w:w="1388" w:type="dxa"/>
            <w:shd w:val="clear" w:color="auto" w:fill="244061" w:themeFill="accent1" w:themeFillShade="80"/>
            <w:vAlign w:val="center"/>
          </w:tcPr>
          <w:p w14:paraId="11A03395" w14:textId="55FCAC9D" w:rsidR="00B407CA" w:rsidRPr="000143F3" w:rsidRDefault="00B407CA" w:rsidP="005E53A1">
            <w:pPr>
              <w:spacing w:line="276" w:lineRule="auto"/>
              <w:jc w:val="both"/>
              <w:rPr>
                <w:rFonts w:ascii="Arial" w:eastAsia="Arial" w:hAnsi="Arial" w:cs="Arial"/>
                <w:b/>
                <w:bCs/>
                <w:color w:val="FFFFFF" w:themeColor="background1"/>
                <w:sz w:val="22"/>
                <w:szCs w:val="22"/>
              </w:rPr>
            </w:pPr>
            <w:r w:rsidRPr="000143F3">
              <w:rPr>
                <w:rFonts w:ascii="Arial" w:eastAsia="Arial" w:hAnsi="Arial" w:cs="Arial"/>
                <w:b/>
                <w:bCs/>
                <w:color w:val="FFFFFF" w:themeColor="background1"/>
                <w:sz w:val="22"/>
                <w:szCs w:val="22"/>
              </w:rPr>
              <w:t>Varianta 2</w:t>
            </w:r>
          </w:p>
        </w:tc>
        <w:tc>
          <w:tcPr>
            <w:tcW w:w="4111" w:type="dxa"/>
            <w:shd w:val="clear" w:color="auto" w:fill="244061" w:themeFill="accent1" w:themeFillShade="80"/>
            <w:vAlign w:val="center"/>
          </w:tcPr>
          <w:p w14:paraId="252D4F0C" w14:textId="5F170824" w:rsidR="00B407CA" w:rsidRPr="000143F3" w:rsidRDefault="00B407CA" w:rsidP="005E53A1">
            <w:pPr>
              <w:spacing w:line="276" w:lineRule="auto"/>
              <w:jc w:val="both"/>
              <w:rPr>
                <w:rFonts w:ascii="Arial" w:eastAsia="Arial" w:hAnsi="Arial" w:cs="Arial"/>
                <w:color w:val="FFFFFF" w:themeColor="background1"/>
                <w:sz w:val="22"/>
                <w:szCs w:val="22"/>
              </w:rPr>
            </w:pPr>
            <w:r w:rsidRPr="000143F3">
              <w:rPr>
                <w:rFonts w:ascii="Arial" w:eastAsia="Arial" w:hAnsi="Arial" w:cs="Arial"/>
                <w:b/>
                <w:bCs/>
                <w:color w:val="FFFFFF" w:themeColor="background1"/>
                <w:sz w:val="22"/>
                <w:szCs w:val="22"/>
              </w:rPr>
              <w:t>Interpretacija</w:t>
            </w:r>
          </w:p>
        </w:tc>
      </w:tr>
      <w:tr w:rsidR="009334D6" w:rsidRPr="000143F3" w14:paraId="2D74DA6B" w14:textId="77777777" w:rsidTr="004C317C">
        <w:tc>
          <w:tcPr>
            <w:tcW w:w="1413" w:type="dxa"/>
            <w:vAlign w:val="center"/>
          </w:tcPr>
          <w:p w14:paraId="30CE4CC1" w14:textId="414CA6A3" w:rsidR="009334D6" w:rsidRPr="000143F3" w:rsidRDefault="009334D6" w:rsidP="005E53A1">
            <w:pPr>
              <w:spacing w:line="276" w:lineRule="auto"/>
              <w:jc w:val="both"/>
              <w:rPr>
                <w:rFonts w:ascii="Arial" w:eastAsia="Arial" w:hAnsi="Arial" w:cs="Arial"/>
                <w:sz w:val="22"/>
                <w:szCs w:val="22"/>
              </w:rPr>
            </w:pPr>
            <w:r w:rsidRPr="000143F3">
              <w:rPr>
                <w:rFonts w:ascii="Arial" w:hAnsi="Arial" w:cs="Arial"/>
                <w:color w:val="000000"/>
                <w:sz w:val="22"/>
                <w:szCs w:val="22"/>
              </w:rPr>
              <w:t>Neto sedanja vrednost (FNPV)</w:t>
            </w:r>
          </w:p>
        </w:tc>
        <w:tc>
          <w:tcPr>
            <w:tcW w:w="1276" w:type="dxa"/>
            <w:vAlign w:val="center"/>
          </w:tcPr>
          <w:p w14:paraId="7563463A" w14:textId="33144BF6" w:rsidR="009334D6" w:rsidRPr="000143F3" w:rsidRDefault="009334D6" w:rsidP="005E53A1">
            <w:pPr>
              <w:spacing w:line="276" w:lineRule="auto"/>
              <w:jc w:val="both"/>
              <w:rPr>
                <w:rFonts w:ascii="Arial" w:eastAsia="Arial" w:hAnsi="Arial" w:cs="Arial"/>
                <w:sz w:val="22"/>
                <w:szCs w:val="22"/>
              </w:rPr>
            </w:pPr>
            <w:r w:rsidRPr="000143F3">
              <w:rPr>
                <w:rFonts w:ascii="Arial" w:hAnsi="Arial" w:cs="Arial"/>
                <w:color w:val="000000"/>
                <w:sz w:val="22"/>
                <w:szCs w:val="22"/>
              </w:rPr>
              <w:t>–</w:t>
            </w:r>
          </w:p>
        </w:tc>
        <w:tc>
          <w:tcPr>
            <w:tcW w:w="1305" w:type="dxa"/>
            <w:vAlign w:val="center"/>
          </w:tcPr>
          <w:p w14:paraId="7C8A0F29" w14:textId="3EFE59A4" w:rsidR="009334D6" w:rsidRPr="000143F3" w:rsidRDefault="009334D6" w:rsidP="005E53A1">
            <w:pPr>
              <w:spacing w:line="276" w:lineRule="auto"/>
              <w:jc w:val="both"/>
              <w:rPr>
                <w:rFonts w:ascii="Arial" w:eastAsia="Arial" w:hAnsi="Arial" w:cs="Arial"/>
                <w:sz w:val="22"/>
                <w:szCs w:val="22"/>
              </w:rPr>
            </w:pPr>
            <w:r w:rsidRPr="000143F3">
              <w:rPr>
                <w:rFonts w:ascii="Arial" w:hAnsi="Arial" w:cs="Arial"/>
                <w:color w:val="000000"/>
                <w:sz w:val="22"/>
                <w:szCs w:val="22"/>
              </w:rPr>
              <w:t>-2.856.396</w:t>
            </w:r>
          </w:p>
        </w:tc>
        <w:tc>
          <w:tcPr>
            <w:tcW w:w="1388" w:type="dxa"/>
            <w:vAlign w:val="center"/>
          </w:tcPr>
          <w:p w14:paraId="2ECACEEA" w14:textId="79090E27" w:rsidR="009334D6" w:rsidRPr="000143F3" w:rsidRDefault="00697059" w:rsidP="005E53A1">
            <w:pPr>
              <w:spacing w:line="276" w:lineRule="auto"/>
              <w:jc w:val="both"/>
              <w:rPr>
                <w:rFonts w:ascii="Arial" w:eastAsia="Arial" w:hAnsi="Arial" w:cs="Arial"/>
                <w:sz w:val="22"/>
                <w:szCs w:val="22"/>
              </w:rPr>
            </w:pPr>
            <w:r w:rsidRPr="000143F3">
              <w:rPr>
                <w:rFonts w:ascii="Arial" w:hAnsi="Arial" w:cs="Arial"/>
                <w:color w:val="000000"/>
                <w:sz w:val="22"/>
                <w:szCs w:val="22"/>
              </w:rPr>
              <w:t>-1.329.319</w:t>
            </w:r>
          </w:p>
        </w:tc>
        <w:tc>
          <w:tcPr>
            <w:tcW w:w="4111" w:type="dxa"/>
            <w:vAlign w:val="center"/>
          </w:tcPr>
          <w:p w14:paraId="57748DE8" w14:textId="4AF187B4" w:rsidR="009334D6" w:rsidRPr="000143F3" w:rsidRDefault="009334D6" w:rsidP="005E53A1">
            <w:pPr>
              <w:spacing w:line="276" w:lineRule="auto"/>
              <w:jc w:val="both"/>
              <w:rPr>
                <w:rFonts w:ascii="Arial" w:eastAsia="Arial" w:hAnsi="Arial" w:cs="Arial"/>
                <w:sz w:val="22"/>
                <w:szCs w:val="22"/>
              </w:rPr>
            </w:pPr>
            <w:r w:rsidRPr="000143F3">
              <w:rPr>
                <w:rFonts w:ascii="Arial" w:hAnsi="Arial" w:cs="Arial"/>
                <w:color w:val="000000"/>
                <w:sz w:val="22"/>
                <w:szCs w:val="22"/>
              </w:rPr>
              <w:t>Negativni rezultati pomenijo, da projekt sam po sebi finančno ni vzdržen. Varianta 2 ima manj negativno vrednost, a v celoti bremeni občino.</w:t>
            </w:r>
          </w:p>
        </w:tc>
      </w:tr>
      <w:tr w:rsidR="005A6C57" w:rsidRPr="000143F3" w14:paraId="366DCA7B" w14:textId="77777777" w:rsidTr="004C317C">
        <w:tc>
          <w:tcPr>
            <w:tcW w:w="1413" w:type="dxa"/>
            <w:vAlign w:val="center"/>
          </w:tcPr>
          <w:p w14:paraId="76EC0C3D" w14:textId="40D76A01" w:rsidR="005A6C57" w:rsidRPr="000143F3" w:rsidRDefault="005A6C57" w:rsidP="005E53A1">
            <w:pPr>
              <w:spacing w:line="276" w:lineRule="auto"/>
              <w:jc w:val="both"/>
              <w:rPr>
                <w:rFonts w:ascii="Arial" w:eastAsia="Arial" w:hAnsi="Arial" w:cs="Arial"/>
                <w:sz w:val="22"/>
                <w:szCs w:val="22"/>
              </w:rPr>
            </w:pPr>
            <w:r w:rsidRPr="000143F3">
              <w:rPr>
                <w:rFonts w:ascii="Arial" w:hAnsi="Arial" w:cs="Arial"/>
                <w:color w:val="000000"/>
                <w:sz w:val="22"/>
                <w:szCs w:val="22"/>
              </w:rPr>
              <w:t>Finančna interna stopnja donosnosti (FRR)</w:t>
            </w:r>
          </w:p>
        </w:tc>
        <w:tc>
          <w:tcPr>
            <w:tcW w:w="1276" w:type="dxa"/>
            <w:vAlign w:val="center"/>
          </w:tcPr>
          <w:p w14:paraId="589E8A67" w14:textId="671A8093" w:rsidR="005A6C57" w:rsidRPr="000143F3" w:rsidRDefault="005A6C57" w:rsidP="005E53A1">
            <w:pPr>
              <w:spacing w:line="276" w:lineRule="auto"/>
              <w:jc w:val="both"/>
              <w:rPr>
                <w:rFonts w:ascii="Arial" w:eastAsia="Arial" w:hAnsi="Arial" w:cs="Arial"/>
                <w:sz w:val="22"/>
                <w:szCs w:val="22"/>
              </w:rPr>
            </w:pPr>
            <w:r w:rsidRPr="000143F3">
              <w:rPr>
                <w:rFonts w:ascii="Arial" w:hAnsi="Arial" w:cs="Arial"/>
                <w:color w:val="000000"/>
                <w:sz w:val="22"/>
                <w:szCs w:val="22"/>
              </w:rPr>
              <w:t>–</w:t>
            </w:r>
          </w:p>
        </w:tc>
        <w:tc>
          <w:tcPr>
            <w:tcW w:w="1305" w:type="dxa"/>
            <w:vAlign w:val="center"/>
          </w:tcPr>
          <w:p w14:paraId="55307034" w14:textId="56808D0A" w:rsidR="005A6C57" w:rsidRPr="000143F3" w:rsidRDefault="009334D6" w:rsidP="005E53A1">
            <w:pPr>
              <w:spacing w:line="276" w:lineRule="auto"/>
              <w:jc w:val="both"/>
              <w:rPr>
                <w:rFonts w:ascii="Arial" w:hAnsi="Arial" w:cs="Arial"/>
                <w:color w:val="000000"/>
                <w:sz w:val="22"/>
                <w:szCs w:val="22"/>
              </w:rPr>
            </w:pPr>
            <w:r w:rsidRPr="000143F3">
              <w:rPr>
                <w:rFonts w:ascii="Arial" w:hAnsi="Arial" w:cs="Arial"/>
                <w:color w:val="000000"/>
                <w:sz w:val="22"/>
                <w:szCs w:val="22"/>
              </w:rPr>
              <w:t>-7,99%</w:t>
            </w:r>
          </w:p>
        </w:tc>
        <w:tc>
          <w:tcPr>
            <w:tcW w:w="1388" w:type="dxa"/>
            <w:vAlign w:val="center"/>
          </w:tcPr>
          <w:p w14:paraId="36A03A0D" w14:textId="0896D407" w:rsidR="005A6C57" w:rsidRPr="000143F3" w:rsidRDefault="0040077A" w:rsidP="005E53A1">
            <w:pPr>
              <w:spacing w:line="276" w:lineRule="auto"/>
              <w:jc w:val="both"/>
              <w:rPr>
                <w:rFonts w:ascii="Arial" w:eastAsia="Arial" w:hAnsi="Arial" w:cs="Arial"/>
                <w:sz w:val="22"/>
                <w:szCs w:val="22"/>
              </w:rPr>
            </w:pPr>
            <w:r w:rsidRPr="000143F3">
              <w:rPr>
                <w:rFonts w:ascii="Arial" w:hAnsi="Arial" w:cs="Arial"/>
                <w:color w:val="000000"/>
                <w:sz w:val="22"/>
                <w:szCs w:val="22"/>
              </w:rPr>
              <w:t>-5,73</w:t>
            </w:r>
          </w:p>
        </w:tc>
        <w:tc>
          <w:tcPr>
            <w:tcW w:w="4111" w:type="dxa"/>
            <w:vAlign w:val="center"/>
          </w:tcPr>
          <w:p w14:paraId="3E4D4C1D" w14:textId="71355C45" w:rsidR="005A6C57" w:rsidRPr="000143F3" w:rsidRDefault="0040077A" w:rsidP="005E53A1">
            <w:pPr>
              <w:spacing w:line="276" w:lineRule="auto"/>
              <w:jc w:val="both"/>
              <w:rPr>
                <w:rFonts w:ascii="Arial" w:eastAsia="Arial" w:hAnsi="Arial" w:cs="Arial"/>
                <w:sz w:val="22"/>
                <w:szCs w:val="22"/>
              </w:rPr>
            </w:pPr>
            <w:r w:rsidRPr="000143F3">
              <w:rPr>
                <w:rFonts w:ascii="Arial" w:hAnsi="Arial" w:cs="Arial"/>
                <w:color w:val="000000"/>
                <w:sz w:val="22"/>
                <w:szCs w:val="22"/>
              </w:rPr>
              <w:t>Negativni rezultati pomenijo, da projekt sam po sebi finančno ni vzdržen. Varianta 2 ima manj negativno vrednost, a v celoti bremeni občino.</w:t>
            </w:r>
          </w:p>
        </w:tc>
      </w:tr>
      <w:tr w:rsidR="00C20457" w:rsidRPr="000143F3" w14:paraId="550CECBE" w14:textId="77777777" w:rsidTr="004C317C">
        <w:tc>
          <w:tcPr>
            <w:tcW w:w="1413" w:type="dxa"/>
            <w:vAlign w:val="center"/>
          </w:tcPr>
          <w:p w14:paraId="2CFD9146" w14:textId="3B8D16B3" w:rsidR="00C20457" w:rsidRPr="000143F3" w:rsidRDefault="00C20457" w:rsidP="005E53A1">
            <w:pPr>
              <w:spacing w:line="276" w:lineRule="auto"/>
              <w:jc w:val="both"/>
              <w:rPr>
                <w:rFonts w:ascii="Arial" w:eastAsia="Arial" w:hAnsi="Arial" w:cs="Arial"/>
                <w:sz w:val="22"/>
                <w:szCs w:val="22"/>
              </w:rPr>
            </w:pPr>
            <w:r w:rsidRPr="000143F3">
              <w:rPr>
                <w:rFonts w:ascii="Arial" w:hAnsi="Arial" w:cs="Arial"/>
                <w:color w:val="000000"/>
                <w:sz w:val="22"/>
                <w:szCs w:val="22"/>
              </w:rPr>
              <w:t>Relativni FNPV</w:t>
            </w:r>
          </w:p>
        </w:tc>
        <w:tc>
          <w:tcPr>
            <w:tcW w:w="1276" w:type="dxa"/>
            <w:vAlign w:val="center"/>
          </w:tcPr>
          <w:p w14:paraId="16BAF3F0" w14:textId="30F01AA6" w:rsidR="00C20457" w:rsidRPr="000143F3" w:rsidRDefault="00C20457" w:rsidP="005E53A1">
            <w:pPr>
              <w:spacing w:line="276" w:lineRule="auto"/>
              <w:jc w:val="both"/>
              <w:rPr>
                <w:rFonts w:ascii="Arial" w:eastAsia="Arial" w:hAnsi="Arial" w:cs="Arial"/>
                <w:sz w:val="22"/>
                <w:szCs w:val="22"/>
              </w:rPr>
            </w:pPr>
            <w:r w:rsidRPr="000143F3">
              <w:rPr>
                <w:rFonts w:ascii="Arial" w:hAnsi="Arial" w:cs="Arial"/>
                <w:color w:val="000000"/>
                <w:sz w:val="22"/>
                <w:szCs w:val="22"/>
              </w:rPr>
              <w:t>–</w:t>
            </w:r>
          </w:p>
        </w:tc>
        <w:tc>
          <w:tcPr>
            <w:tcW w:w="1305" w:type="dxa"/>
            <w:vAlign w:val="center"/>
          </w:tcPr>
          <w:p w14:paraId="1D2CF8EF" w14:textId="0A8F8510" w:rsidR="00C20457" w:rsidRPr="000143F3" w:rsidRDefault="00C20457" w:rsidP="005E53A1">
            <w:pPr>
              <w:spacing w:line="276" w:lineRule="auto"/>
              <w:jc w:val="both"/>
              <w:rPr>
                <w:rFonts w:ascii="Arial" w:eastAsia="Arial" w:hAnsi="Arial" w:cs="Arial"/>
                <w:sz w:val="22"/>
                <w:szCs w:val="22"/>
              </w:rPr>
            </w:pPr>
            <w:r w:rsidRPr="000143F3">
              <w:rPr>
                <w:rFonts w:ascii="Arial" w:hAnsi="Arial" w:cs="Arial"/>
                <w:color w:val="000000"/>
                <w:sz w:val="22"/>
                <w:szCs w:val="22"/>
              </w:rPr>
              <w:t>-0,9637</w:t>
            </w:r>
          </w:p>
        </w:tc>
        <w:tc>
          <w:tcPr>
            <w:tcW w:w="1388" w:type="dxa"/>
            <w:vAlign w:val="center"/>
          </w:tcPr>
          <w:p w14:paraId="45090770" w14:textId="26478049" w:rsidR="00C20457" w:rsidRPr="000143F3" w:rsidRDefault="00C20457" w:rsidP="005E53A1">
            <w:pPr>
              <w:spacing w:line="276" w:lineRule="auto"/>
              <w:jc w:val="both"/>
              <w:rPr>
                <w:rFonts w:ascii="Arial" w:eastAsia="Arial" w:hAnsi="Arial" w:cs="Arial"/>
                <w:sz w:val="22"/>
                <w:szCs w:val="22"/>
              </w:rPr>
            </w:pPr>
            <w:r w:rsidRPr="000143F3">
              <w:rPr>
                <w:rFonts w:ascii="Arial" w:hAnsi="Arial" w:cs="Arial"/>
                <w:color w:val="000000"/>
                <w:sz w:val="22"/>
                <w:szCs w:val="22"/>
              </w:rPr>
              <w:t>-0,9289</w:t>
            </w:r>
          </w:p>
        </w:tc>
        <w:tc>
          <w:tcPr>
            <w:tcW w:w="4111" w:type="dxa"/>
            <w:vAlign w:val="center"/>
          </w:tcPr>
          <w:p w14:paraId="6156ABE2" w14:textId="14D37092" w:rsidR="00C20457" w:rsidRPr="000143F3" w:rsidRDefault="00C20457" w:rsidP="005E53A1">
            <w:pPr>
              <w:spacing w:line="276" w:lineRule="auto"/>
              <w:jc w:val="both"/>
              <w:rPr>
                <w:rFonts w:ascii="Arial" w:eastAsia="Arial" w:hAnsi="Arial" w:cs="Arial"/>
                <w:sz w:val="22"/>
                <w:szCs w:val="22"/>
              </w:rPr>
            </w:pPr>
            <w:r w:rsidRPr="000143F3">
              <w:rPr>
                <w:rFonts w:ascii="Arial" w:hAnsi="Arial" w:cs="Arial"/>
                <w:color w:val="000000"/>
                <w:sz w:val="22"/>
                <w:szCs w:val="22"/>
              </w:rPr>
              <w:t>Obe vrednosti sta negativni; varianta 2 ima nekoliko boljši rezultat.</w:t>
            </w:r>
          </w:p>
        </w:tc>
      </w:tr>
    </w:tbl>
    <w:p w14:paraId="412E4265" w14:textId="77777777" w:rsidR="0049625A" w:rsidRPr="000143F3" w:rsidRDefault="0049625A" w:rsidP="005E53A1">
      <w:pPr>
        <w:spacing w:line="276" w:lineRule="auto"/>
        <w:jc w:val="both"/>
        <w:rPr>
          <w:rFonts w:ascii="Arial" w:eastAsia="Arial" w:hAnsi="Arial" w:cs="Arial"/>
          <w:sz w:val="22"/>
          <w:szCs w:val="22"/>
        </w:rPr>
      </w:pPr>
    </w:p>
    <w:p w14:paraId="74BCF897" w14:textId="288C1120" w:rsidR="00F75CE6" w:rsidRPr="000143F3" w:rsidRDefault="00F75CE6"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Finančni kazalniki potrjujejo, da projekt iz ozko finančnega vidika ni </w:t>
      </w:r>
      <w:proofErr w:type="spellStart"/>
      <w:r w:rsidRPr="000143F3">
        <w:rPr>
          <w:rFonts w:ascii="Arial" w:eastAsia="Arial" w:hAnsi="Arial" w:cs="Arial"/>
          <w:sz w:val="22"/>
          <w:szCs w:val="22"/>
        </w:rPr>
        <w:t>samovzdržen</w:t>
      </w:r>
      <w:proofErr w:type="spellEnd"/>
      <w:r w:rsidRPr="000143F3">
        <w:rPr>
          <w:rFonts w:ascii="Arial" w:eastAsia="Arial" w:hAnsi="Arial" w:cs="Arial"/>
          <w:sz w:val="22"/>
          <w:szCs w:val="22"/>
        </w:rPr>
        <w:t xml:space="preserve">. Vendar je </w:t>
      </w:r>
      <w:r w:rsidRPr="000143F3">
        <w:rPr>
          <w:rFonts w:ascii="Arial" w:eastAsia="Arial" w:hAnsi="Arial" w:cs="Arial"/>
          <w:b/>
          <w:bCs/>
          <w:sz w:val="22"/>
          <w:szCs w:val="22"/>
        </w:rPr>
        <w:t>varianta 1</w:t>
      </w:r>
      <w:r w:rsidRPr="000143F3">
        <w:rPr>
          <w:rFonts w:ascii="Arial" w:eastAsia="Arial" w:hAnsi="Arial" w:cs="Arial"/>
          <w:sz w:val="22"/>
          <w:szCs w:val="22"/>
        </w:rPr>
        <w:t xml:space="preserve"> ugodnejša, saj razbremeni občinski proračun s pomočjo nepovratnih sredstev, medtem ko je pri varianti 2 celotno breme na občini.</w:t>
      </w:r>
    </w:p>
    <w:p w14:paraId="0DF8FC83" w14:textId="77777777" w:rsidR="0049625A" w:rsidRPr="000143F3" w:rsidRDefault="0049625A" w:rsidP="005E53A1">
      <w:pPr>
        <w:spacing w:line="276" w:lineRule="auto"/>
        <w:jc w:val="both"/>
        <w:rPr>
          <w:rFonts w:ascii="Arial" w:eastAsia="Arial" w:hAnsi="Arial" w:cs="Arial"/>
          <w:sz w:val="22"/>
          <w:szCs w:val="22"/>
        </w:rPr>
      </w:pPr>
    </w:p>
    <w:p w14:paraId="4A45D2B3" w14:textId="77777777"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72" w:name="_Toc125667367"/>
      <w:bookmarkStart w:id="273" w:name="_Toc125667433"/>
      <w:bookmarkStart w:id="274" w:name="_Toc209531081"/>
      <w:r w:rsidRPr="000143F3">
        <w:rPr>
          <w:rFonts w:ascii="Arial" w:eastAsia="Arial" w:hAnsi="Arial" w:cs="Arial"/>
          <w:color w:val="244061"/>
        </w:rPr>
        <w:t>Ekonomska merila</w:t>
      </w:r>
      <w:bookmarkEnd w:id="272"/>
      <w:bookmarkEnd w:id="273"/>
      <w:bookmarkEnd w:id="274"/>
    </w:p>
    <w:p w14:paraId="73B0F72A" w14:textId="77777777" w:rsidR="009E4E16" w:rsidRPr="000143F3" w:rsidRDefault="009E4E16" w:rsidP="005E53A1">
      <w:pPr>
        <w:spacing w:line="276" w:lineRule="auto"/>
        <w:jc w:val="both"/>
        <w:rPr>
          <w:rFonts w:ascii="Arial" w:eastAsia="Arial" w:hAnsi="Arial" w:cs="Arial"/>
          <w:sz w:val="22"/>
          <w:szCs w:val="22"/>
        </w:rPr>
      </w:pPr>
    </w:p>
    <w:p w14:paraId="227BDA57" w14:textId="77777777" w:rsidR="00F75CE6" w:rsidRPr="000143F3" w:rsidRDefault="00F75CE6" w:rsidP="005E53A1">
      <w:pPr>
        <w:spacing w:line="276" w:lineRule="auto"/>
        <w:jc w:val="both"/>
        <w:rPr>
          <w:rFonts w:ascii="Arial" w:eastAsia="Arial" w:hAnsi="Arial" w:cs="Arial"/>
          <w:sz w:val="22"/>
          <w:szCs w:val="22"/>
        </w:rPr>
      </w:pPr>
      <w:r w:rsidRPr="000143F3">
        <w:rPr>
          <w:rFonts w:ascii="Arial" w:eastAsia="Arial" w:hAnsi="Arial" w:cs="Arial"/>
          <w:sz w:val="22"/>
          <w:szCs w:val="22"/>
        </w:rPr>
        <w:t>Ekonomska analiza prikazuje širše družbene koristi in stroške investicije, vključno s prihranki časa, zmanjšanjem emisij toplogrednih plinov, zdravstvenimi koristmi zaradi aktivne mobilnosti ter izboljšanjem kakovosti prostora.</w:t>
      </w:r>
    </w:p>
    <w:p w14:paraId="14F1DFCF" w14:textId="77777777" w:rsidR="00F75CE6" w:rsidRPr="000143F3" w:rsidRDefault="00F75CE6" w:rsidP="005E53A1">
      <w:pPr>
        <w:spacing w:line="276" w:lineRule="auto"/>
        <w:jc w:val="both"/>
        <w:rPr>
          <w:rFonts w:ascii="Arial" w:eastAsia="Arial" w:hAnsi="Arial" w:cs="Arial"/>
          <w:sz w:val="22"/>
          <w:szCs w:val="22"/>
        </w:rPr>
      </w:pPr>
    </w:p>
    <w:p w14:paraId="0473F5D4" w14:textId="77777777" w:rsidR="00F75CE6" w:rsidRPr="000143F3" w:rsidRDefault="00F75CE6" w:rsidP="005E53A1">
      <w:pPr>
        <w:numPr>
          <w:ilvl w:val="0"/>
          <w:numId w:val="70"/>
        </w:numPr>
        <w:spacing w:line="276" w:lineRule="auto"/>
        <w:jc w:val="both"/>
        <w:rPr>
          <w:rFonts w:ascii="Arial" w:eastAsia="Arial" w:hAnsi="Arial" w:cs="Arial"/>
          <w:sz w:val="22"/>
          <w:szCs w:val="22"/>
        </w:rPr>
      </w:pPr>
      <w:r w:rsidRPr="000143F3">
        <w:rPr>
          <w:rFonts w:ascii="Arial" w:eastAsia="Arial" w:hAnsi="Arial" w:cs="Arial"/>
          <w:b/>
          <w:bCs/>
          <w:sz w:val="22"/>
          <w:szCs w:val="22"/>
        </w:rPr>
        <w:t>Strateška skladnost</w:t>
      </w:r>
    </w:p>
    <w:p w14:paraId="6FAA7EA9" w14:textId="77777777" w:rsidR="00F75CE6" w:rsidRPr="000143F3" w:rsidRDefault="00F75CE6" w:rsidP="005E53A1">
      <w:pPr>
        <w:numPr>
          <w:ilvl w:val="0"/>
          <w:numId w:val="71"/>
        </w:numPr>
        <w:tabs>
          <w:tab w:val="num" w:pos="720"/>
        </w:tabs>
        <w:spacing w:line="276" w:lineRule="auto"/>
        <w:jc w:val="both"/>
        <w:rPr>
          <w:rFonts w:ascii="Arial" w:eastAsia="Arial" w:hAnsi="Arial" w:cs="Arial"/>
          <w:sz w:val="22"/>
          <w:szCs w:val="22"/>
        </w:rPr>
      </w:pPr>
      <w:r w:rsidRPr="000143F3">
        <w:rPr>
          <w:rFonts w:ascii="Arial" w:eastAsia="Arial" w:hAnsi="Arial" w:cs="Arial"/>
          <w:sz w:val="22"/>
          <w:szCs w:val="22"/>
        </w:rPr>
        <w:t>Varianta 1: v celoti skladna z evropskimi, nacionalnimi in lokalnimi dokumenti (Celostna prometna strategija Občine Ig, Operativni programi EU, cilji podnebne nevtralnosti).</w:t>
      </w:r>
    </w:p>
    <w:p w14:paraId="7AC9FF85" w14:textId="77777777" w:rsidR="00F75CE6" w:rsidRPr="000143F3" w:rsidRDefault="00F75CE6" w:rsidP="005E53A1">
      <w:pPr>
        <w:numPr>
          <w:ilvl w:val="0"/>
          <w:numId w:val="71"/>
        </w:numPr>
        <w:tabs>
          <w:tab w:val="num" w:pos="720"/>
        </w:tabs>
        <w:spacing w:line="276" w:lineRule="auto"/>
        <w:jc w:val="both"/>
        <w:rPr>
          <w:rFonts w:ascii="Arial" w:eastAsia="Arial" w:hAnsi="Arial" w:cs="Arial"/>
          <w:sz w:val="22"/>
          <w:szCs w:val="22"/>
        </w:rPr>
      </w:pPr>
      <w:r w:rsidRPr="000143F3">
        <w:rPr>
          <w:rFonts w:ascii="Arial" w:eastAsia="Arial" w:hAnsi="Arial" w:cs="Arial"/>
          <w:sz w:val="22"/>
          <w:szCs w:val="22"/>
        </w:rPr>
        <w:t>Varianta 2: prav tako skladna, a učinki nastopijo šele desetletje kasneje.</w:t>
      </w:r>
    </w:p>
    <w:p w14:paraId="325C8156" w14:textId="77777777" w:rsidR="00F75CE6" w:rsidRPr="000143F3" w:rsidRDefault="00F75CE6" w:rsidP="005E53A1">
      <w:pPr>
        <w:numPr>
          <w:ilvl w:val="0"/>
          <w:numId w:val="71"/>
        </w:numPr>
        <w:spacing w:line="276" w:lineRule="auto"/>
        <w:jc w:val="both"/>
        <w:rPr>
          <w:rFonts w:ascii="Arial" w:eastAsia="Arial" w:hAnsi="Arial" w:cs="Arial"/>
          <w:sz w:val="22"/>
          <w:szCs w:val="22"/>
        </w:rPr>
      </w:pPr>
      <w:r w:rsidRPr="000143F3">
        <w:rPr>
          <w:rFonts w:ascii="Arial" w:eastAsia="Arial" w:hAnsi="Arial" w:cs="Arial"/>
          <w:sz w:val="22"/>
          <w:szCs w:val="22"/>
        </w:rPr>
        <w:t>Varianta 0: pomeni neskladnost z razvojnimi in okoljskimi cilji.</w:t>
      </w:r>
    </w:p>
    <w:p w14:paraId="0353ECBA" w14:textId="77777777" w:rsidR="00F75CE6" w:rsidRPr="000143F3" w:rsidRDefault="00F75CE6" w:rsidP="005E53A1">
      <w:pPr>
        <w:spacing w:line="276" w:lineRule="auto"/>
        <w:ind w:left="360"/>
        <w:jc w:val="both"/>
        <w:rPr>
          <w:rFonts w:ascii="Arial" w:eastAsia="Arial" w:hAnsi="Arial" w:cs="Arial"/>
          <w:sz w:val="22"/>
          <w:szCs w:val="22"/>
        </w:rPr>
      </w:pPr>
    </w:p>
    <w:p w14:paraId="21DA8900" w14:textId="77777777" w:rsidR="00F75CE6" w:rsidRPr="000143F3" w:rsidRDefault="00F75CE6" w:rsidP="005E53A1">
      <w:pPr>
        <w:numPr>
          <w:ilvl w:val="0"/>
          <w:numId w:val="72"/>
        </w:numPr>
        <w:spacing w:line="276" w:lineRule="auto"/>
        <w:jc w:val="both"/>
        <w:rPr>
          <w:rFonts w:ascii="Arial" w:eastAsia="Arial" w:hAnsi="Arial" w:cs="Arial"/>
          <w:sz w:val="22"/>
          <w:szCs w:val="22"/>
        </w:rPr>
      </w:pPr>
      <w:r w:rsidRPr="000143F3">
        <w:rPr>
          <w:rFonts w:ascii="Arial" w:eastAsia="Arial" w:hAnsi="Arial" w:cs="Arial"/>
          <w:b/>
          <w:bCs/>
          <w:sz w:val="22"/>
          <w:szCs w:val="22"/>
        </w:rPr>
        <w:t>Ekonomski kazalniki</w:t>
      </w:r>
    </w:p>
    <w:p w14:paraId="221B6E07" w14:textId="77777777" w:rsidR="0008693F" w:rsidRPr="000143F3" w:rsidRDefault="0008693F" w:rsidP="005E53A1">
      <w:pPr>
        <w:spacing w:line="276" w:lineRule="auto"/>
        <w:jc w:val="both"/>
        <w:rPr>
          <w:rFonts w:ascii="Arial" w:eastAsia="Arial" w:hAnsi="Arial" w:cs="Arial"/>
          <w:sz w:val="22"/>
          <w:szCs w:val="22"/>
        </w:rPr>
      </w:pPr>
    </w:p>
    <w:tbl>
      <w:tblPr>
        <w:tblStyle w:val="Tabelamrea"/>
        <w:tblW w:w="9634" w:type="dxa"/>
        <w:tblLook w:val="04A0" w:firstRow="1" w:lastRow="0" w:firstColumn="1" w:lastColumn="0" w:noHBand="0" w:noVBand="1"/>
      </w:tblPr>
      <w:tblGrid>
        <w:gridCol w:w="1451"/>
        <w:gridCol w:w="1521"/>
        <w:gridCol w:w="1559"/>
        <w:gridCol w:w="1701"/>
        <w:gridCol w:w="3402"/>
      </w:tblGrid>
      <w:tr w:rsidR="00FD0122" w:rsidRPr="000143F3" w14:paraId="450E01DB" w14:textId="77777777" w:rsidTr="000604DD">
        <w:tc>
          <w:tcPr>
            <w:tcW w:w="1451" w:type="dxa"/>
            <w:shd w:val="clear" w:color="auto" w:fill="244061" w:themeFill="accent1" w:themeFillShade="80"/>
            <w:vAlign w:val="center"/>
          </w:tcPr>
          <w:p w14:paraId="267B5FD5" w14:textId="64B2E3C3" w:rsidR="00FD0122" w:rsidRPr="000143F3" w:rsidRDefault="00FD0122"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Kazalnik</w:t>
            </w:r>
          </w:p>
        </w:tc>
        <w:tc>
          <w:tcPr>
            <w:tcW w:w="1521" w:type="dxa"/>
            <w:shd w:val="clear" w:color="auto" w:fill="244061" w:themeFill="accent1" w:themeFillShade="80"/>
            <w:vAlign w:val="center"/>
          </w:tcPr>
          <w:p w14:paraId="6618472B" w14:textId="3DD89A50" w:rsidR="00FD0122" w:rsidRPr="000143F3" w:rsidRDefault="00FD0122"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Varianta 0</w:t>
            </w:r>
          </w:p>
        </w:tc>
        <w:tc>
          <w:tcPr>
            <w:tcW w:w="1559" w:type="dxa"/>
            <w:shd w:val="clear" w:color="auto" w:fill="244061" w:themeFill="accent1" w:themeFillShade="80"/>
            <w:vAlign w:val="center"/>
          </w:tcPr>
          <w:p w14:paraId="4C6F1FD3" w14:textId="39A4CD2C" w:rsidR="00FD0122" w:rsidRPr="000143F3" w:rsidRDefault="00FD0122"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Varianta 1</w:t>
            </w:r>
          </w:p>
        </w:tc>
        <w:tc>
          <w:tcPr>
            <w:tcW w:w="1701" w:type="dxa"/>
            <w:shd w:val="clear" w:color="auto" w:fill="244061" w:themeFill="accent1" w:themeFillShade="80"/>
            <w:vAlign w:val="center"/>
          </w:tcPr>
          <w:p w14:paraId="1AD2D162" w14:textId="04B7119F" w:rsidR="00FD0122" w:rsidRPr="000143F3" w:rsidRDefault="000604DD" w:rsidP="005E53A1">
            <w:pPr>
              <w:spacing w:line="276" w:lineRule="auto"/>
              <w:jc w:val="both"/>
              <w:rPr>
                <w:rFonts w:ascii="Arial" w:eastAsia="Arial" w:hAnsi="Arial" w:cs="Arial"/>
                <w:b/>
                <w:bCs/>
                <w:sz w:val="22"/>
                <w:szCs w:val="22"/>
              </w:rPr>
            </w:pPr>
            <w:r w:rsidRPr="000143F3">
              <w:rPr>
                <w:rFonts w:ascii="Arial" w:eastAsia="Arial" w:hAnsi="Arial" w:cs="Arial"/>
                <w:b/>
                <w:bCs/>
                <w:sz w:val="22"/>
                <w:szCs w:val="22"/>
              </w:rPr>
              <w:t>Varianta 2</w:t>
            </w:r>
          </w:p>
        </w:tc>
        <w:tc>
          <w:tcPr>
            <w:tcW w:w="3402" w:type="dxa"/>
            <w:shd w:val="clear" w:color="auto" w:fill="244061" w:themeFill="accent1" w:themeFillShade="80"/>
            <w:vAlign w:val="center"/>
          </w:tcPr>
          <w:p w14:paraId="5E24CE5F" w14:textId="387926D0" w:rsidR="00FD0122" w:rsidRPr="000143F3" w:rsidRDefault="00FD0122"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Interpretacija</w:t>
            </w:r>
          </w:p>
        </w:tc>
      </w:tr>
      <w:tr w:rsidR="00770AF6" w:rsidRPr="000143F3" w14:paraId="2EA2DE7A" w14:textId="77777777" w:rsidTr="000604DD">
        <w:tc>
          <w:tcPr>
            <w:tcW w:w="1451" w:type="dxa"/>
            <w:vAlign w:val="center"/>
          </w:tcPr>
          <w:p w14:paraId="456A0540" w14:textId="6FE31A30"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Neto sedanja vrednost (ENSV)</w:t>
            </w:r>
          </w:p>
        </w:tc>
        <w:tc>
          <w:tcPr>
            <w:tcW w:w="1521" w:type="dxa"/>
            <w:vAlign w:val="center"/>
          </w:tcPr>
          <w:p w14:paraId="0F584829" w14:textId="2AF9675E"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w:t>
            </w:r>
          </w:p>
        </w:tc>
        <w:tc>
          <w:tcPr>
            <w:tcW w:w="1559" w:type="dxa"/>
            <w:vAlign w:val="center"/>
          </w:tcPr>
          <w:p w14:paraId="48D5138D" w14:textId="1B11ED82"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3.641.792</w:t>
            </w:r>
          </w:p>
        </w:tc>
        <w:tc>
          <w:tcPr>
            <w:tcW w:w="1701" w:type="dxa"/>
            <w:vAlign w:val="center"/>
          </w:tcPr>
          <w:p w14:paraId="6EEA9FD2" w14:textId="10BAC7E5"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1.004.893</w:t>
            </w:r>
          </w:p>
        </w:tc>
        <w:tc>
          <w:tcPr>
            <w:tcW w:w="3402" w:type="dxa"/>
            <w:vAlign w:val="center"/>
          </w:tcPr>
          <w:p w14:paraId="315BED14" w14:textId="1C468159" w:rsidR="00770AF6" w:rsidRPr="000143F3" w:rsidRDefault="007B0963" w:rsidP="005E53A1">
            <w:pPr>
              <w:spacing w:line="276" w:lineRule="auto"/>
              <w:jc w:val="both"/>
              <w:rPr>
                <w:rFonts w:ascii="Arial" w:eastAsia="Arial" w:hAnsi="Arial" w:cs="Arial"/>
                <w:sz w:val="22"/>
                <w:szCs w:val="22"/>
              </w:rPr>
            </w:pPr>
            <w:r w:rsidRPr="000143F3">
              <w:rPr>
                <w:rFonts w:ascii="Arial" w:eastAsia="Arial" w:hAnsi="Arial" w:cs="Arial"/>
                <w:sz w:val="22"/>
                <w:szCs w:val="22"/>
              </w:rPr>
              <w:t>Obe izvedbeni varianti sta ekonomsko upravičeni, saj imata pozitivno neto sedanjo vrednost. Varianta 1 ustvarja skoraj štirikrat višje koristi kot varianta 2.</w:t>
            </w:r>
          </w:p>
        </w:tc>
      </w:tr>
      <w:tr w:rsidR="00770AF6" w:rsidRPr="000143F3" w14:paraId="04B37298" w14:textId="77777777" w:rsidTr="000604DD">
        <w:tc>
          <w:tcPr>
            <w:tcW w:w="1451" w:type="dxa"/>
            <w:vAlign w:val="center"/>
          </w:tcPr>
          <w:p w14:paraId="393DA95D" w14:textId="5842F358"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Ekonomska stopnja donosa (ESD)</w:t>
            </w:r>
          </w:p>
        </w:tc>
        <w:tc>
          <w:tcPr>
            <w:tcW w:w="1521" w:type="dxa"/>
            <w:vAlign w:val="center"/>
          </w:tcPr>
          <w:p w14:paraId="0D9733B9" w14:textId="5EE49D4F"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w:t>
            </w:r>
          </w:p>
        </w:tc>
        <w:tc>
          <w:tcPr>
            <w:tcW w:w="1559" w:type="dxa"/>
            <w:vAlign w:val="center"/>
          </w:tcPr>
          <w:p w14:paraId="7CA7F900" w14:textId="7A101A80"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15,78%</w:t>
            </w:r>
          </w:p>
        </w:tc>
        <w:tc>
          <w:tcPr>
            <w:tcW w:w="1701" w:type="dxa"/>
            <w:vAlign w:val="center"/>
          </w:tcPr>
          <w:p w14:paraId="0349CD8E" w14:textId="5BB6D43E"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6,77%</w:t>
            </w:r>
          </w:p>
        </w:tc>
        <w:tc>
          <w:tcPr>
            <w:tcW w:w="3402" w:type="dxa"/>
            <w:vAlign w:val="center"/>
          </w:tcPr>
          <w:p w14:paraId="53086910" w14:textId="1863D42C" w:rsidR="00770AF6" w:rsidRPr="000143F3" w:rsidRDefault="00072928" w:rsidP="005E53A1">
            <w:pPr>
              <w:spacing w:line="276" w:lineRule="auto"/>
              <w:jc w:val="both"/>
              <w:rPr>
                <w:rFonts w:ascii="Arial" w:eastAsia="Arial" w:hAnsi="Arial" w:cs="Arial"/>
                <w:sz w:val="22"/>
                <w:szCs w:val="22"/>
              </w:rPr>
            </w:pPr>
            <w:r w:rsidRPr="000143F3">
              <w:rPr>
                <w:rFonts w:ascii="Arial" w:eastAsia="Arial" w:hAnsi="Arial" w:cs="Arial"/>
                <w:sz w:val="22"/>
                <w:szCs w:val="22"/>
              </w:rPr>
              <w:t>Obe varianti presegata referenčno diskontno stopnjo (4 %), kar pomeni, da sta ekonomsko smiselni. Varianta 1 pa ima bistveno višjo donosnost, kar kaže na bolj učinkovito naložbo.</w:t>
            </w:r>
          </w:p>
        </w:tc>
      </w:tr>
      <w:tr w:rsidR="00770AF6" w:rsidRPr="000143F3" w14:paraId="4E72ADF8" w14:textId="77777777" w:rsidTr="000604DD">
        <w:tc>
          <w:tcPr>
            <w:tcW w:w="1451" w:type="dxa"/>
            <w:vAlign w:val="center"/>
          </w:tcPr>
          <w:p w14:paraId="733FD448" w14:textId="599E1379"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Relativna neto sedanja vrednost (</w:t>
            </w:r>
            <w:proofErr w:type="spellStart"/>
            <w:r w:rsidRPr="000143F3">
              <w:rPr>
                <w:rFonts w:ascii="Arial" w:hAnsi="Arial" w:cs="Arial"/>
                <w:color w:val="000000"/>
                <w:sz w:val="22"/>
                <w:szCs w:val="22"/>
              </w:rPr>
              <w:t>ErNSV</w:t>
            </w:r>
            <w:proofErr w:type="spellEnd"/>
            <w:r w:rsidRPr="000143F3">
              <w:rPr>
                <w:rFonts w:ascii="Arial" w:hAnsi="Arial" w:cs="Arial"/>
                <w:color w:val="000000"/>
                <w:sz w:val="22"/>
                <w:szCs w:val="22"/>
              </w:rPr>
              <w:t>)</w:t>
            </w:r>
          </w:p>
        </w:tc>
        <w:tc>
          <w:tcPr>
            <w:tcW w:w="1521" w:type="dxa"/>
            <w:vAlign w:val="center"/>
          </w:tcPr>
          <w:p w14:paraId="72BFCEA8" w14:textId="025846D3"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w:t>
            </w:r>
          </w:p>
        </w:tc>
        <w:tc>
          <w:tcPr>
            <w:tcW w:w="1559" w:type="dxa"/>
            <w:vAlign w:val="center"/>
          </w:tcPr>
          <w:p w14:paraId="4367F0A7" w14:textId="6817C0B8"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1,6216</w:t>
            </w:r>
          </w:p>
        </w:tc>
        <w:tc>
          <w:tcPr>
            <w:tcW w:w="1701" w:type="dxa"/>
            <w:vAlign w:val="center"/>
          </w:tcPr>
          <w:p w14:paraId="546ACBA8" w14:textId="7D215D49"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0,4736</w:t>
            </w:r>
          </w:p>
        </w:tc>
        <w:tc>
          <w:tcPr>
            <w:tcW w:w="3402" w:type="dxa"/>
            <w:vAlign w:val="center"/>
          </w:tcPr>
          <w:p w14:paraId="0588069F" w14:textId="77D40E1B" w:rsidR="00770AF6" w:rsidRPr="000143F3" w:rsidRDefault="00072928" w:rsidP="005E53A1">
            <w:pPr>
              <w:spacing w:line="276" w:lineRule="auto"/>
              <w:jc w:val="both"/>
              <w:rPr>
                <w:rFonts w:ascii="Arial" w:eastAsia="Arial" w:hAnsi="Arial" w:cs="Arial"/>
                <w:sz w:val="22"/>
                <w:szCs w:val="22"/>
              </w:rPr>
            </w:pPr>
            <w:r w:rsidRPr="000143F3">
              <w:rPr>
                <w:rFonts w:ascii="Arial" w:eastAsia="Arial" w:hAnsi="Arial" w:cs="Arial"/>
                <w:sz w:val="22"/>
                <w:szCs w:val="22"/>
              </w:rPr>
              <w:t>Varianta 1 ima razmerje nad 1, kar pomeni, da so koristi precej večje od stroškov. Pri varianti 2 je vrednost pod 1, kar kaže, da koristi komaj pokrijejo stroške in je projekt bistveno manj učinkovit.</w:t>
            </w:r>
          </w:p>
        </w:tc>
      </w:tr>
      <w:tr w:rsidR="00770AF6" w:rsidRPr="000143F3" w14:paraId="785D30B3" w14:textId="77777777" w:rsidTr="000604DD">
        <w:tc>
          <w:tcPr>
            <w:tcW w:w="1451" w:type="dxa"/>
            <w:vAlign w:val="center"/>
          </w:tcPr>
          <w:p w14:paraId="2088E361" w14:textId="4C1A860F"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Razmerje med koristmi in stroški (B/</w:t>
            </w:r>
            <w:proofErr w:type="spellStart"/>
            <w:r w:rsidRPr="000143F3">
              <w:rPr>
                <w:rFonts w:ascii="Arial" w:hAnsi="Arial" w:cs="Arial"/>
                <w:color w:val="000000"/>
                <w:sz w:val="22"/>
                <w:szCs w:val="22"/>
              </w:rPr>
              <w:t>Cratio</w:t>
            </w:r>
            <w:proofErr w:type="spellEnd"/>
            <w:r w:rsidRPr="000143F3">
              <w:rPr>
                <w:rFonts w:ascii="Arial" w:hAnsi="Arial" w:cs="Arial"/>
                <w:color w:val="000000"/>
                <w:sz w:val="22"/>
                <w:szCs w:val="22"/>
              </w:rPr>
              <w:t>)</w:t>
            </w:r>
          </w:p>
        </w:tc>
        <w:tc>
          <w:tcPr>
            <w:tcW w:w="1521" w:type="dxa"/>
            <w:vAlign w:val="center"/>
          </w:tcPr>
          <w:p w14:paraId="3E87C360" w14:textId="5526D5EC"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w:t>
            </w:r>
          </w:p>
        </w:tc>
        <w:tc>
          <w:tcPr>
            <w:tcW w:w="1559" w:type="dxa"/>
            <w:vAlign w:val="center"/>
          </w:tcPr>
          <w:p w14:paraId="795F0A1F" w14:textId="42B7D294"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2,2815</w:t>
            </w:r>
          </w:p>
        </w:tc>
        <w:tc>
          <w:tcPr>
            <w:tcW w:w="1701" w:type="dxa"/>
            <w:vAlign w:val="center"/>
          </w:tcPr>
          <w:p w14:paraId="12425AB1" w14:textId="6E31B0E7" w:rsidR="00770AF6" w:rsidRPr="000143F3" w:rsidRDefault="00770AF6" w:rsidP="005E53A1">
            <w:pPr>
              <w:spacing w:line="276" w:lineRule="auto"/>
              <w:jc w:val="both"/>
              <w:rPr>
                <w:rFonts w:ascii="Arial" w:eastAsia="Arial" w:hAnsi="Arial" w:cs="Arial"/>
                <w:sz w:val="22"/>
                <w:szCs w:val="22"/>
              </w:rPr>
            </w:pPr>
            <w:r w:rsidRPr="000143F3">
              <w:rPr>
                <w:rFonts w:ascii="Arial" w:hAnsi="Arial" w:cs="Arial"/>
                <w:color w:val="000000"/>
                <w:sz w:val="22"/>
                <w:szCs w:val="22"/>
              </w:rPr>
              <w:t>1,4200</w:t>
            </w:r>
          </w:p>
        </w:tc>
        <w:tc>
          <w:tcPr>
            <w:tcW w:w="3402" w:type="dxa"/>
            <w:vAlign w:val="center"/>
          </w:tcPr>
          <w:p w14:paraId="4E1435B5" w14:textId="212337BB" w:rsidR="00770AF6" w:rsidRPr="000143F3" w:rsidRDefault="00072928" w:rsidP="005E53A1">
            <w:pPr>
              <w:spacing w:line="276" w:lineRule="auto"/>
              <w:jc w:val="both"/>
              <w:rPr>
                <w:rFonts w:ascii="Arial" w:eastAsia="Arial" w:hAnsi="Arial" w:cs="Arial"/>
                <w:sz w:val="22"/>
                <w:szCs w:val="22"/>
              </w:rPr>
            </w:pPr>
            <w:r w:rsidRPr="000143F3">
              <w:rPr>
                <w:rFonts w:ascii="Arial" w:eastAsia="Arial" w:hAnsi="Arial" w:cs="Arial"/>
                <w:sz w:val="22"/>
                <w:szCs w:val="22"/>
              </w:rPr>
              <w:t>Pri obeh variantah koristi presegajo stroške (razmerje &gt; 1). Varianta 1 je ekonomsko ugodnejša, saj ustvarja več kot dvakratnik vloženih sredstev v obliki družbenih koristi.</w:t>
            </w:r>
          </w:p>
        </w:tc>
      </w:tr>
    </w:tbl>
    <w:p w14:paraId="40C53A1A" w14:textId="77777777" w:rsidR="00FD0122" w:rsidRPr="000143F3" w:rsidRDefault="00FD0122" w:rsidP="005E53A1">
      <w:pPr>
        <w:spacing w:line="276" w:lineRule="auto"/>
        <w:jc w:val="both"/>
        <w:rPr>
          <w:rFonts w:ascii="Arial" w:eastAsia="Arial" w:hAnsi="Arial" w:cs="Arial"/>
          <w:b/>
          <w:bCs/>
          <w:sz w:val="22"/>
          <w:szCs w:val="22"/>
        </w:rPr>
      </w:pPr>
    </w:p>
    <w:p w14:paraId="296A9D76" w14:textId="61C76738" w:rsidR="00FC5D82" w:rsidRPr="000143F3" w:rsidRDefault="00FC5D82"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Ekonomska analiza jasno pokaže, da je </w:t>
      </w:r>
      <w:r w:rsidRPr="000143F3">
        <w:rPr>
          <w:rFonts w:ascii="Arial" w:eastAsia="Arial" w:hAnsi="Arial" w:cs="Arial"/>
          <w:b/>
          <w:bCs/>
          <w:sz w:val="22"/>
          <w:szCs w:val="22"/>
        </w:rPr>
        <w:t>varianta 1</w:t>
      </w:r>
      <w:r w:rsidRPr="000143F3">
        <w:rPr>
          <w:rFonts w:ascii="Arial" w:eastAsia="Arial" w:hAnsi="Arial" w:cs="Arial"/>
          <w:sz w:val="22"/>
          <w:szCs w:val="22"/>
        </w:rPr>
        <w:t xml:space="preserve"> bistveno ugodnejša: višji kazalniki, krajša povračilna doba in večje družbene koristi.</w:t>
      </w:r>
    </w:p>
    <w:p w14:paraId="72198B49" w14:textId="77777777" w:rsidR="0008693F" w:rsidRPr="000143F3" w:rsidRDefault="0008693F" w:rsidP="005E53A1">
      <w:pPr>
        <w:spacing w:line="276" w:lineRule="auto"/>
        <w:jc w:val="both"/>
        <w:rPr>
          <w:rFonts w:ascii="Arial" w:eastAsia="Arial" w:hAnsi="Arial" w:cs="Arial"/>
          <w:sz w:val="22"/>
          <w:szCs w:val="22"/>
        </w:rPr>
      </w:pPr>
    </w:p>
    <w:p w14:paraId="5E172746" w14:textId="77777777" w:rsidR="009D6044" w:rsidRPr="000143F3" w:rsidRDefault="009D6044" w:rsidP="005E53A1">
      <w:pPr>
        <w:spacing w:after="200" w:line="276" w:lineRule="auto"/>
        <w:rPr>
          <w:rFonts w:ascii="Arial" w:eastAsia="Arial" w:hAnsi="Arial" w:cs="Arial"/>
          <w:b/>
          <w:bCs/>
          <w:color w:val="244061"/>
          <w:szCs w:val="26"/>
          <w:lang w:eastAsia="zh-TW"/>
        </w:rPr>
      </w:pPr>
      <w:bookmarkStart w:id="275" w:name="_Toc125667368"/>
      <w:bookmarkStart w:id="276" w:name="_Toc125667434"/>
      <w:r w:rsidRPr="000143F3">
        <w:rPr>
          <w:rFonts w:ascii="Arial" w:eastAsia="Arial" w:hAnsi="Arial" w:cs="Arial"/>
          <w:color w:val="244061"/>
        </w:rPr>
        <w:br w:type="page"/>
      </w:r>
    </w:p>
    <w:p w14:paraId="594DCF54" w14:textId="4BB44711" w:rsidR="009E4E16" w:rsidRPr="000143F3" w:rsidRDefault="004D04D0" w:rsidP="005E53A1">
      <w:pPr>
        <w:pStyle w:val="Naslov2"/>
        <w:numPr>
          <w:ilvl w:val="1"/>
          <w:numId w:val="7"/>
        </w:numPr>
        <w:spacing w:before="0" w:after="0" w:line="276" w:lineRule="auto"/>
        <w:ind w:left="578" w:hanging="578"/>
        <w:rPr>
          <w:rFonts w:ascii="Arial" w:eastAsia="Arial" w:hAnsi="Arial" w:cs="Arial"/>
          <w:color w:val="244061"/>
        </w:rPr>
      </w:pPr>
      <w:bookmarkStart w:id="277" w:name="_Toc209531082"/>
      <w:r w:rsidRPr="000143F3">
        <w:rPr>
          <w:rFonts w:ascii="Arial" w:eastAsia="Arial" w:hAnsi="Arial" w:cs="Arial"/>
          <w:color w:val="244061"/>
        </w:rPr>
        <w:lastRenderedPageBreak/>
        <w:t>Okoljski vidik</w:t>
      </w:r>
      <w:bookmarkEnd w:id="275"/>
      <w:bookmarkEnd w:id="276"/>
      <w:bookmarkEnd w:id="277"/>
    </w:p>
    <w:p w14:paraId="19179DF6" w14:textId="77777777" w:rsidR="009E4E16" w:rsidRPr="000143F3" w:rsidRDefault="009E4E16" w:rsidP="005E53A1">
      <w:pPr>
        <w:spacing w:line="276" w:lineRule="auto"/>
        <w:jc w:val="both"/>
        <w:rPr>
          <w:rFonts w:ascii="Arial" w:eastAsia="Arial" w:hAnsi="Arial" w:cs="Arial"/>
          <w:sz w:val="20"/>
          <w:szCs w:val="20"/>
        </w:rPr>
      </w:pPr>
    </w:p>
    <w:p w14:paraId="19BD6D96" w14:textId="77777777" w:rsidR="00AB0C55" w:rsidRPr="000143F3" w:rsidRDefault="00AB0C55" w:rsidP="005E53A1">
      <w:pPr>
        <w:spacing w:line="276" w:lineRule="auto"/>
        <w:jc w:val="both"/>
        <w:rPr>
          <w:rFonts w:ascii="Arial" w:eastAsia="Arial" w:hAnsi="Arial" w:cs="Arial"/>
          <w:sz w:val="22"/>
          <w:szCs w:val="22"/>
        </w:rPr>
      </w:pPr>
      <w:r w:rsidRPr="000143F3">
        <w:rPr>
          <w:rFonts w:ascii="Arial" w:eastAsia="Arial" w:hAnsi="Arial" w:cs="Arial"/>
          <w:sz w:val="22"/>
          <w:szCs w:val="22"/>
        </w:rPr>
        <w:t>Okoljska presoja zajema vplive na zdravje ljudi, zmanjšanje emisij, trajnostno rabo prostora in skladnost s strateškimi dokumenti.</w:t>
      </w:r>
    </w:p>
    <w:p w14:paraId="10A5766C" w14:textId="77777777" w:rsidR="00AB0C55" w:rsidRPr="000143F3" w:rsidRDefault="00AB0C55" w:rsidP="005E53A1">
      <w:pPr>
        <w:spacing w:line="276" w:lineRule="auto"/>
        <w:jc w:val="both"/>
        <w:rPr>
          <w:rFonts w:ascii="Arial" w:eastAsia="Arial" w:hAnsi="Arial" w:cs="Arial"/>
          <w:sz w:val="22"/>
          <w:szCs w:val="22"/>
        </w:rPr>
      </w:pPr>
    </w:p>
    <w:p w14:paraId="1321C9F8" w14:textId="77777777" w:rsidR="00AB0C55" w:rsidRPr="000143F3" w:rsidRDefault="00AB0C55" w:rsidP="005E53A1">
      <w:pPr>
        <w:numPr>
          <w:ilvl w:val="0"/>
          <w:numId w:val="73"/>
        </w:numPr>
        <w:spacing w:line="276" w:lineRule="auto"/>
        <w:jc w:val="both"/>
        <w:rPr>
          <w:rFonts w:ascii="Arial" w:eastAsia="Arial" w:hAnsi="Arial" w:cs="Arial"/>
          <w:sz w:val="22"/>
          <w:szCs w:val="22"/>
        </w:rPr>
      </w:pPr>
      <w:r w:rsidRPr="000143F3">
        <w:rPr>
          <w:rFonts w:ascii="Arial" w:eastAsia="Arial" w:hAnsi="Arial" w:cs="Arial"/>
          <w:b/>
          <w:bCs/>
          <w:sz w:val="22"/>
          <w:szCs w:val="22"/>
        </w:rPr>
        <w:t>Čas začetka koristi</w:t>
      </w:r>
    </w:p>
    <w:p w14:paraId="124DE498" w14:textId="77777777" w:rsidR="00AB0C55" w:rsidRPr="000143F3" w:rsidRDefault="00AB0C55" w:rsidP="005E53A1">
      <w:pPr>
        <w:numPr>
          <w:ilvl w:val="0"/>
          <w:numId w:val="75"/>
        </w:numPr>
        <w:tabs>
          <w:tab w:val="num" w:pos="720"/>
        </w:tabs>
        <w:spacing w:line="276" w:lineRule="auto"/>
        <w:jc w:val="both"/>
        <w:rPr>
          <w:rFonts w:ascii="Arial" w:eastAsia="Arial" w:hAnsi="Arial" w:cs="Arial"/>
          <w:sz w:val="22"/>
          <w:szCs w:val="22"/>
        </w:rPr>
      </w:pPr>
      <w:r w:rsidRPr="000143F3">
        <w:rPr>
          <w:rFonts w:ascii="Arial" w:eastAsia="Arial" w:hAnsi="Arial" w:cs="Arial"/>
          <w:sz w:val="22"/>
          <w:szCs w:val="22"/>
        </w:rPr>
        <w:t>Varianta 1: koristi (zmanjšanje CO</w:t>
      </w:r>
      <w:r w:rsidRPr="000143F3">
        <w:rPr>
          <w:rFonts w:ascii="Cambria Math" w:eastAsia="Arial" w:hAnsi="Cambria Math" w:cs="Cambria Math"/>
          <w:sz w:val="22"/>
          <w:szCs w:val="22"/>
        </w:rPr>
        <w:t>₂</w:t>
      </w:r>
      <w:r w:rsidRPr="000143F3">
        <w:rPr>
          <w:rFonts w:ascii="Arial" w:eastAsia="Arial" w:hAnsi="Arial" w:cs="Arial"/>
          <w:sz w:val="22"/>
          <w:szCs w:val="22"/>
        </w:rPr>
        <w:t>, izboljšana mobilnost, zdravstvene koristi) nastopijo že z letom 2029.</w:t>
      </w:r>
    </w:p>
    <w:p w14:paraId="51476938" w14:textId="77777777" w:rsidR="00AB0C55" w:rsidRPr="000143F3" w:rsidRDefault="00AB0C55" w:rsidP="005E53A1">
      <w:pPr>
        <w:numPr>
          <w:ilvl w:val="0"/>
          <w:numId w:val="75"/>
        </w:numPr>
        <w:tabs>
          <w:tab w:val="num" w:pos="720"/>
        </w:tabs>
        <w:spacing w:line="276" w:lineRule="auto"/>
        <w:jc w:val="both"/>
        <w:rPr>
          <w:rFonts w:ascii="Arial" w:eastAsia="Arial" w:hAnsi="Arial" w:cs="Arial"/>
          <w:sz w:val="22"/>
          <w:szCs w:val="22"/>
        </w:rPr>
      </w:pPr>
      <w:r w:rsidRPr="000143F3">
        <w:rPr>
          <w:rFonts w:ascii="Arial" w:eastAsia="Arial" w:hAnsi="Arial" w:cs="Arial"/>
          <w:sz w:val="22"/>
          <w:szCs w:val="22"/>
        </w:rPr>
        <w:t>Varianta 2: koristi nastopijo šele desetletje kasneje (2039).</w:t>
      </w:r>
    </w:p>
    <w:p w14:paraId="3B9C668E" w14:textId="77777777" w:rsidR="00AB0C55" w:rsidRPr="000143F3" w:rsidRDefault="00AB0C55" w:rsidP="005E53A1">
      <w:pPr>
        <w:numPr>
          <w:ilvl w:val="0"/>
          <w:numId w:val="75"/>
        </w:numPr>
        <w:spacing w:line="276" w:lineRule="auto"/>
        <w:jc w:val="both"/>
        <w:rPr>
          <w:rFonts w:ascii="Arial" w:eastAsia="Arial" w:hAnsi="Arial" w:cs="Arial"/>
          <w:sz w:val="22"/>
          <w:szCs w:val="22"/>
        </w:rPr>
      </w:pPr>
      <w:r w:rsidRPr="000143F3">
        <w:rPr>
          <w:rFonts w:ascii="Arial" w:eastAsia="Arial" w:hAnsi="Arial" w:cs="Arial"/>
          <w:sz w:val="22"/>
          <w:szCs w:val="22"/>
        </w:rPr>
        <w:t>Varianta 0: koristi se ne ustvarijo.</w:t>
      </w:r>
    </w:p>
    <w:p w14:paraId="015C81C0" w14:textId="77777777" w:rsidR="00AB0C55" w:rsidRPr="000143F3" w:rsidRDefault="00AB0C55" w:rsidP="005E53A1">
      <w:pPr>
        <w:spacing w:line="276" w:lineRule="auto"/>
        <w:ind w:left="720"/>
        <w:jc w:val="both"/>
        <w:rPr>
          <w:rFonts w:ascii="Arial" w:eastAsia="Arial" w:hAnsi="Arial" w:cs="Arial"/>
          <w:sz w:val="22"/>
          <w:szCs w:val="22"/>
        </w:rPr>
      </w:pPr>
    </w:p>
    <w:p w14:paraId="7A172DEC" w14:textId="77777777" w:rsidR="00AB0C55" w:rsidRPr="000143F3" w:rsidRDefault="00AB0C55" w:rsidP="005E53A1">
      <w:pPr>
        <w:numPr>
          <w:ilvl w:val="0"/>
          <w:numId w:val="74"/>
        </w:numPr>
        <w:spacing w:line="276" w:lineRule="auto"/>
        <w:jc w:val="both"/>
        <w:rPr>
          <w:rFonts w:ascii="Arial" w:eastAsia="Arial" w:hAnsi="Arial" w:cs="Arial"/>
          <w:sz w:val="22"/>
          <w:szCs w:val="22"/>
        </w:rPr>
      </w:pPr>
      <w:r w:rsidRPr="000143F3">
        <w:rPr>
          <w:rFonts w:ascii="Arial" w:eastAsia="Arial" w:hAnsi="Arial" w:cs="Arial"/>
          <w:b/>
          <w:bCs/>
          <w:sz w:val="22"/>
          <w:szCs w:val="22"/>
        </w:rPr>
        <w:t>Zmanjšanje emisij CO</w:t>
      </w:r>
      <w:r w:rsidRPr="000143F3">
        <w:rPr>
          <w:rFonts w:ascii="Cambria Math" w:eastAsia="Arial" w:hAnsi="Cambria Math" w:cs="Cambria Math"/>
          <w:b/>
          <w:bCs/>
          <w:sz w:val="22"/>
          <w:szCs w:val="22"/>
        </w:rPr>
        <w:t>₂</w:t>
      </w:r>
    </w:p>
    <w:p w14:paraId="6649BCDB" w14:textId="77777777" w:rsidR="00AB0C55" w:rsidRPr="000143F3" w:rsidRDefault="00AB0C55" w:rsidP="005E53A1">
      <w:pPr>
        <w:numPr>
          <w:ilvl w:val="0"/>
          <w:numId w:val="75"/>
        </w:numPr>
        <w:spacing w:line="276" w:lineRule="auto"/>
        <w:jc w:val="both"/>
        <w:rPr>
          <w:rFonts w:ascii="Arial" w:eastAsia="Arial" w:hAnsi="Arial" w:cs="Arial"/>
          <w:sz w:val="22"/>
          <w:szCs w:val="22"/>
        </w:rPr>
      </w:pPr>
      <w:r w:rsidRPr="000143F3">
        <w:rPr>
          <w:rFonts w:ascii="Arial" w:eastAsia="Arial" w:hAnsi="Arial" w:cs="Arial"/>
          <w:sz w:val="22"/>
          <w:szCs w:val="22"/>
        </w:rPr>
        <w:t>Varianta 1 in 2: vsaka dosega zmanjšanje za 10,67 t CO</w:t>
      </w:r>
      <w:r w:rsidRPr="000143F3">
        <w:rPr>
          <w:rFonts w:ascii="Cambria Math" w:eastAsia="Arial" w:hAnsi="Cambria Math" w:cs="Cambria Math"/>
          <w:sz w:val="22"/>
          <w:szCs w:val="22"/>
        </w:rPr>
        <w:t>₂</w:t>
      </w:r>
      <w:r w:rsidRPr="000143F3">
        <w:rPr>
          <w:rFonts w:ascii="Arial" w:eastAsia="Arial" w:hAnsi="Arial" w:cs="Arial"/>
          <w:sz w:val="22"/>
          <w:szCs w:val="22"/>
        </w:rPr>
        <w:t>/leto. Prednost variante 1 je, da koristi nastopijo deset let prej.</w:t>
      </w:r>
    </w:p>
    <w:p w14:paraId="3E790F8B" w14:textId="77777777" w:rsidR="00AB0C55" w:rsidRPr="000143F3" w:rsidRDefault="00AB0C55" w:rsidP="005E53A1">
      <w:pPr>
        <w:spacing w:line="276" w:lineRule="auto"/>
        <w:ind w:left="720"/>
        <w:jc w:val="both"/>
        <w:rPr>
          <w:rFonts w:ascii="Arial" w:eastAsia="Arial" w:hAnsi="Arial" w:cs="Arial"/>
          <w:sz w:val="22"/>
          <w:szCs w:val="22"/>
        </w:rPr>
      </w:pPr>
    </w:p>
    <w:p w14:paraId="35DEFCCB" w14:textId="77777777" w:rsidR="00AB0C55" w:rsidRPr="000143F3" w:rsidRDefault="00AB0C55" w:rsidP="005E53A1">
      <w:pPr>
        <w:numPr>
          <w:ilvl w:val="0"/>
          <w:numId w:val="76"/>
        </w:numPr>
        <w:spacing w:line="276" w:lineRule="auto"/>
        <w:jc w:val="both"/>
        <w:rPr>
          <w:rFonts w:ascii="Arial" w:eastAsia="Arial" w:hAnsi="Arial" w:cs="Arial"/>
          <w:sz w:val="22"/>
          <w:szCs w:val="22"/>
        </w:rPr>
      </w:pPr>
      <w:r w:rsidRPr="000143F3">
        <w:rPr>
          <w:rFonts w:ascii="Arial" w:eastAsia="Arial" w:hAnsi="Arial" w:cs="Arial"/>
          <w:b/>
          <w:bCs/>
          <w:sz w:val="22"/>
          <w:szCs w:val="22"/>
        </w:rPr>
        <w:t>Skladnost z dokumenti</w:t>
      </w:r>
    </w:p>
    <w:p w14:paraId="4694CC6A" w14:textId="77777777" w:rsidR="00AB0C55" w:rsidRPr="000143F3" w:rsidRDefault="00AB0C55" w:rsidP="005E53A1">
      <w:pPr>
        <w:numPr>
          <w:ilvl w:val="0"/>
          <w:numId w:val="75"/>
        </w:numPr>
        <w:tabs>
          <w:tab w:val="num" w:pos="720"/>
        </w:tabs>
        <w:spacing w:line="276" w:lineRule="auto"/>
        <w:jc w:val="both"/>
        <w:rPr>
          <w:rFonts w:ascii="Arial" w:eastAsia="Arial" w:hAnsi="Arial" w:cs="Arial"/>
          <w:sz w:val="22"/>
          <w:szCs w:val="22"/>
        </w:rPr>
      </w:pPr>
      <w:r w:rsidRPr="000143F3">
        <w:rPr>
          <w:rFonts w:ascii="Arial" w:eastAsia="Arial" w:hAnsi="Arial" w:cs="Arial"/>
          <w:sz w:val="22"/>
          <w:szCs w:val="22"/>
        </w:rPr>
        <w:t xml:space="preserve">Obe izvedbeni varianti sta skladni z CPS, OP in zakonodajo. Varianta 1 je ugodnejša zaradi </w:t>
      </w:r>
      <w:proofErr w:type="spellStart"/>
      <w:r w:rsidRPr="000143F3">
        <w:rPr>
          <w:rFonts w:ascii="Arial" w:eastAsia="Arial" w:hAnsi="Arial" w:cs="Arial"/>
          <w:sz w:val="22"/>
          <w:szCs w:val="22"/>
        </w:rPr>
        <w:t>pravočasnejšega</w:t>
      </w:r>
      <w:proofErr w:type="spellEnd"/>
      <w:r w:rsidRPr="000143F3">
        <w:rPr>
          <w:rFonts w:ascii="Arial" w:eastAsia="Arial" w:hAnsi="Arial" w:cs="Arial"/>
          <w:sz w:val="22"/>
          <w:szCs w:val="22"/>
        </w:rPr>
        <w:t xml:space="preserve"> doseganja ciljev.</w:t>
      </w:r>
    </w:p>
    <w:p w14:paraId="0D4EF2E9" w14:textId="77777777" w:rsidR="00AB0C55" w:rsidRPr="000143F3" w:rsidRDefault="00AB0C55" w:rsidP="005E53A1">
      <w:pPr>
        <w:spacing w:line="276" w:lineRule="auto"/>
        <w:jc w:val="both"/>
        <w:rPr>
          <w:rFonts w:ascii="Arial" w:eastAsia="Arial" w:hAnsi="Arial" w:cs="Arial"/>
          <w:b/>
          <w:bCs/>
          <w:sz w:val="22"/>
          <w:szCs w:val="22"/>
        </w:rPr>
      </w:pPr>
    </w:p>
    <w:p w14:paraId="5572E216" w14:textId="6B6E9B76" w:rsidR="00AB0C55" w:rsidRPr="000143F3" w:rsidRDefault="00AB0C55" w:rsidP="005E53A1">
      <w:pPr>
        <w:spacing w:line="276" w:lineRule="auto"/>
        <w:jc w:val="both"/>
        <w:rPr>
          <w:rFonts w:ascii="Arial" w:eastAsia="Arial" w:hAnsi="Arial" w:cs="Arial"/>
          <w:sz w:val="22"/>
          <w:szCs w:val="22"/>
        </w:rPr>
      </w:pPr>
      <w:r w:rsidRPr="000143F3">
        <w:rPr>
          <w:rFonts w:ascii="Arial" w:eastAsia="Arial" w:hAnsi="Arial" w:cs="Arial"/>
          <w:sz w:val="22"/>
          <w:szCs w:val="22"/>
        </w:rPr>
        <w:t>Z vidika okoljskih meril je varianta 1 jasna izbira, saj prinaša enake okoljske koristi kot varianta 2, vendar bistveno prej.</w:t>
      </w:r>
    </w:p>
    <w:p w14:paraId="63BE76BC" w14:textId="77777777" w:rsidR="009E4E16" w:rsidRPr="000143F3" w:rsidRDefault="009E4E16" w:rsidP="005E53A1">
      <w:pPr>
        <w:spacing w:line="276" w:lineRule="auto"/>
        <w:jc w:val="both"/>
        <w:rPr>
          <w:rFonts w:ascii="Arial" w:eastAsia="Arial" w:hAnsi="Arial" w:cs="Arial"/>
          <w:sz w:val="22"/>
          <w:szCs w:val="22"/>
        </w:rPr>
      </w:pPr>
    </w:p>
    <w:p w14:paraId="2E1AFAB1" w14:textId="77777777" w:rsidR="00051F27" w:rsidRPr="000143F3" w:rsidRDefault="00051F27" w:rsidP="005E53A1">
      <w:pPr>
        <w:spacing w:line="276" w:lineRule="auto"/>
        <w:jc w:val="both"/>
        <w:rPr>
          <w:rFonts w:ascii="Arial" w:eastAsia="Arial" w:hAnsi="Arial" w:cs="Arial"/>
          <w:sz w:val="22"/>
          <w:szCs w:val="22"/>
        </w:rPr>
      </w:pPr>
    </w:p>
    <w:p w14:paraId="73D95254" w14:textId="77777777" w:rsidR="00051F27" w:rsidRPr="000143F3" w:rsidRDefault="00051F27" w:rsidP="005E53A1">
      <w:pPr>
        <w:spacing w:line="276" w:lineRule="auto"/>
        <w:jc w:val="both"/>
        <w:rPr>
          <w:rFonts w:ascii="Arial" w:eastAsia="Arial" w:hAnsi="Arial" w:cs="Arial"/>
          <w:sz w:val="22"/>
          <w:szCs w:val="22"/>
        </w:rPr>
      </w:pPr>
    </w:p>
    <w:p w14:paraId="0A268621" w14:textId="77777777" w:rsidR="009E4E16" w:rsidRPr="000143F3" w:rsidRDefault="004D04D0" w:rsidP="005E53A1">
      <w:pPr>
        <w:spacing w:line="276" w:lineRule="auto"/>
        <w:rPr>
          <w:rFonts w:ascii="Arial" w:eastAsia="Arial" w:hAnsi="Arial" w:cs="Arial"/>
          <w:b/>
          <w:color w:val="366091"/>
        </w:rPr>
      </w:pPr>
      <w:bookmarkStart w:id="278" w:name="_heading=h.3x8tuzt" w:colFirst="0" w:colLast="0"/>
      <w:bookmarkEnd w:id="278"/>
      <w:r w:rsidRPr="000143F3">
        <w:rPr>
          <w:rFonts w:ascii="Arial" w:hAnsi="Arial" w:cs="Arial"/>
        </w:rPr>
        <w:br w:type="page"/>
      </w:r>
    </w:p>
    <w:p w14:paraId="02F44DC6" w14:textId="24720F90"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279" w:name="_Toc125667370"/>
      <w:bookmarkStart w:id="280" w:name="_Toc125667436"/>
      <w:bookmarkStart w:id="281" w:name="_Toc209531083"/>
      <w:r w:rsidRPr="000143F3">
        <w:rPr>
          <w:rFonts w:ascii="Arial" w:eastAsia="Arial" w:hAnsi="Arial" w:cs="Arial"/>
          <w:sz w:val="24"/>
          <w:szCs w:val="24"/>
        </w:rPr>
        <w:lastRenderedPageBreak/>
        <w:t>PRIMERJAVA VARIANT S PREDLOGOM IN UTEMELJITVIJO IZBIRE OPTIMALNE VARIANTE</w:t>
      </w:r>
      <w:bookmarkEnd w:id="279"/>
      <w:bookmarkEnd w:id="280"/>
      <w:bookmarkEnd w:id="281"/>
      <w:r w:rsidRPr="000143F3">
        <w:rPr>
          <w:rFonts w:ascii="Arial" w:eastAsia="Arial" w:hAnsi="Arial" w:cs="Arial"/>
          <w:sz w:val="24"/>
          <w:szCs w:val="24"/>
        </w:rPr>
        <w:t xml:space="preserve"> </w:t>
      </w:r>
    </w:p>
    <w:p w14:paraId="715857BA" w14:textId="77777777" w:rsidR="009E4E16" w:rsidRPr="000143F3" w:rsidRDefault="009E4E16" w:rsidP="005E53A1">
      <w:pPr>
        <w:spacing w:line="276" w:lineRule="auto"/>
        <w:jc w:val="both"/>
        <w:rPr>
          <w:rFonts w:ascii="Arial" w:eastAsia="Arial" w:hAnsi="Arial" w:cs="Arial"/>
          <w:sz w:val="22"/>
          <w:szCs w:val="22"/>
        </w:rPr>
      </w:pPr>
    </w:p>
    <w:p w14:paraId="5F6A6638" w14:textId="77777777" w:rsidR="00412169" w:rsidRPr="000143F3" w:rsidRDefault="00412169" w:rsidP="005E53A1">
      <w:pPr>
        <w:spacing w:line="276" w:lineRule="auto"/>
        <w:jc w:val="both"/>
        <w:rPr>
          <w:rFonts w:ascii="Arial" w:eastAsia="Arial" w:hAnsi="Arial" w:cs="Arial"/>
          <w:sz w:val="22"/>
          <w:szCs w:val="22"/>
        </w:rPr>
      </w:pPr>
      <w:bookmarkStart w:id="282" w:name="_Hlk125796590"/>
    </w:p>
    <w:p w14:paraId="2EC0CDF5" w14:textId="77777777" w:rsidR="00AA5BB6" w:rsidRPr="000143F3" w:rsidRDefault="00AA5BB6" w:rsidP="005E53A1">
      <w:pPr>
        <w:spacing w:line="276" w:lineRule="auto"/>
        <w:jc w:val="both"/>
        <w:rPr>
          <w:rFonts w:ascii="Arial" w:eastAsia="Arial" w:hAnsi="Arial" w:cs="Arial"/>
          <w:sz w:val="22"/>
          <w:szCs w:val="22"/>
        </w:rPr>
      </w:pPr>
      <w:r w:rsidRPr="000143F3">
        <w:rPr>
          <w:rFonts w:ascii="Arial" w:eastAsia="Arial" w:hAnsi="Arial" w:cs="Arial"/>
          <w:sz w:val="22"/>
          <w:szCs w:val="22"/>
        </w:rPr>
        <w:t>Za oceno upravičenosti izvedbe projekta in določitev optimalne investicijske rešitve smo izvedli primerjavo med naslednjimi variantami:</w:t>
      </w:r>
    </w:p>
    <w:p w14:paraId="35AA0739" w14:textId="77777777" w:rsidR="00AA5BB6" w:rsidRPr="000143F3" w:rsidRDefault="00AA5BB6" w:rsidP="005E53A1">
      <w:pPr>
        <w:numPr>
          <w:ilvl w:val="0"/>
          <w:numId w:val="77"/>
        </w:numPr>
        <w:spacing w:line="276" w:lineRule="auto"/>
        <w:jc w:val="both"/>
        <w:rPr>
          <w:rFonts w:ascii="Arial" w:eastAsia="Arial" w:hAnsi="Arial" w:cs="Arial"/>
          <w:sz w:val="22"/>
          <w:szCs w:val="22"/>
        </w:rPr>
      </w:pPr>
      <w:r w:rsidRPr="000143F3">
        <w:rPr>
          <w:rFonts w:ascii="Arial" w:eastAsia="Arial" w:hAnsi="Arial" w:cs="Arial"/>
          <w:b/>
          <w:bCs/>
          <w:sz w:val="22"/>
          <w:szCs w:val="22"/>
        </w:rPr>
        <w:t>Varianta 0</w:t>
      </w:r>
      <w:r w:rsidRPr="000143F3">
        <w:rPr>
          <w:rFonts w:ascii="Arial" w:eastAsia="Arial" w:hAnsi="Arial" w:cs="Arial"/>
          <w:sz w:val="22"/>
          <w:szCs w:val="22"/>
        </w:rPr>
        <w:t xml:space="preserve"> – ohranitev obstoječega stanja,</w:t>
      </w:r>
    </w:p>
    <w:p w14:paraId="56E3D9AA" w14:textId="77777777" w:rsidR="00AA5BB6" w:rsidRPr="000143F3" w:rsidRDefault="00AA5BB6" w:rsidP="005E53A1">
      <w:pPr>
        <w:numPr>
          <w:ilvl w:val="0"/>
          <w:numId w:val="77"/>
        </w:numPr>
        <w:spacing w:line="276" w:lineRule="auto"/>
        <w:jc w:val="both"/>
        <w:rPr>
          <w:rFonts w:ascii="Arial" w:eastAsia="Arial" w:hAnsi="Arial" w:cs="Arial"/>
          <w:sz w:val="22"/>
          <w:szCs w:val="22"/>
        </w:rPr>
      </w:pPr>
      <w:r w:rsidRPr="000143F3">
        <w:rPr>
          <w:rFonts w:ascii="Arial" w:eastAsia="Arial" w:hAnsi="Arial" w:cs="Arial"/>
          <w:b/>
          <w:bCs/>
          <w:sz w:val="22"/>
          <w:szCs w:val="22"/>
        </w:rPr>
        <w:t>Varianta 1</w:t>
      </w:r>
      <w:r w:rsidRPr="000143F3">
        <w:rPr>
          <w:rFonts w:ascii="Arial" w:eastAsia="Arial" w:hAnsi="Arial" w:cs="Arial"/>
          <w:sz w:val="22"/>
          <w:szCs w:val="22"/>
        </w:rPr>
        <w:t xml:space="preserve"> – izvedba projekta z nepovratnimi sredstvi (ureditev centra Ig z ukrepi trajnostne mobilnosti, parkirišči in javnim sistemom izposoje koles),</w:t>
      </w:r>
    </w:p>
    <w:p w14:paraId="7E22454A" w14:textId="77777777" w:rsidR="00AA5BB6" w:rsidRPr="000143F3" w:rsidRDefault="00AA5BB6" w:rsidP="005E53A1">
      <w:pPr>
        <w:numPr>
          <w:ilvl w:val="0"/>
          <w:numId w:val="77"/>
        </w:numPr>
        <w:spacing w:line="276" w:lineRule="auto"/>
        <w:jc w:val="both"/>
        <w:rPr>
          <w:rFonts w:ascii="Arial" w:eastAsia="Arial" w:hAnsi="Arial" w:cs="Arial"/>
          <w:sz w:val="22"/>
          <w:szCs w:val="22"/>
        </w:rPr>
      </w:pPr>
      <w:r w:rsidRPr="000143F3">
        <w:rPr>
          <w:rFonts w:ascii="Arial" w:eastAsia="Arial" w:hAnsi="Arial" w:cs="Arial"/>
          <w:b/>
          <w:bCs/>
          <w:sz w:val="22"/>
          <w:szCs w:val="22"/>
        </w:rPr>
        <w:t>Varianta 2</w:t>
      </w:r>
      <w:r w:rsidRPr="000143F3">
        <w:rPr>
          <w:rFonts w:ascii="Arial" w:eastAsia="Arial" w:hAnsi="Arial" w:cs="Arial"/>
          <w:sz w:val="22"/>
          <w:szCs w:val="22"/>
        </w:rPr>
        <w:t xml:space="preserve"> – izvedba projekta z lastnimi sredstvi (enaka vsebina kot pri varianti 1, vendar financirana brez nepovratnih sredstev in z desetletnim zamikom).</w:t>
      </w:r>
    </w:p>
    <w:p w14:paraId="7A6BF88C" w14:textId="77777777" w:rsidR="00486D03" w:rsidRPr="000143F3" w:rsidRDefault="00486D03" w:rsidP="005E53A1">
      <w:pPr>
        <w:spacing w:line="276" w:lineRule="auto"/>
        <w:jc w:val="both"/>
        <w:rPr>
          <w:rFonts w:ascii="Arial" w:eastAsia="Arial" w:hAnsi="Arial" w:cs="Arial"/>
          <w:sz w:val="22"/>
          <w:szCs w:val="22"/>
        </w:rPr>
      </w:pPr>
    </w:p>
    <w:p w14:paraId="03C935BA" w14:textId="6666377F" w:rsidR="00AA5BB6" w:rsidRPr="000143F3" w:rsidRDefault="00AA5BB6"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Primerjava temelji na </w:t>
      </w:r>
      <w:proofErr w:type="spellStart"/>
      <w:r w:rsidRPr="000143F3">
        <w:rPr>
          <w:rFonts w:ascii="Arial" w:eastAsia="Arial" w:hAnsi="Arial" w:cs="Arial"/>
          <w:sz w:val="22"/>
          <w:szCs w:val="22"/>
        </w:rPr>
        <w:t>večmerilnem</w:t>
      </w:r>
      <w:proofErr w:type="spellEnd"/>
      <w:r w:rsidRPr="000143F3">
        <w:rPr>
          <w:rFonts w:ascii="Arial" w:eastAsia="Arial" w:hAnsi="Arial" w:cs="Arial"/>
          <w:sz w:val="22"/>
          <w:szCs w:val="22"/>
        </w:rPr>
        <w:t xml:space="preserve"> vrednotenju (</w:t>
      </w:r>
      <w:proofErr w:type="spellStart"/>
      <w:r w:rsidRPr="000143F3">
        <w:rPr>
          <w:rFonts w:ascii="Arial" w:eastAsia="Arial" w:hAnsi="Arial" w:cs="Arial"/>
          <w:sz w:val="22"/>
          <w:szCs w:val="22"/>
        </w:rPr>
        <w:t>multikriterijska</w:t>
      </w:r>
      <w:proofErr w:type="spellEnd"/>
      <w:r w:rsidRPr="000143F3">
        <w:rPr>
          <w:rFonts w:ascii="Arial" w:eastAsia="Arial" w:hAnsi="Arial" w:cs="Arial"/>
          <w:sz w:val="22"/>
          <w:szCs w:val="22"/>
        </w:rPr>
        <w:t xml:space="preserve"> analiza), pri čemer smo uporabili tri skupine kriterijev:</w:t>
      </w:r>
    </w:p>
    <w:p w14:paraId="591ECE33" w14:textId="77777777" w:rsidR="00AA5BB6" w:rsidRPr="000143F3" w:rsidRDefault="00AA5BB6" w:rsidP="005E53A1">
      <w:pPr>
        <w:numPr>
          <w:ilvl w:val="0"/>
          <w:numId w:val="78"/>
        </w:numPr>
        <w:spacing w:line="276" w:lineRule="auto"/>
        <w:jc w:val="both"/>
        <w:rPr>
          <w:rFonts w:ascii="Arial" w:eastAsia="Arial" w:hAnsi="Arial" w:cs="Arial"/>
          <w:sz w:val="22"/>
          <w:szCs w:val="22"/>
        </w:rPr>
      </w:pPr>
      <w:r w:rsidRPr="000143F3">
        <w:rPr>
          <w:rFonts w:ascii="Arial" w:eastAsia="Arial" w:hAnsi="Arial" w:cs="Arial"/>
          <w:b/>
          <w:bCs/>
          <w:sz w:val="22"/>
          <w:szCs w:val="22"/>
        </w:rPr>
        <w:t>Finančna merila</w:t>
      </w:r>
      <w:r w:rsidRPr="000143F3">
        <w:rPr>
          <w:rFonts w:ascii="Arial" w:eastAsia="Arial" w:hAnsi="Arial" w:cs="Arial"/>
          <w:sz w:val="22"/>
          <w:szCs w:val="22"/>
        </w:rPr>
        <w:t>: ocena vpliva na občinski proračun in finančne učinke prihodkov ter stroškov obratovanja,</w:t>
      </w:r>
    </w:p>
    <w:p w14:paraId="0DD96C1F" w14:textId="77777777" w:rsidR="00AA5BB6" w:rsidRPr="000143F3" w:rsidRDefault="00AA5BB6" w:rsidP="005E53A1">
      <w:pPr>
        <w:numPr>
          <w:ilvl w:val="0"/>
          <w:numId w:val="78"/>
        </w:numPr>
        <w:spacing w:line="276" w:lineRule="auto"/>
        <w:jc w:val="both"/>
        <w:rPr>
          <w:rFonts w:ascii="Arial" w:eastAsia="Arial" w:hAnsi="Arial" w:cs="Arial"/>
          <w:sz w:val="22"/>
          <w:szCs w:val="22"/>
        </w:rPr>
      </w:pPr>
      <w:r w:rsidRPr="000143F3">
        <w:rPr>
          <w:rFonts w:ascii="Arial" w:eastAsia="Arial" w:hAnsi="Arial" w:cs="Arial"/>
          <w:b/>
          <w:bCs/>
          <w:sz w:val="22"/>
          <w:szCs w:val="22"/>
        </w:rPr>
        <w:t>Ekonomska merila</w:t>
      </w:r>
      <w:r w:rsidRPr="000143F3">
        <w:rPr>
          <w:rFonts w:ascii="Arial" w:eastAsia="Arial" w:hAnsi="Arial" w:cs="Arial"/>
          <w:sz w:val="22"/>
          <w:szCs w:val="22"/>
        </w:rPr>
        <w:t>: ocena širših učinkov za družbo kot celoto (prihranek časa, zmanjšanje emisij, zdravstvene koristi zaradi aktivne mobilnosti, večja privlačnost prostora),</w:t>
      </w:r>
    </w:p>
    <w:p w14:paraId="6915A2D2" w14:textId="77777777" w:rsidR="00AA5BB6" w:rsidRPr="000143F3" w:rsidRDefault="00AA5BB6" w:rsidP="005E53A1">
      <w:pPr>
        <w:numPr>
          <w:ilvl w:val="0"/>
          <w:numId w:val="78"/>
        </w:numPr>
        <w:spacing w:line="276" w:lineRule="auto"/>
        <w:jc w:val="both"/>
        <w:rPr>
          <w:rFonts w:ascii="Arial" w:eastAsia="Arial" w:hAnsi="Arial" w:cs="Arial"/>
          <w:sz w:val="22"/>
          <w:szCs w:val="22"/>
        </w:rPr>
      </w:pPr>
      <w:r w:rsidRPr="000143F3">
        <w:rPr>
          <w:rFonts w:ascii="Arial" w:eastAsia="Arial" w:hAnsi="Arial" w:cs="Arial"/>
          <w:b/>
          <w:bCs/>
          <w:sz w:val="22"/>
          <w:szCs w:val="22"/>
        </w:rPr>
        <w:t>Okoljska merila</w:t>
      </w:r>
      <w:r w:rsidRPr="000143F3">
        <w:rPr>
          <w:rFonts w:ascii="Arial" w:eastAsia="Arial" w:hAnsi="Arial" w:cs="Arial"/>
          <w:sz w:val="22"/>
          <w:szCs w:val="22"/>
        </w:rPr>
        <w:t>: ocena vpliva na okolje, zmanjšanje emisij CO</w:t>
      </w:r>
      <w:r w:rsidRPr="000143F3">
        <w:rPr>
          <w:rFonts w:ascii="Cambria Math" w:eastAsia="Arial" w:hAnsi="Cambria Math" w:cs="Cambria Math"/>
          <w:sz w:val="22"/>
          <w:szCs w:val="22"/>
        </w:rPr>
        <w:t>₂</w:t>
      </w:r>
      <w:r w:rsidRPr="000143F3">
        <w:rPr>
          <w:rFonts w:ascii="Arial" w:eastAsia="Arial" w:hAnsi="Arial" w:cs="Arial"/>
          <w:sz w:val="22"/>
          <w:szCs w:val="22"/>
        </w:rPr>
        <w:t>, izboljšanje kakovosti zraka in bivanja, ter usklajenost z zakonodajo in strateškimi smernicami trajnostne mobilnosti.</w:t>
      </w:r>
    </w:p>
    <w:p w14:paraId="5E4A6A14" w14:textId="77777777" w:rsidR="009B37F6" w:rsidRPr="000143F3" w:rsidRDefault="009B37F6" w:rsidP="005E53A1">
      <w:pPr>
        <w:spacing w:line="276" w:lineRule="auto"/>
        <w:jc w:val="both"/>
        <w:rPr>
          <w:rFonts w:ascii="Arial" w:eastAsia="Arial" w:hAnsi="Arial" w:cs="Arial"/>
        </w:rPr>
      </w:pPr>
    </w:p>
    <w:p w14:paraId="5E31AE2A" w14:textId="1014E32C" w:rsidR="009B37F6" w:rsidRPr="000143F3" w:rsidRDefault="000B219D" w:rsidP="005E53A1">
      <w:pPr>
        <w:pStyle w:val="Naslov2"/>
        <w:numPr>
          <w:ilvl w:val="1"/>
          <w:numId w:val="7"/>
        </w:numPr>
        <w:spacing w:before="0" w:after="0" w:line="276" w:lineRule="auto"/>
        <w:ind w:left="578" w:hanging="578"/>
        <w:rPr>
          <w:rFonts w:ascii="Arial" w:eastAsia="Arial" w:hAnsi="Arial" w:cs="Arial"/>
          <w:color w:val="244061"/>
        </w:rPr>
      </w:pPr>
      <w:bookmarkStart w:id="283" w:name="_Toc209531084"/>
      <w:r w:rsidRPr="000143F3">
        <w:rPr>
          <w:rFonts w:ascii="Arial" w:eastAsia="Arial" w:hAnsi="Arial" w:cs="Arial"/>
          <w:color w:val="244061"/>
        </w:rPr>
        <w:t>Ovrednotenje uteži za posamezni kriterij</w:t>
      </w:r>
      <w:bookmarkEnd w:id="283"/>
    </w:p>
    <w:p w14:paraId="12C4F8BD" w14:textId="77777777" w:rsidR="000B219D" w:rsidRPr="000143F3" w:rsidRDefault="000B219D" w:rsidP="005E53A1">
      <w:pPr>
        <w:spacing w:line="276" w:lineRule="auto"/>
        <w:jc w:val="both"/>
        <w:rPr>
          <w:rFonts w:ascii="Arial" w:eastAsia="Arial" w:hAnsi="Arial" w:cs="Arial"/>
          <w:sz w:val="22"/>
          <w:szCs w:val="22"/>
        </w:rPr>
      </w:pPr>
    </w:p>
    <w:p w14:paraId="4C040AB7" w14:textId="70D1A11A" w:rsidR="006F6BBC" w:rsidRPr="000143F3" w:rsidRDefault="006F6BBC"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Za primerjavo variant je bil uporabljen </w:t>
      </w:r>
      <w:r w:rsidRPr="000143F3">
        <w:rPr>
          <w:rFonts w:ascii="Arial" w:eastAsia="Arial" w:hAnsi="Arial" w:cs="Arial"/>
          <w:b/>
          <w:bCs/>
          <w:sz w:val="22"/>
          <w:szCs w:val="22"/>
        </w:rPr>
        <w:t>točkovni sistem vrednotenja</w:t>
      </w:r>
      <w:r w:rsidRPr="000143F3">
        <w:rPr>
          <w:rFonts w:ascii="Arial" w:eastAsia="Arial" w:hAnsi="Arial" w:cs="Arial"/>
          <w:sz w:val="22"/>
          <w:szCs w:val="22"/>
        </w:rPr>
        <w:t xml:space="preserve">, ki omogoča enotno presojo po različnih merilih. </w:t>
      </w:r>
    </w:p>
    <w:p w14:paraId="6E8FAF37" w14:textId="77777777" w:rsidR="006F6BBC" w:rsidRPr="000143F3" w:rsidRDefault="006F6BBC" w:rsidP="005E53A1">
      <w:pPr>
        <w:spacing w:line="276" w:lineRule="auto"/>
        <w:jc w:val="both"/>
        <w:rPr>
          <w:rFonts w:ascii="Arial" w:eastAsia="Arial" w:hAnsi="Arial" w:cs="Arial"/>
          <w:sz w:val="22"/>
          <w:szCs w:val="22"/>
        </w:rPr>
      </w:pPr>
    </w:p>
    <w:p w14:paraId="521BF01C" w14:textId="39C5A675" w:rsidR="006F6BBC" w:rsidRPr="000143F3" w:rsidRDefault="006F6BBC"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Vsaka varianta je bila za posamezen kazalnik ocenjena po </w:t>
      </w:r>
      <w:r w:rsidRPr="000143F3">
        <w:rPr>
          <w:rFonts w:ascii="Arial" w:eastAsia="Arial" w:hAnsi="Arial" w:cs="Arial"/>
          <w:b/>
          <w:bCs/>
          <w:sz w:val="22"/>
          <w:szCs w:val="22"/>
        </w:rPr>
        <w:t>lestvici od 1 do 3 točk</w:t>
      </w:r>
      <w:r w:rsidRPr="000143F3">
        <w:rPr>
          <w:rFonts w:ascii="Arial" w:eastAsia="Arial" w:hAnsi="Arial" w:cs="Arial"/>
          <w:sz w:val="22"/>
          <w:szCs w:val="22"/>
        </w:rPr>
        <w:t>:</w:t>
      </w:r>
    </w:p>
    <w:p w14:paraId="14D75604" w14:textId="77777777" w:rsidR="006F6BBC" w:rsidRPr="000143F3" w:rsidRDefault="006F6BBC" w:rsidP="005E53A1">
      <w:pPr>
        <w:numPr>
          <w:ilvl w:val="0"/>
          <w:numId w:val="80"/>
        </w:numPr>
        <w:spacing w:line="276" w:lineRule="auto"/>
        <w:jc w:val="both"/>
        <w:rPr>
          <w:rFonts w:ascii="Arial" w:eastAsia="Arial" w:hAnsi="Arial" w:cs="Arial"/>
          <w:sz w:val="22"/>
          <w:szCs w:val="22"/>
        </w:rPr>
      </w:pPr>
      <w:r w:rsidRPr="000143F3">
        <w:rPr>
          <w:rFonts w:ascii="Arial" w:eastAsia="Arial" w:hAnsi="Arial" w:cs="Arial"/>
          <w:b/>
          <w:bCs/>
          <w:sz w:val="22"/>
          <w:szCs w:val="22"/>
        </w:rPr>
        <w:t>3 točke</w:t>
      </w:r>
      <w:r w:rsidRPr="000143F3">
        <w:rPr>
          <w:rFonts w:ascii="Arial" w:eastAsia="Arial" w:hAnsi="Arial" w:cs="Arial"/>
          <w:sz w:val="22"/>
          <w:szCs w:val="22"/>
        </w:rPr>
        <w:t xml:space="preserve"> – najbolj ugodna varianta glede na posamezno merilo,</w:t>
      </w:r>
    </w:p>
    <w:p w14:paraId="240B83E3" w14:textId="77777777" w:rsidR="006F6BBC" w:rsidRPr="000143F3" w:rsidRDefault="006F6BBC" w:rsidP="005E53A1">
      <w:pPr>
        <w:numPr>
          <w:ilvl w:val="0"/>
          <w:numId w:val="80"/>
        </w:numPr>
        <w:spacing w:line="276" w:lineRule="auto"/>
        <w:jc w:val="both"/>
        <w:rPr>
          <w:rFonts w:ascii="Arial" w:eastAsia="Arial" w:hAnsi="Arial" w:cs="Arial"/>
          <w:sz w:val="22"/>
          <w:szCs w:val="22"/>
        </w:rPr>
      </w:pPr>
      <w:r w:rsidRPr="000143F3">
        <w:rPr>
          <w:rFonts w:ascii="Arial" w:eastAsia="Arial" w:hAnsi="Arial" w:cs="Arial"/>
          <w:b/>
          <w:bCs/>
          <w:sz w:val="22"/>
          <w:szCs w:val="22"/>
        </w:rPr>
        <w:t>2 točki</w:t>
      </w:r>
      <w:r w:rsidRPr="000143F3">
        <w:rPr>
          <w:rFonts w:ascii="Arial" w:eastAsia="Arial" w:hAnsi="Arial" w:cs="Arial"/>
          <w:sz w:val="22"/>
          <w:szCs w:val="22"/>
        </w:rPr>
        <w:t xml:space="preserve"> – manj ugodna, a še vedno sprejemljiva varianta,</w:t>
      </w:r>
    </w:p>
    <w:p w14:paraId="68CF6A4A" w14:textId="77777777" w:rsidR="006F6BBC" w:rsidRPr="000143F3" w:rsidRDefault="006F6BBC" w:rsidP="005E53A1">
      <w:pPr>
        <w:numPr>
          <w:ilvl w:val="0"/>
          <w:numId w:val="80"/>
        </w:numPr>
        <w:spacing w:line="276" w:lineRule="auto"/>
        <w:jc w:val="both"/>
        <w:rPr>
          <w:rFonts w:ascii="Arial" w:eastAsia="Arial" w:hAnsi="Arial" w:cs="Arial"/>
          <w:sz w:val="22"/>
          <w:szCs w:val="22"/>
        </w:rPr>
      </w:pPr>
      <w:r w:rsidRPr="000143F3">
        <w:rPr>
          <w:rFonts w:ascii="Arial" w:eastAsia="Arial" w:hAnsi="Arial" w:cs="Arial"/>
          <w:b/>
          <w:bCs/>
          <w:sz w:val="22"/>
          <w:szCs w:val="22"/>
        </w:rPr>
        <w:t>1 točka</w:t>
      </w:r>
      <w:r w:rsidRPr="000143F3">
        <w:rPr>
          <w:rFonts w:ascii="Arial" w:eastAsia="Arial" w:hAnsi="Arial" w:cs="Arial"/>
          <w:sz w:val="22"/>
          <w:szCs w:val="22"/>
        </w:rPr>
        <w:t xml:space="preserve"> – neugodna ali nevtralna varianta (uporabljeno pri primerih, kjer so bili rezultati enaki ali ni bilo merljive vrednosti).</w:t>
      </w:r>
    </w:p>
    <w:p w14:paraId="0D5EC5B0" w14:textId="77777777" w:rsidR="006F6BBC" w:rsidRPr="000143F3" w:rsidRDefault="006F6BBC" w:rsidP="005E53A1">
      <w:pPr>
        <w:spacing w:line="276" w:lineRule="auto"/>
        <w:jc w:val="both"/>
        <w:rPr>
          <w:rFonts w:ascii="Arial" w:eastAsia="Arial" w:hAnsi="Arial" w:cs="Arial"/>
          <w:sz w:val="22"/>
          <w:szCs w:val="22"/>
        </w:rPr>
      </w:pPr>
    </w:p>
    <w:p w14:paraId="782D7604" w14:textId="1941D395" w:rsidR="006F6BBC" w:rsidRPr="000143F3" w:rsidRDefault="006F6BBC" w:rsidP="005E53A1">
      <w:pPr>
        <w:spacing w:line="276" w:lineRule="auto"/>
        <w:jc w:val="both"/>
        <w:rPr>
          <w:rFonts w:ascii="Arial" w:eastAsia="Arial" w:hAnsi="Arial" w:cs="Arial"/>
          <w:sz w:val="22"/>
          <w:szCs w:val="22"/>
        </w:rPr>
      </w:pPr>
      <w:r w:rsidRPr="000143F3">
        <w:rPr>
          <w:rFonts w:ascii="Arial" w:eastAsia="Arial" w:hAnsi="Arial" w:cs="Arial"/>
          <w:sz w:val="22"/>
          <w:szCs w:val="22"/>
        </w:rPr>
        <w:t>Na ta način je bilo možno kvantitativno primerjati variante in jih razvrstiti glede na skupni seštevek točk.</w:t>
      </w:r>
    </w:p>
    <w:p w14:paraId="76759380" w14:textId="77777777" w:rsidR="006F6BBC" w:rsidRPr="000143F3" w:rsidRDefault="006F6BBC" w:rsidP="005E53A1">
      <w:pPr>
        <w:spacing w:line="276" w:lineRule="auto"/>
        <w:jc w:val="both"/>
        <w:rPr>
          <w:rFonts w:ascii="Arial" w:eastAsia="Arial" w:hAnsi="Arial" w:cs="Arial"/>
          <w:sz w:val="22"/>
          <w:szCs w:val="22"/>
        </w:rPr>
      </w:pPr>
    </w:p>
    <w:p w14:paraId="58083B2B" w14:textId="4F61BBC2" w:rsidR="00317838" w:rsidRPr="000143F3" w:rsidRDefault="00317838" w:rsidP="005E53A1">
      <w:pPr>
        <w:pStyle w:val="Napis"/>
        <w:keepNext/>
        <w:spacing w:line="276" w:lineRule="auto"/>
        <w:jc w:val="both"/>
        <w:rPr>
          <w:rFonts w:ascii="Arial" w:eastAsia="Arial" w:hAnsi="Arial" w:cs="Arial"/>
          <w:b w:val="0"/>
          <w:bCs w:val="0"/>
          <w:color w:val="auto"/>
          <w:sz w:val="22"/>
          <w:szCs w:val="22"/>
        </w:rPr>
      </w:pPr>
      <w:bookmarkStart w:id="284" w:name="_Toc209531116"/>
      <w:r w:rsidRPr="000143F3">
        <w:rPr>
          <w:rFonts w:ascii="Arial" w:hAnsi="Arial" w:cs="Arial"/>
          <w:b w:val="0"/>
          <w:bCs w:val="0"/>
          <w:color w:val="auto"/>
          <w:sz w:val="22"/>
          <w:szCs w:val="22"/>
        </w:rPr>
        <w:t xml:space="preserve">Tabela </w:t>
      </w:r>
      <w:r w:rsidRPr="000143F3">
        <w:rPr>
          <w:rFonts w:ascii="Arial" w:hAnsi="Arial" w:cs="Arial"/>
          <w:b w:val="0"/>
          <w:bCs w:val="0"/>
          <w:color w:val="auto"/>
          <w:sz w:val="22"/>
          <w:szCs w:val="22"/>
        </w:rPr>
        <w:fldChar w:fldCharType="begin"/>
      </w:r>
      <w:r w:rsidRPr="000143F3">
        <w:rPr>
          <w:rFonts w:ascii="Arial" w:hAnsi="Arial" w:cs="Arial"/>
          <w:b w:val="0"/>
          <w:bCs w:val="0"/>
          <w:color w:val="auto"/>
          <w:sz w:val="22"/>
          <w:szCs w:val="22"/>
        </w:rPr>
        <w:instrText xml:space="preserve"> SEQ Tabela \* ARABIC </w:instrText>
      </w:r>
      <w:r w:rsidRPr="000143F3">
        <w:rPr>
          <w:rFonts w:ascii="Arial" w:hAnsi="Arial" w:cs="Arial"/>
          <w:b w:val="0"/>
          <w:bCs w:val="0"/>
          <w:color w:val="auto"/>
          <w:sz w:val="22"/>
          <w:szCs w:val="22"/>
        </w:rPr>
        <w:fldChar w:fldCharType="separate"/>
      </w:r>
      <w:r w:rsidR="00347987" w:rsidRPr="000143F3">
        <w:rPr>
          <w:rFonts w:ascii="Arial" w:hAnsi="Arial" w:cs="Arial"/>
          <w:b w:val="0"/>
          <w:bCs w:val="0"/>
          <w:color w:val="auto"/>
          <w:sz w:val="22"/>
          <w:szCs w:val="22"/>
        </w:rPr>
        <w:t>24</w:t>
      </w:r>
      <w:r w:rsidRPr="000143F3">
        <w:rPr>
          <w:rFonts w:ascii="Arial" w:hAnsi="Arial" w:cs="Arial"/>
          <w:b w:val="0"/>
          <w:bCs w:val="0"/>
          <w:color w:val="auto"/>
          <w:sz w:val="22"/>
          <w:szCs w:val="22"/>
        </w:rPr>
        <w:fldChar w:fldCharType="end"/>
      </w:r>
      <w:r w:rsidRPr="000143F3">
        <w:rPr>
          <w:rFonts w:ascii="Arial" w:hAnsi="Arial" w:cs="Arial"/>
          <w:b w:val="0"/>
          <w:bCs w:val="0"/>
          <w:color w:val="auto"/>
          <w:sz w:val="22"/>
          <w:szCs w:val="22"/>
        </w:rPr>
        <w:t xml:space="preserve">: </w:t>
      </w:r>
      <w:r w:rsidRPr="000143F3">
        <w:rPr>
          <w:rFonts w:ascii="Arial" w:eastAsia="Arial" w:hAnsi="Arial" w:cs="Arial"/>
          <w:b w:val="0"/>
          <w:bCs w:val="0"/>
          <w:color w:val="auto"/>
          <w:sz w:val="22"/>
          <w:szCs w:val="22"/>
        </w:rPr>
        <w:t>Rangiranje variant</w:t>
      </w:r>
      <w:bookmarkEnd w:id="284"/>
      <w:r w:rsidRPr="000143F3">
        <w:rPr>
          <w:rFonts w:ascii="Arial" w:eastAsia="Arial" w:hAnsi="Arial" w:cs="Arial"/>
          <w:b w:val="0"/>
          <w:bCs w:val="0"/>
          <w:color w:val="auto"/>
          <w:sz w:val="22"/>
          <w:szCs w:val="22"/>
        </w:rPr>
        <w:t xml:space="preserve"> </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126"/>
        <w:gridCol w:w="1294"/>
        <w:gridCol w:w="1294"/>
        <w:gridCol w:w="1032"/>
        <w:gridCol w:w="14"/>
        <w:gridCol w:w="1129"/>
        <w:gridCol w:w="14"/>
        <w:gridCol w:w="836"/>
        <w:gridCol w:w="14"/>
      </w:tblGrid>
      <w:tr w:rsidR="00E81D80" w:rsidRPr="000143F3" w14:paraId="3573B015" w14:textId="77777777" w:rsidTr="006519FE">
        <w:trPr>
          <w:gridAfter w:val="1"/>
          <w:wAfter w:w="14" w:type="dxa"/>
          <w:trHeight w:val="300"/>
          <w:tblHeader/>
        </w:trPr>
        <w:tc>
          <w:tcPr>
            <w:tcW w:w="1980" w:type="dxa"/>
            <w:shd w:val="clear" w:color="auto" w:fill="0F243E" w:themeFill="text2" w:themeFillShade="80"/>
            <w:noWrap/>
            <w:vAlign w:val="center"/>
            <w:hideMark/>
          </w:tcPr>
          <w:p w14:paraId="7A020012" w14:textId="77777777" w:rsidR="00E81D80" w:rsidRPr="000143F3" w:rsidRDefault="00E81D80" w:rsidP="005E53A1">
            <w:pPr>
              <w:spacing w:line="276" w:lineRule="auto"/>
              <w:rPr>
                <w:rFonts w:ascii="Arial" w:hAnsi="Arial" w:cs="Arial"/>
                <w:b/>
                <w:bCs/>
                <w:color w:val="FFFFFF" w:themeColor="background1"/>
                <w:sz w:val="22"/>
                <w:szCs w:val="22"/>
              </w:rPr>
            </w:pPr>
            <w:r w:rsidRPr="000143F3">
              <w:rPr>
                <w:rFonts w:ascii="Arial" w:hAnsi="Arial" w:cs="Arial"/>
                <w:b/>
                <w:bCs/>
                <w:color w:val="FFFFFF" w:themeColor="background1"/>
                <w:sz w:val="22"/>
                <w:szCs w:val="22"/>
              </w:rPr>
              <w:t>Skupina meril</w:t>
            </w:r>
          </w:p>
        </w:tc>
        <w:tc>
          <w:tcPr>
            <w:tcW w:w="2126" w:type="dxa"/>
            <w:shd w:val="clear" w:color="auto" w:fill="0F243E" w:themeFill="text2" w:themeFillShade="80"/>
            <w:noWrap/>
            <w:vAlign w:val="center"/>
            <w:hideMark/>
          </w:tcPr>
          <w:p w14:paraId="39C9BAAF" w14:textId="77777777" w:rsidR="00E81D80" w:rsidRPr="000143F3" w:rsidRDefault="00E81D80" w:rsidP="005E53A1">
            <w:pPr>
              <w:spacing w:line="276" w:lineRule="auto"/>
              <w:rPr>
                <w:rFonts w:ascii="Arial" w:hAnsi="Arial" w:cs="Arial"/>
                <w:b/>
                <w:bCs/>
                <w:color w:val="FFFFFF" w:themeColor="background1"/>
                <w:sz w:val="22"/>
                <w:szCs w:val="22"/>
              </w:rPr>
            </w:pPr>
            <w:r w:rsidRPr="000143F3">
              <w:rPr>
                <w:rFonts w:ascii="Arial" w:hAnsi="Arial" w:cs="Arial"/>
                <w:b/>
                <w:bCs/>
                <w:color w:val="FFFFFF" w:themeColor="background1"/>
                <w:sz w:val="22"/>
                <w:szCs w:val="22"/>
              </w:rPr>
              <w:t>Kazalnik</w:t>
            </w:r>
          </w:p>
        </w:tc>
        <w:tc>
          <w:tcPr>
            <w:tcW w:w="1294" w:type="dxa"/>
            <w:shd w:val="clear" w:color="auto" w:fill="0F243E" w:themeFill="text2" w:themeFillShade="80"/>
            <w:noWrap/>
            <w:vAlign w:val="center"/>
            <w:hideMark/>
          </w:tcPr>
          <w:p w14:paraId="0B0BA711" w14:textId="77777777" w:rsidR="00E81D80" w:rsidRPr="000143F3" w:rsidRDefault="00E81D80" w:rsidP="005E53A1">
            <w:pPr>
              <w:spacing w:line="276" w:lineRule="auto"/>
              <w:rPr>
                <w:rFonts w:ascii="Arial" w:hAnsi="Arial" w:cs="Arial"/>
                <w:b/>
                <w:bCs/>
                <w:color w:val="FFFFFF" w:themeColor="background1"/>
                <w:sz w:val="22"/>
                <w:szCs w:val="22"/>
              </w:rPr>
            </w:pPr>
            <w:r w:rsidRPr="000143F3">
              <w:rPr>
                <w:rFonts w:ascii="Arial" w:hAnsi="Arial" w:cs="Arial"/>
                <w:b/>
                <w:bCs/>
                <w:color w:val="FFFFFF" w:themeColor="background1"/>
                <w:sz w:val="22"/>
                <w:szCs w:val="22"/>
              </w:rPr>
              <w:t>Varianta 1</w:t>
            </w:r>
          </w:p>
        </w:tc>
        <w:tc>
          <w:tcPr>
            <w:tcW w:w="1294" w:type="dxa"/>
            <w:shd w:val="clear" w:color="auto" w:fill="0F243E" w:themeFill="text2" w:themeFillShade="80"/>
            <w:noWrap/>
            <w:vAlign w:val="center"/>
            <w:hideMark/>
          </w:tcPr>
          <w:p w14:paraId="5914E255" w14:textId="77777777" w:rsidR="00E81D80" w:rsidRPr="000143F3" w:rsidRDefault="00E81D80" w:rsidP="005E53A1">
            <w:pPr>
              <w:spacing w:line="276" w:lineRule="auto"/>
              <w:rPr>
                <w:rFonts w:ascii="Arial" w:hAnsi="Arial" w:cs="Arial"/>
                <w:b/>
                <w:bCs/>
                <w:color w:val="FFFFFF" w:themeColor="background1"/>
                <w:sz w:val="22"/>
                <w:szCs w:val="22"/>
              </w:rPr>
            </w:pPr>
            <w:r w:rsidRPr="000143F3">
              <w:rPr>
                <w:rFonts w:ascii="Arial" w:hAnsi="Arial" w:cs="Arial"/>
                <w:b/>
                <w:bCs/>
                <w:color w:val="FFFFFF" w:themeColor="background1"/>
                <w:sz w:val="22"/>
                <w:szCs w:val="22"/>
              </w:rPr>
              <w:t>Varianta 2</w:t>
            </w:r>
          </w:p>
        </w:tc>
        <w:tc>
          <w:tcPr>
            <w:tcW w:w="1032" w:type="dxa"/>
            <w:shd w:val="clear" w:color="auto" w:fill="0F243E" w:themeFill="text2" w:themeFillShade="80"/>
            <w:noWrap/>
            <w:vAlign w:val="center"/>
            <w:hideMark/>
          </w:tcPr>
          <w:p w14:paraId="113BC8B3" w14:textId="77777777" w:rsidR="00E81D80" w:rsidRPr="000143F3" w:rsidRDefault="00E81D80" w:rsidP="005E53A1">
            <w:pPr>
              <w:spacing w:line="276" w:lineRule="auto"/>
              <w:rPr>
                <w:rFonts w:ascii="Arial" w:hAnsi="Arial" w:cs="Arial"/>
                <w:b/>
                <w:bCs/>
                <w:color w:val="FFFFFF" w:themeColor="background1"/>
                <w:sz w:val="22"/>
                <w:szCs w:val="22"/>
              </w:rPr>
            </w:pPr>
            <w:r w:rsidRPr="000143F3">
              <w:rPr>
                <w:rFonts w:ascii="Arial" w:hAnsi="Arial" w:cs="Arial"/>
                <w:b/>
                <w:bCs/>
                <w:color w:val="FFFFFF" w:themeColor="background1"/>
                <w:sz w:val="22"/>
                <w:szCs w:val="22"/>
              </w:rPr>
              <w:t>Boljša varianta</w:t>
            </w:r>
          </w:p>
        </w:tc>
        <w:tc>
          <w:tcPr>
            <w:tcW w:w="1143" w:type="dxa"/>
            <w:gridSpan w:val="2"/>
            <w:shd w:val="clear" w:color="auto" w:fill="0F243E" w:themeFill="text2" w:themeFillShade="80"/>
            <w:noWrap/>
            <w:vAlign w:val="center"/>
            <w:hideMark/>
          </w:tcPr>
          <w:p w14:paraId="3D8F2B22" w14:textId="77777777" w:rsidR="00E81D80" w:rsidRPr="000143F3" w:rsidRDefault="00E81D80" w:rsidP="005E53A1">
            <w:pPr>
              <w:spacing w:line="276" w:lineRule="auto"/>
              <w:jc w:val="center"/>
              <w:rPr>
                <w:rFonts w:ascii="Arial" w:hAnsi="Arial" w:cs="Arial"/>
                <w:b/>
                <w:bCs/>
                <w:color w:val="FFFFFF" w:themeColor="background1"/>
                <w:sz w:val="22"/>
                <w:szCs w:val="22"/>
              </w:rPr>
            </w:pPr>
            <w:r w:rsidRPr="000143F3">
              <w:rPr>
                <w:rFonts w:ascii="Arial" w:hAnsi="Arial" w:cs="Arial"/>
                <w:b/>
                <w:bCs/>
                <w:color w:val="FFFFFF" w:themeColor="background1"/>
                <w:sz w:val="22"/>
                <w:szCs w:val="22"/>
              </w:rPr>
              <w:t>Točke V1</w:t>
            </w:r>
          </w:p>
        </w:tc>
        <w:tc>
          <w:tcPr>
            <w:tcW w:w="850" w:type="dxa"/>
            <w:gridSpan w:val="2"/>
            <w:shd w:val="clear" w:color="auto" w:fill="0F243E" w:themeFill="text2" w:themeFillShade="80"/>
            <w:noWrap/>
            <w:vAlign w:val="center"/>
            <w:hideMark/>
          </w:tcPr>
          <w:p w14:paraId="3876825B" w14:textId="77777777" w:rsidR="00E81D80" w:rsidRPr="000143F3" w:rsidRDefault="00E81D80" w:rsidP="005E53A1">
            <w:pPr>
              <w:spacing w:line="276" w:lineRule="auto"/>
              <w:jc w:val="center"/>
              <w:rPr>
                <w:rFonts w:ascii="Arial" w:hAnsi="Arial" w:cs="Arial"/>
                <w:b/>
                <w:bCs/>
                <w:color w:val="FFFFFF" w:themeColor="background1"/>
                <w:sz w:val="22"/>
                <w:szCs w:val="22"/>
              </w:rPr>
            </w:pPr>
            <w:r w:rsidRPr="000143F3">
              <w:rPr>
                <w:rFonts w:ascii="Arial" w:hAnsi="Arial" w:cs="Arial"/>
                <w:b/>
                <w:bCs/>
                <w:color w:val="FFFFFF" w:themeColor="background1"/>
                <w:sz w:val="22"/>
                <w:szCs w:val="22"/>
              </w:rPr>
              <w:t>Točke V2</w:t>
            </w:r>
          </w:p>
        </w:tc>
      </w:tr>
      <w:tr w:rsidR="00F95C24" w:rsidRPr="000143F3" w14:paraId="7BB402D6" w14:textId="77777777" w:rsidTr="006519FE">
        <w:trPr>
          <w:gridAfter w:val="1"/>
          <w:wAfter w:w="14" w:type="dxa"/>
          <w:trHeight w:val="300"/>
        </w:trPr>
        <w:tc>
          <w:tcPr>
            <w:tcW w:w="1980" w:type="dxa"/>
            <w:noWrap/>
            <w:vAlign w:val="center"/>
            <w:hideMark/>
          </w:tcPr>
          <w:p w14:paraId="3236D2FF" w14:textId="2CDB1D29" w:rsidR="00F95C24" w:rsidRPr="000143F3" w:rsidRDefault="00F95C24" w:rsidP="005E53A1">
            <w:pPr>
              <w:spacing w:line="276" w:lineRule="auto"/>
              <w:rPr>
                <w:rFonts w:ascii="Arial" w:hAnsi="Arial" w:cs="Arial"/>
                <w:color w:val="000000"/>
                <w:sz w:val="22"/>
                <w:szCs w:val="22"/>
              </w:rPr>
            </w:pPr>
            <w:r w:rsidRPr="000143F3">
              <w:rPr>
                <w:rFonts w:ascii="Arial" w:hAnsi="Arial" w:cs="Arial"/>
                <w:color w:val="000000"/>
                <w:sz w:val="22"/>
                <w:szCs w:val="22"/>
              </w:rPr>
              <w:t>Finančna merila</w:t>
            </w:r>
          </w:p>
        </w:tc>
        <w:tc>
          <w:tcPr>
            <w:tcW w:w="2126" w:type="dxa"/>
            <w:noWrap/>
            <w:vAlign w:val="center"/>
            <w:hideMark/>
          </w:tcPr>
          <w:p w14:paraId="7C495168" w14:textId="61A08FB1" w:rsidR="00F95C24" w:rsidRPr="000143F3" w:rsidRDefault="00F95C24" w:rsidP="005E53A1">
            <w:pPr>
              <w:spacing w:line="276" w:lineRule="auto"/>
              <w:rPr>
                <w:rFonts w:ascii="Arial" w:hAnsi="Arial" w:cs="Arial"/>
                <w:color w:val="000000"/>
                <w:sz w:val="22"/>
                <w:szCs w:val="22"/>
              </w:rPr>
            </w:pPr>
            <w:r w:rsidRPr="000143F3">
              <w:rPr>
                <w:rFonts w:ascii="Arial" w:hAnsi="Arial" w:cs="Arial"/>
                <w:color w:val="000000"/>
                <w:sz w:val="22"/>
                <w:szCs w:val="22"/>
              </w:rPr>
              <w:t>FNPV</w:t>
            </w:r>
          </w:p>
        </w:tc>
        <w:tc>
          <w:tcPr>
            <w:tcW w:w="1294" w:type="dxa"/>
            <w:shd w:val="clear" w:color="FFC7CE" w:fill="FFC7CE"/>
            <w:noWrap/>
            <w:vAlign w:val="bottom"/>
            <w:hideMark/>
          </w:tcPr>
          <w:p w14:paraId="23C4FBA5" w14:textId="707FCA92" w:rsidR="00F95C24" w:rsidRPr="000143F3" w:rsidRDefault="00F95C24"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 xml:space="preserve">-2.856.396 </w:t>
            </w:r>
          </w:p>
        </w:tc>
        <w:tc>
          <w:tcPr>
            <w:tcW w:w="1294" w:type="dxa"/>
            <w:shd w:val="clear" w:color="C6EFCE" w:fill="C6EFCE"/>
            <w:noWrap/>
            <w:vAlign w:val="bottom"/>
            <w:hideMark/>
          </w:tcPr>
          <w:p w14:paraId="56F69BF7" w14:textId="7E5DC87A" w:rsidR="00F95C24" w:rsidRPr="000143F3" w:rsidRDefault="00F95C24"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w:t>
            </w:r>
            <w:r w:rsidR="00FE77E3" w:rsidRPr="000143F3">
              <w:rPr>
                <w:rFonts w:ascii="Arial" w:hAnsi="Arial" w:cs="Arial"/>
                <w:color w:val="000000"/>
                <w:sz w:val="22"/>
                <w:szCs w:val="22"/>
              </w:rPr>
              <w:t>1.329.319</w:t>
            </w:r>
          </w:p>
        </w:tc>
        <w:tc>
          <w:tcPr>
            <w:tcW w:w="1032" w:type="dxa"/>
            <w:noWrap/>
            <w:vAlign w:val="bottom"/>
            <w:hideMark/>
          </w:tcPr>
          <w:p w14:paraId="4DCA4752" w14:textId="4C9C5F92" w:rsidR="00F95C24" w:rsidRPr="000143F3" w:rsidRDefault="00F95C24" w:rsidP="005E53A1">
            <w:pPr>
              <w:spacing w:line="276" w:lineRule="auto"/>
              <w:rPr>
                <w:rFonts w:ascii="Arial" w:hAnsi="Arial" w:cs="Arial"/>
                <w:color w:val="000000"/>
                <w:sz w:val="22"/>
                <w:szCs w:val="22"/>
              </w:rPr>
            </w:pPr>
            <w:r w:rsidRPr="000143F3">
              <w:rPr>
                <w:rFonts w:ascii="Arial" w:hAnsi="Arial" w:cs="Arial"/>
                <w:color w:val="000000"/>
                <w:sz w:val="22"/>
                <w:szCs w:val="22"/>
              </w:rPr>
              <w:t>V2</w:t>
            </w:r>
          </w:p>
        </w:tc>
        <w:tc>
          <w:tcPr>
            <w:tcW w:w="1143" w:type="dxa"/>
            <w:gridSpan w:val="2"/>
            <w:noWrap/>
            <w:vAlign w:val="bottom"/>
            <w:hideMark/>
          </w:tcPr>
          <w:p w14:paraId="641EE08A" w14:textId="16212BA2" w:rsidR="00F95C24" w:rsidRPr="000143F3" w:rsidRDefault="00F95C24"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c>
          <w:tcPr>
            <w:tcW w:w="850" w:type="dxa"/>
            <w:gridSpan w:val="2"/>
            <w:noWrap/>
            <w:vAlign w:val="bottom"/>
            <w:hideMark/>
          </w:tcPr>
          <w:p w14:paraId="0F99007A" w14:textId="660F2174" w:rsidR="00F95C24" w:rsidRPr="000143F3" w:rsidRDefault="00F95C24"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r>
      <w:tr w:rsidR="00FF35F2" w:rsidRPr="000143F3" w14:paraId="373D3603" w14:textId="77777777" w:rsidTr="006519FE">
        <w:trPr>
          <w:gridAfter w:val="1"/>
          <w:wAfter w:w="14" w:type="dxa"/>
          <w:trHeight w:val="300"/>
        </w:trPr>
        <w:tc>
          <w:tcPr>
            <w:tcW w:w="1980" w:type="dxa"/>
            <w:noWrap/>
            <w:vAlign w:val="center"/>
          </w:tcPr>
          <w:p w14:paraId="369C6424" w14:textId="03B5681F"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Finančna merila</w:t>
            </w:r>
          </w:p>
        </w:tc>
        <w:tc>
          <w:tcPr>
            <w:tcW w:w="2126" w:type="dxa"/>
            <w:noWrap/>
            <w:vAlign w:val="center"/>
          </w:tcPr>
          <w:p w14:paraId="28BA85BB" w14:textId="616814AC"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FRR</w:t>
            </w:r>
          </w:p>
        </w:tc>
        <w:tc>
          <w:tcPr>
            <w:tcW w:w="1294" w:type="dxa"/>
            <w:shd w:val="clear" w:color="FFC7CE" w:fill="FFC7CE"/>
            <w:noWrap/>
            <w:vAlign w:val="bottom"/>
          </w:tcPr>
          <w:p w14:paraId="16A929CF" w14:textId="70EDF927"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-7,99 %</w:t>
            </w:r>
          </w:p>
        </w:tc>
        <w:tc>
          <w:tcPr>
            <w:tcW w:w="1294" w:type="dxa"/>
            <w:shd w:val="clear" w:color="C6EFCE" w:fill="C6EFCE"/>
            <w:noWrap/>
            <w:vAlign w:val="bottom"/>
          </w:tcPr>
          <w:p w14:paraId="72B599A0" w14:textId="747C31DE"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-5,73</w:t>
            </w:r>
          </w:p>
        </w:tc>
        <w:tc>
          <w:tcPr>
            <w:tcW w:w="1032" w:type="dxa"/>
            <w:noWrap/>
            <w:vAlign w:val="bottom"/>
          </w:tcPr>
          <w:p w14:paraId="3BD38E81" w14:textId="5B9216A5"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V2</w:t>
            </w:r>
          </w:p>
        </w:tc>
        <w:tc>
          <w:tcPr>
            <w:tcW w:w="1143" w:type="dxa"/>
            <w:gridSpan w:val="2"/>
            <w:noWrap/>
            <w:vAlign w:val="bottom"/>
          </w:tcPr>
          <w:p w14:paraId="3E0EBC9C" w14:textId="0E7BA1AB"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c>
          <w:tcPr>
            <w:tcW w:w="850" w:type="dxa"/>
            <w:gridSpan w:val="2"/>
            <w:noWrap/>
            <w:vAlign w:val="bottom"/>
          </w:tcPr>
          <w:p w14:paraId="56668D07" w14:textId="751581C0"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r>
      <w:tr w:rsidR="00FF35F2" w:rsidRPr="000143F3" w14:paraId="6E0C672F" w14:textId="77777777" w:rsidTr="006519FE">
        <w:trPr>
          <w:gridAfter w:val="1"/>
          <w:wAfter w:w="14" w:type="dxa"/>
          <w:trHeight w:val="300"/>
        </w:trPr>
        <w:tc>
          <w:tcPr>
            <w:tcW w:w="1980" w:type="dxa"/>
            <w:noWrap/>
            <w:vAlign w:val="center"/>
            <w:hideMark/>
          </w:tcPr>
          <w:p w14:paraId="33FA7BFA" w14:textId="744AAA47"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Finančna merila</w:t>
            </w:r>
          </w:p>
        </w:tc>
        <w:tc>
          <w:tcPr>
            <w:tcW w:w="2126" w:type="dxa"/>
            <w:noWrap/>
            <w:vAlign w:val="center"/>
            <w:hideMark/>
          </w:tcPr>
          <w:p w14:paraId="2B72E416" w14:textId="37A9EA24"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Relativni FNPV</w:t>
            </w:r>
          </w:p>
        </w:tc>
        <w:tc>
          <w:tcPr>
            <w:tcW w:w="1294" w:type="dxa"/>
            <w:shd w:val="clear" w:color="C6EFCE" w:fill="C6EFCE"/>
            <w:noWrap/>
            <w:vAlign w:val="bottom"/>
            <w:hideMark/>
          </w:tcPr>
          <w:p w14:paraId="71A4F7A8" w14:textId="29C6C4B8"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-0,9637</w:t>
            </w:r>
          </w:p>
        </w:tc>
        <w:tc>
          <w:tcPr>
            <w:tcW w:w="1294" w:type="dxa"/>
            <w:shd w:val="clear" w:color="FFC7CE" w:fill="FFC7CE"/>
            <w:noWrap/>
            <w:vAlign w:val="bottom"/>
            <w:hideMark/>
          </w:tcPr>
          <w:p w14:paraId="60BDD5CD" w14:textId="3F1B3CD6"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-0,9289</w:t>
            </w:r>
          </w:p>
        </w:tc>
        <w:tc>
          <w:tcPr>
            <w:tcW w:w="1032" w:type="dxa"/>
            <w:noWrap/>
            <w:vAlign w:val="bottom"/>
            <w:hideMark/>
          </w:tcPr>
          <w:p w14:paraId="6DBFF75B" w14:textId="0EB47B72"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V2</w:t>
            </w:r>
          </w:p>
        </w:tc>
        <w:tc>
          <w:tcPr>
            <w:tcW w:w="1143" w:type="dxa"/>
            <w:gridSpan w:val="2"/>
            <w:noWrap/>
            <w:vAlign w:val="bottom"/>
            <w:hideMark/>
          </w:tcPr>
          <w:p w14:paraId="78814EBF" w14:textId="70E0AFBD"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c>
          <w:tcPr>
            <w:tcW w:w="850" w:type="dxa"/>
            <w:gridSpan w:val="2"/>
            <w:noWrap/>
            <w:vAlign w:val="bottom"/>
            <w:hideMark/>
          </w:tcPr>
          <w:p w14:paraId="13B6FCC9" w14:textId="2B587F4C"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r>
      <w:tr w:rsidR="00FF35F2" w:rsidRPr="000143F3" w14:paraId="1DF4DE78" w14:textId="77777777" w:rsidTr="006519FE">
        <w:trPr>
          <w:gridAfter w:val="1"/>
          <w:wAfter w:w="14" w:type="dxa"/>
          <w:trHeight w:val="300"/>
        </w:trPr>
        <w:tc>
          <w:tcPr>
            <w:tcW w:w="1980" w:type="dxa"/>
            <w:noWrap/>
            <w:vAlign w:val="center"/>
            <w:hideMark/>
          </w:tcPr>
          <w:p w14:paraId="6CDF70CE" w14:textId="55E304BC"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Ekonomska merila</w:t>
            </w:r>
          </w:p>
        </w:tc>
        <w:tc>
          <w:tcPr>
            <w:tcW w:w="2126" w:type="dxa"/>
            <w:noWrap/>
            <w:vAlign w:val="center"/>
            <w:hideMark/>
          </w:tcPr>
          <w:p w14:paraId="52F77D0E" w14:textId="15ECB86E"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ENPV</w:t>
            </w:r>
          </w:p>
        </w:tc>
        <w:tc>
          <w:tcPr>
            <w:tcW w:w="1294" w:type="dxa"/>
            <w:shd w:val="clear" w:color="C6EFCE" w:fill="C6EFCE"/>
            <w:noWrap/>
            <w:vAlign w:val="bottom"/>
            <w:hideMark/>
          </w:tcPr>
          <w:p w14:paraId="7B85636A" w14:textId="273F5B3B"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3.641.792 €</w:t>
            </w:r>
          </w:p>
        </w:tc>
        <w:tc>
          <w:tcPr>
            <w:tcW w:w="1294" w:type="dxa"/>
            <w:shd w:val="clear" w:color="FFC7CE" w:fill="FFC7CE"/>
            <w:noWrap/>
            <w:vAlign w:val="bottom"/>
            <w:hideMark/>
          </w:tcPr>
          <w:p w14:paraId="4743D7D6" w14:textId="26430E12"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1.004.893 €</w:t>
            </w:r>
          </w:p>
        </w:tc>
        <w:tc>
          <w:tcPr>
            <w:tcW w:w="1032" w:type="dxa"/>
            <w:noWrap/>
            <w:vAlign w:val="bottom"/>
            <w:hideMark/>
          </w:tcPr>
          <w:p w14:paraId="10BC102D" w14:textId="37832E97"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V1</w:t>
            </w:r>
          </w:p>
        </w:tc>
        <w:tc>
          <w:tcPr>
            <w:tcW w:w="1143" w:type="dxa"/>
            <w:gridSpan w:val="2"/>
            <w:noWrap/>
            <w:vAlign w:val="bottom"/>
            <w:hideMark/>
          </w:tcPr>
          <w:p w14:paraId="19C54340" w14:textId="7B86750F"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c>
          <w:tcPr>
            <w:tcW w:w="850" w:type="dxa"/>
            <w:gridSpan w:val="2"/>
            <w:noWrap/>
            <w:vAlign w:val="bottom"/>
            <w:hideMark/>
          </w:tcPr>
          <w:p w14:paraId="3FB1AADE" w14:textId="3C89F49C"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r>
      <w:tr w:rsidR="00FF35F2" w:rsidRPr="000143F3" w14:paraId="05BF05DE" w14:textId="77777777" w:rsidTr="006519FE">
        <w:trPr>
          <w:gridAfter w:val="1"/>
          <w:wAfter w:w="14" w:type="dxa"/>
          <w:trHeight w:val="300"/>
        </w:trPr>
        <w:tc>
          <w:tcPr>
            <w:tcW w:w="1980" w:type="dxa"/>
            <w:noWrap/>
            <w:vAlign w:val="center"/>
            <w:hideMark/>
          </w:tcPr>
          <w:p w14:paraId="56075093" w14:textId="0F8B8AF0"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Ekonomska merila</w:t>
            </w:r>
          </w:p>
        </w:tc>
        <w:tc>
          <w:tcPr>
            <w:tcW w:w="2126" w:type="dxa"/>
            <w:noWrap/>
            <w:vAlign w:val="center"/>
            <w:hideMark/>
          </w:tcPr>
          <w:p w14:paraId="71AAECF8" w14:textId="64422A46"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ERR</w:t>
            </w:r>
          </w:p>
        </w:tc>
        <w:tc>
          <w:tcPr>
            <w:tcW w:w="1294" w:type="dxa"/>
            <w:shd w:val="clear" w:color="C6EFCE" w:fill="C6EFCE"/>
            <w:noWrap/>
            <w:vAlign w:val="bottom"/>
            <w:hideMark/>
          </w:tcPr>
          <w:p w14:paraId="4551D091" w14:textId="42FE746C"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15,78 %</w:t>
            </w:r>
          </w:p>
        </w:tc>
        <w:tc>
          <w:tcPr>
            <w:tcW w:w="1294" w:type="dxa"/>
            <w:shd w:val="clear" w:color="FFC7CE" w:fill="FFC7CE"/>
            <w:noWrap/>
            <w:vAlign w:val="bottom"/>
            <w:hideMark/>
          </w:tcPr>
          <w:p w14:paraId="6EBB28DC" w14:textId="42C42194"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6,77 %</w:t>
            </w:r>
          </w:p>
        </w:tc>
        <w:tc>
          <w:tcPr>
            <w:tcW w:w="1032" w:type="dxa"/>
            <w:noWrap/>
            <w:vAlign w:val="bottom"/>
            <w:hideMark/>
          </w:tcPr>
          <w:p w14:paraId="1D1B6620" w14:textId="00BE45EF"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V1</w:t>
            </w:r>
          </w:p>
        </w:tc>
        <w:tc>
          <w:tcPr>
            <w:tcW w:w="1143" w:type="dxa"/>
            <w:gridSpan w:val="2"/>
            <w:noWrap/>
            <w:vAlign w:val="bottom"/>
            <w:hideMark/>
          </w:tcPr>
          <w:p w14:paraId="3F29AA2C" w14:textId="383E014D"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c>
          <w:tcPr>
            <w:tcW w:w="850" w:type="dxa"/>
            <w:gridSpan w:val="2"/>
            <w:noWrap/>
            <w:vAlign w:val="bottom"/>
            <w:hideMark/>
          </w:tcPr>
          <w:p w14:paraId="3C723DF0" w14:textId="410A42FE"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r>
      <w:tr w:rsidR="00FF35F2" w:rsidRPr="000143F3" w14:paraId="7CE0BEE1" w14:textId="77777777" w:rsidTr="006519FE">
        <w:trPr>
          <w:gridAfter w:val="1"/>
          <w:wAfter w:w="14" w:type="dxa"/>
          <w:trHeight w:val="300"/>
        </w:trPr>
        <w:tc>
          <w:tcPr>
            <w:tcW w:w="1980" w:type="dxa"/>
            <w:noWrap/>
            <w:vAlign w:val="center"/>
            <w:hideMark/>
          </w:tcPr>
          <w:p w14:paraId="0C50DBC9" w14:textId="5B6CF66E"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Ekonomska merila</w:t>
            </w:r>
          </w:p>
        </w:tc>
        <w:tc>
          <w:tcPr>
            <w:tcW w:w="2126" w:type="dxa"/>
            <w:noWrap/>
            <w:vAlign w:val="center"/>
            <w:hideMark/>
          </w:tcPr>
          <w:p w14:paraId="150C6219" w14:textId="167C700A"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Relativni ENPV</w:t>
            </w:r>
          </w:p>
        </w:tc>
        <w:tc>
          <w:tcPr>
            <w:tcW w:w="1294" w:type="dxa"/>
            <w:shd w:val="clear" w:color="C6EFCE" w:fill="C6EFCE"/>
            <w:noWrap/>
            <w:vAlign w:val="bottom"/>
            <w:hideMark/>
          </w:tcPr>
          <w:p w14:paraId="171C15C7" w14:textId="6A6D9CBA"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1,6216</w:t>
            </w:r>
          </w:p>
        </w:tc>
        <w:tc>
          <w:tcPr>
            <w:tcW w:w="1294" w:type="dxa"/>
            <w:shd w:val="clear" w:color="FFC7CE" w:fill="FFC7CE"/>
            <w:noWrap/>
            <w:vAlign w:val="bottom"/>
            <w:hideMark/>
          </w:tcPr>
          <w:p w14:paraId="2B7C2BB7" w14:textId="668D6850"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0,4736</w:t>
            </w:r>
          </w:p>
        </w:tc>
        <w:tc>
          <w:tcPr>
            <w:tcW w:w="1032" w:type="dxa"/>
            <w:noWrap/>
            <w:vAlign w:val="bottom"/>
            <w:hideMark/>
          </w:tcPr>
          <w:p w14:paraId="55A5DCB4" w14:textId="277CC1EF"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V1</w:t>
            </w:r>
          </w:p>
        </w:tc>
        <w:tc>
          <w:tcPr>
            <w:tcW w:w="1143" w:type="dxa"/>
            <w:gridSpan w:val="2"/>
            <w:noWrap/>
            <w:vAlign w:val="bottom"/>
            <w:hideMark/>
          </w:tcPr>
          <w:p w14:paraId="5710BB55" w14:textId="4D8C6CEF"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c>
          <w:tcPr>
            <w:tcW w:w="850" w:type="dxa"/>
            <w:gridSpan w:val="2"/>
            <w:noWrap/>
            <w:vAlign w:val="bottom"/>
            <w:hideMark/>
          </w:tcPr>
          <w:p w14:paraId="37EF92D5" w14:textId="56356EA3"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r>
      <w:tr w:rsidR="00FF35F2" w:rsidRPr="000143F3" w14:paraId="39A386AA" w14:textId="77777777" w:rsidTr="006519FE">
        <w:trPr>
          <w:gridAfter w:val="1"/>
          <w:wAfter w:w="14" w:type="dxa"/>
          <w:trHeight w:val="300"/>
        </w:trPr>
        <w:tc>
          <w:tcPr>
            <w:tcW w:w="1980" w:type="dxa"/>
            <w:noWrap/>
            <w:vAlign w:val="center"/>
            <w:hideMark/>
          </w:tcPr>
          <w:p w14:paraId="5507C535" w14:textId="4122DDB8"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Ekonomska merila</w:t>
            </w:r>
          </w:p>
        </w:tc>
        <w:tc>
          <w:tcPr>
            <w:tcW w:w="2126" w:type="dxa"/>
            <w:noWrap/>
            <w:vAlign w:val="center"/>
            <w:hideMark/>
          </w:tcPr>
          <w:p w14:paraId="26256BAE" w14:textId="3C9215D1"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B/C razmerje</w:t>
            </w:r>
          </w:p>
        </w:tc>
        <w:tc>
          <w:tcPr>
            <w:tcW w:w="1294" w:type="dxa"/>
            <w:shd w:val="clear" w:color="C6EFCE" w:fill="C6EFCE"/>
            <w:noWrap/>
            <w:vAlign w:val="bottom"/>
            <w:hideMark/>
          </w:tcPr>
          <w:p w14:paraId="04A0BB7F" w14:textId="37C82BAB"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2,2815</w:t>
            </w:r>
          </w:p>
        </w:tc>
        <w:tc>
          <w:tcPr>
            <w:tcW w:w="1294" w:type="dxa"/>
            <w:shd w:val="clear" w:color="FFC7CE" w:fill="FFC7CE"/>
            <w:noWrap/>
            <w:vAlign w:val="bottom"/>
            <w:hideMark/>
          </w:tcPr>
          <w:p w14:paraId="25459CFA" w14:textId="553E7BBB"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1,4200</w:t>
            </w:r>
          </w:p>
        </w:tc>
        <w:tc>
          <w:tcPr>
            <w:tcW w:w="1032" w:type="dxa"/>
            <w:noWrap/>
            <w:vAlign w:val="bottom"/>
            <w:hideMark/>
          </w:tcPr>
          <w:p w14:paraId="7AA3F23E" w14:textId="5EFDC7F6"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V1</w:t>
            </w:r>
          </w:p>
        </w:tc>
        <w:tc>
          <w:tcPr>
            <w:tcW w:w="1143" w:type="dxa"/>
            <w:gridSpan w:val="2"/>
            <w:noWrap/>
            <w:vAlign w:val="bottom"/>
            <w:hideMark/>
          </w:tcPr>
          <w:p w14:paraId="7E91230A" w14:textId="4951E7B7"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c>
          <w:tcPr>
            <w:tcW w:w="850" w:type="dxa"/>
            <w:gridSpan w:val="2"/>
            <w:noWrap/>
            <w:vAlign w:val="bottom"/>
            <w:hideMark/>
          </w:tcPr>
          <w:p w14:paraId="20FA33D7" w14:textId="571A0FE3"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r>
      <w:tr w:rsidR="00FF35F2" w:rsidRPr="000143F3" w14:paraId="53F0C104" w14:textId="77777777" w:rsidTr="006519FE">
        <w:trPr>
          <w:gridAfter w:val="1"/>
          <w:wAfter w:w="14" w:type="dxa"/>
          <w:trHeight w:val="300"/>
        </w:trPr>
        <w:tc>
          <w:tcPr>
            <w:tcW w:w="1980" w:type="dxa"/>
            <w:noWrap/>
            <w:vAlign w:val="center"/>
            <w:hideMark/>
          </w:tcPr>
          <w:p w14:paraId="78CF6F3E" w14:textId="7DF44346"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lastRenderedPageBreak/>
              <w:t>Okoljska merila</w:t>
            </w:r>
          </w:p>
        </w:tc>
        <w:tc>
          <w:tcPr>
            <w:tcW w:w="2126" w:type="dxa"/>
            <w:noWrap/>
            <w:vAlign w:val="center"/>
            <w:hideMark/>
          </w:tcPr>
          <w:p w14:paraId="48EB9555" w14:textId="24111855"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Čas začetka koristi</w:t>
            </w:r>
          </w:p>
        </w:tc>
        <w:tc>
          <w:tcPr>
            <w:tcW w:w="1294" w:type="dxa"/>
            <w:shd w:val="clear" w:color="FFC7CE" w:fill="FFC7CE"/>
            <w:noWrap/>
            <w:vAlign w:val="bottom"/>
            <w:hideMark/>
          </w:tcPr>
          <w:p w14:paraId="10CCC8CE" w14:textId="44EEC8BA"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5,88 let</w:t>
            </w:r>
          </w:p>
        </w:tc>
        <w:tc>
          <w:tcPr>
            <w:tcW w:w="1294" w:type="dxa"/>
            <w:shd w:val="clear" w:color="C6EFCE" w:fill="C6EFCE"/>
            <w:noWrap/>
            <w:vAlign w:val="bottom"/>
            <w:hideMark/>
          </w:tcPr>
          <w:p w14:paraId="1B404208" w14:textId="76693441"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15,06 let</w:t>
            </w:r>
          </w:p>
        </w:tc>
        <w:tc>
          <w:tcPr>
            <w:tcW w:w="1032" w:type="dxa"/>
            <w:noWrap/>
            <w:vAlign w:val="bottom"/>
            <w:hideMark/>
          </w:tcPr>
          <w:p w14:paraId="0B31F36B" w14:textId="08FDDE87"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V1</w:t>
            </w:r>
          </w:p>
        </w:tc>
        <w:tc>
          <w:tcPr>
            <w:tcW w:w="1143" w:type="dxa"/>
            <w:gridSpan w:val="2"/>
            <w:noWrap/>
            <w:vAlign w:val="bottom"/>
            <w:hideMark/>
          </w:tcPr>
          <w:p w14:paraId="1654006D" w14:textId="758DDC0A"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c>
          <w:tcPr>
            <w:tcW w:w="850" w:type="dxa"/>
            <w:gridSpan w:val="2"/>
            <w:noWrap/>
            <w:vAlign w:val="bottom"/>
            <w:hideMark/>
          </w:tcPr>
          <w:p w14:paraId="2FA1240D" w14:textId="41EAC48F"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r>
      <w:tr w:rsidR="00FF35F2" w:rsidRPr="000143F3" w14:paraId="674B9619" w14:textId="77777777" w:rsidTr="006519FE">
        <w:trPr>
          <w:gridAfter w:val="1"/>
          <w:wAfter w:w="14" w:type="dxa"/>
          <w:trHeight w:val="300"/>
        </w:trPr>
        <w:tc>
          <w:tcPr>
            <w:tcW w:w="1980" w:type="dxa"/>
            <w:noWrap/>
            <w:vAlign w:val="center"/>
            <w:hideMark/>
          </w:tcPr>
          <w:p w14:paraId="56299C6E" w14:textId="13DE8254"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Okoljska merila</w:t>
            </w:r>
          </w:p>
        </w:tc>
        <w:tc>
          <w:tcPr>
            <w:tcW w:w="2126" w:type="dxa"/>
            <w:noWrap/>
            <w:vAlign w:val="center"/>
            <w:hideMark/>
          </w:tcPr>
          <w:p w14:paraId="156309F8" w14:textId="1345292C"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Zmanjšanje emisij CO</w:t>
            </w:r>
            <w:r w:rsidRPr="000143F3">
              <w:rPr>
                <w:rFonts w:ascii="Cambria Math" w:hAnsi="Cambria Math" w:cs="Cambria Math"/>
                <w:color w:val="000000"/>
                <w:sz w:val="22"/>
                <w:szCs w:val="22"/>
              </w:rPr>
              <w:t>₂</w:t>
            </w:r>
          </w:p>
        </w:tc>
        <w:tc>
          <w:tcPr>
            <w:tcW w:w="1294" w:type="dxa"/>
            <w:noWrap/>
            <w:vAlign w:val="bottom"/>
            <w:hideMark/>
          </w:tcPr>
          <w:p w14:paraId="1382390D" w14:textId="5C8CED6D"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2029</w:t>
            </w:r>
          </w:p>
        </w:tc>
        <w:tc>
          <w:tcPr>
            <w:tcW w:w="1294" w:type="dxa"/>
            <w:noWrap/>
            <w:vAlign w:val="bottom"/>
            <w:hideMark/>
          </w:tcPr>
          <w:p w14:paraId="05D365EB" w14:textId="52F49AFD" w:rsidR="00FF35F2" w:rsidRPr="000143F3" w:rsidRDefault="00FF35F2" w:rsidP="005E53A1">
            <w:pPr>
              <w:spacing w:line="276" w:lineRule="auto"/>
              <w:jc w:val="right"/>
              <w:rPr>
                <w:rFonts w:ascii="Arial" w:hAnsi="Arial" w:cs="Arial"/>
                <w:color w:val="000000"/>
                <w:sz w:val="22"/>
                <w:szCs w:val="22"/>
              </w:rPr>
            </w:pPr>
            <w:r w:rsidRPr="000143F3">
              <w:rPr>
                <w:rFonts w:ascii="Arial" w:hAnsi="Arial" w:cs="Arial"/>
                <w:color w:val="000000"/>
                <w:sz w:val="22"/>
                <w:szCs w:val="22"/>
              </w:rPr>
              <w:t>2039</w:t>
            </w:r>
          </w:p>
        </w:tc>
        <w:tc>
          <w:tcPr>
            <w:tcW w:w="1032" w:type="dxa"/>
            <w:noWrap/>
            <w:vAlign w:val="bottom"/>
            <w:hideMark/>
          </w:tcPr>
          <w:p w14:paraId="19F992B5" w14:textId="22850159"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V1</w:t>
            </w:r>
          </w:p>
        </w:tc>
        <w:tc>
          <w:tcPr>
            <w:tcW w:w="1143" w:type="dxa"/>
            <w:gridSpan w:val="2"/>
            <w:noWrap/>
            <w:vAlign w:val="bottom"/>
            <w:hideMark/>
          </w:tcPr>
          <w:p w14:paraId="167DF549" w14:textId="5E6F2A5C"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c>
          <w:tcPr>
            <w:tcW w:w="850" w:type="dxa"/>
            <w:gridSpan w:val="2"/>
            <w:noWrap/>
            <w:vAlign w:val="bottom"/>
            <w:hideMark/>
          </w:tcPr>
          <w:p w14:paraId="7937A897" w14:textId="750F2F35"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r>
      <w:tr w:rsidR="00FF35F2" w:rsidRPr="000143F3" w14:paraId="431267E5" w14:textId="77777777" w:rsidTr="006519FE">
        <w:trPr>
          <w:gridAfter w:val="1"/>
          <w:wAfter w:w="14" w:type="dxa"/>
          <w:trHeight w:val="300"/>
        </w:trPr>
        <w:tc>
          <w:tcPr>
            <w:tcW w:w="1980" w:type="dxa"/>
            <w:noWrap/>
            <w:vAlign w:val="center"/>
            <w:hideMark/>
          </w:tcPr>
          <w:p w14:paraId="59CA36FD" w14:textId="12BE2773"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Okoljska merila</w:t>
            </w:r>
          </w:p>
        </w:tc>
        <w:tc>
          <w:tcPr>
            <w:tcW w:w="2126" w:type="dxa"/>
            <w:noWrap/>
            <w:vAlign w:val="center"/>
            <w:hideMark/>
          </w:tcPr>
          <w:p w14:paraId="3DAC760E" w14:textId="17E1744C"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Skladnost z dokumenti</w:t>
            </w:r>
          </w:p>
        </w:tc>
        <w:tc>
          <w:tcPr>
            <w:tcW w:w="1294" w:type="dxa"/>
            <w:noWrap/>
            <w:vAlign w:val="bottom"/>
            <w:hideMark/>
          </w:tcPr>
          <w:p w14:paraId="1C39D161" w14:textId="3C0DBA76"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10,67 t/leto (od 2029)</w:t>
            </w:r>
          </w:p>
        </w:tc>
        <w:tc>
          <w:tcPr>
            <w:tcW w:w="1294" w:type="dxa"/>
            <w:noWrap/>
            <w:vAlign w:val="bottom"/>
            <w:hideMark/>
          </w:tcPr>
          <w:p w14:paraId="712224FE" w14:textId="0DA4F6A0"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10,67 t/leto (od 2039)</w:t>
            </w:r>
          </w:p>
        </w:tc>
        <w:tc>
          <w:tcPr>
            <w:tcW w:w="1032" w:type="dxa"/>
            <w:noWrap/>
            <w:vAlign w:val="bottom"/>
            <w:hideMark/>
          </w:tcPr>
          <w:p w14:paraId="45F20B4D" w14:textId="75530D14" w:rsidR="00FF35F2" w:rsidRPr="000143F3" w:rsidRDefault="00FF35F2" w:rsidP="005E53A1">
            <w:pPr>
              <w:spacing w:line="276" w:lineRule="auto"/>
              <w:rPr>
                <w:rFonts w:ascii="Arial" w:hAnsi="Arial" w:cs="Arial"/>
                <w:color w:val="000000"/>
                <w:sz w:val="22"/>
                <w:szCs w:val="22"/>
              </w:rPr>
            </w:pPr>
            <w:r w:rsidRPr="000143F3">
              <w:rPr>
                <w:rFonts w:ascii="Arial" w:hAnsi="Arial" w:cs="Arial"/>
                <w:color w:val="000000"/>
                <w:sz w:val="22"/>
                <w:szCs w:val="22"/>
              </w:rPr>
              <w:t>V1</w:t>
            </w:r>
          </w:p>
        </w:tc>
        <w:tc>
          <w:tcPr>
            <w:tcW w:w="1143" w:type="dxa"/>
            <w:gridSpan w:val="2"/>
            <w:noWrap/>
            <w:vAlign w:val="bottom"/>
            <w:hideMark/>
          </w:tcPr>
          <w:p w14:paraId="71A85985" w14:textId="6E5ACA95"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3</w:t>
            </w:r>
          </w:p>
        </w:tc>
        <w:tc>
          <w:tcPr>
            <w:tcW w:w="850" w:type="dxa"/>
            <w:gridSpan w:val="2"/>
            <w:noWrap/>
            <w:vAlign w:val="bottom"/>
            <w:hideMark/>
          </w:tcPr>
          <w:p w14:paraId="627F2745" w14:textId="186FC597" w:rsidR="00FF35F2" w:rsidRPr="000143F3" w:rsidRDefault="00FF35F2" w:rsidP="005E53A1">
            <w:pPr>
              <w:spacing w:line="276" w:lineRule="auto"/>
              <w:jc w:val="center"/>
              <w:rPr>
                <w:rFonts w:ascii="Arial" w:hAnsi="Arial" w:cs="Arial"/>
                <w:color w:val="000000"/>
                <w:sz w:val="22"/>
                <w:szCs w:val="22"/>
              </w:rPr>
            </w:pPr>
            <w:r w:rsidRPr="000143F3">
              <w:rPr>
                <w:rFonts w:ascii="Arial" w:hAnsi="Arial" w:cs="Arial"/>
                <w:color w:val="000000"/>
                <w:sz w:val="22"/>
                <w:szCs w:val="22"/>
              </w:rPr>
              <w:t>2</w:t>
            </w:r>
          </w:p>
        </w:tc>
      </w:tr>
      <w:tr w:rsidR="00FF35F2" w:rsidRPr="000143F3" w14:paraId="5FD9F0FB" w14:textId="77777777" w:rsidTr="006519FE">
        <w:trPr>
          <w:trHeight w:val="300"/>
        </w:trPr>
        <w:tc>
          <w:tcPr>
            <w:tcW w:w="7740" w:type="dxa"/>
            <w:gridSpan w:val="6"/>
            <w:noWrap/>
            <w:vAlign w:val="center"/>
            <w:hideMark/>
          </w:tcPr>
          <w:p w14:paraId="10733BD2" w14:textId="3ADEB1EB" w:rsidR="00FF35F2" w:rsidRPr="000143F3" w:rsidRDefault="00FF35F2" w:rsidP="005E53A1">
            <w:pPr>
              <w:spacing w:line="276" w:lineRule="auto"/>
              <w:rPr>
                <w:rFonts w:ascii="Arial" w:hAnsi="Arial" w:cs="Arial"/>
                <w:b/>
                <w:bCs/>
                <w:sz w:val="22"/>
                <w:szCs w:val="22"/>
              </w:rPr>
            </w:pPr>
            <w:r w:rsidRPr="000143F3">
              <w:rPr>
                <w:rFonts w:ascii="Arial" w:hAnsi="Arial" w:cs="Arial"/>
                <w:b/>
                <w:bCs/>
                <w:sz w:val="22"/>
                <w:szCs w:val="22"/>
              </w:rPr>
              <w:t>Skupaj:</w:t>
            </w:r>
          </w:p>
        </w:tc>
        <w:tc>
          <w:tcPr>
            <w:tcW w:w="1143" w:type="dxa"/>
            <w:gridSpan w:val="2"/>
            <w:noWrap/>
            <w:vAlign w:val="center"/>
            <w:hideMark/>
          </w:tcPr>
          <w:p w14:paraId="2FCA9A9E" w14:textId="72CC3BD9" w:rsidR="00FF35F2" w:rsidRPr="000143F3" w:rsidRDefault="00FF35F2"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31</w:t>
            </w:r>
          </w:p>
        </w:tc>
        <w:tc>
          <w:tcPr>
            <w:tcW w:w="850" w:type="dxa"/>
            <w:gridSpan w:val="2"/>
            <w:noWrap/>
            <w:vAlign w:val="center"/>
            <w:hideMark/>
          </w:tcPr>
          <w:p w14:paraId="0A9A6323" w14:textId="1794D657" w:rsidR="00FF35F2" w:rsidRPr="000143F3" w:rsidRDefault="00FF35F2"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27</w:t>
            </w:r>
          </w:p>
        </w:tc>
      </w:tr>
      <w:tr w:rsidR="00FF35F2" w:rsidRPr="000143F3" w14:paraId="5CDAFFB7" w14:textId="77777777" w:rsidTr="006519FE">
        <w:trPr>
          <w:trHeight w:val="300"/>
        </w:trPr>
        <w:tc>
          <w:tcPr>
            <w:tcW w:w="7740" w:type="dxa"/>
            <w:gridSpan w:val="6"/>
            <w:noWrap/>
            <w:vAlign w:val="center"/>
          </w:tcPr>
          <w:p w14:paraId="1A6EDE29" w14:textId="1934EC16" w:rsidR="00FF35F2" w:rsidRPr="000143F3" w:rsidRDefault="00FF35F2" w:rsidP="005E53A1">
            <w:pPr>
              <w:spacing w:line="276" w:lineRule="auto"/>
              <w:rPr>
                <w:rFonts w:ascii="Arial" w:hAnsi="Arial" w:cs="Arial"/>
                <w:b/>
                <w:bCs/>
                <w:sz w:val="22"/>
                <w:szCs w:val="22"/>
              </w:rPr>
            </w:pPr>
            <w:r w:rsidRPr="000143F3">
              <w:rPr>
                <w:rFonts w:ascii="Arial" w:hAnsi="Arial" w:cs="Arial"/>
                <w:b/>
                <w:bCs/>
                <w:sz w:val="22"/>
                <w:szCs w:val="22"/>
              </w:rPr>
              <w:t>Rang</w:t>
            </w:r>
          </w:p>
        </w:tc>
        <w:tc>
          <w:tcPr>
            <w:tcW w:w="1143" w:type="dxa"/>
            <w:gridSpan w:val="2"/>
            <w:noWrap/>
            <w:vAlign w:val="center"/>
          </w:tcPr>
          <w:p w14:paraId="2A4D845E" w14:textId="1E51BD6C" w:rsidR="00FF35F2" w:rsidRPr="000143F3" w:rsidRDefault="00FF35F2"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1</w:t>
            </w:r>
          </w:p>
        </w:tc>
        <w:tc>
          <w:tcPr>
            <w:tcW w:w="850" w:type="dxa"/>
            <w:gridSpan w:val="2"/>
            <w:noWrap/>
            <w:vAlign w:val="center"/>
          </w:tcPr>
          <w:p w14:paraId="7ADBC9D6" w14:textId="40DC8FE8" w:rsidR="00FF35F2" w:rsidRPr="000143F3" w:rsidRDefault="00FF35F2" w:rsidP="005E53A1">
            <w:pPr>
              <w:spacing w:line="276" w:lineRule="auto"/>
              <w:jc w:val="center"/>
              <w:rPr>
                <w:rFonts w:ascii="Arial" w:hAnsi="Arial" w:cs="Arial"/>
                <w:b/>
                <w:bCs/>
                <w:color w:val="000000"/>
                <w:sz w:val="22"/>
                <w:szCs w:val="22"/>
              </w:rPr>
            </w:pPr>
            <w:r w:rsidRPr="000143F3">
              <w:rPr>
                <w:rFonts w:ascii="Arial" w:hAnsi="Arial" w:cs="Arial"/>
                <w:b/>
                <w:bCs/>
                <w:color w:val="000000"/>
                <w:sz w:val="22"/>
                <w:szCs w:val="22"/>
              </w:rPr>
              <w:t>2</w:t>
            </w:r>
          </w:p>
        </w:tc>
      </w:tr>
    </w:tbl>
    <w:p w14:paraId="14510D43" w14:textId="590A5727" w:rsidR="00C10A77" w:rsidRPr="000143F3" w:rsidRDefault="00C10A77" w:rsidP="005E53A1">
      <w:pPr>
        <w:spacing w:line="276" w:lineRule="auto"/>
        <w:jc w:val="both"/>
        <w:rPr>
          <w:rFonts w:ascii="Arial" w:eastAsia="Arial" w:hAnsi="Arial" w:cs="Arial"/>
          <w:sz w:val="22"/>
          <w:szCs w:val="22"/>
        </w:rPr>
      </w:pPr>
    </w:p>
    <w:p w14:paraId="01F3B948" w14:textId="77777777" w:rsidR="006F6BBC" w:rsidRPr="000143F3" w:rsidRDefault="006F6BBC" w:rsidP="005E53A1">
      <w:pPr>
        <w:spacing w:line="276" w:lineRule="auto"/>
        <w:jc w:val="both"/>
        <w:rPr>
          <w:rFonts w:ascii="Arial" w:eastAsia="Arial" w:hAnsi="Arial" w:cs="Arial"/>
          <w:sz w:val="22"/>
          <w:szCs w:val="22"/>
        </w:rPr>
      </w:pPr>
    </w:p>
    <w:p w14:paraId="7E179F99" w14:textId="77777777" w:rsidR="006F6BBC" w:rsidRPr="000143F3" w:rsidRDefault="006F6BBC" w:rsidP="005E53A1">
      <w:pPr>
        <w:spacing w:line="276" w:lineRule="auto"/>
        <w:jc w:val="both"/>
        <w:rPr>
          <w:rFonts w:ascii="Arial" w:eastAsia="Arial" w:hAnsi="Arial" w:cs="Arial"/>
          <w:sz w:val="22"/>
          <w:szCs w:val="22"/>
        </w:rPr>
      </w:pPr>
      <w:r w:rsidRPr="000143F3">
        <w:rPr>
          <w:rFonts w:ascii="Arial" w:eastAsia="Arial" w:hAnsi="Arial" w:cs="Arial"/>
          <w:sz w:val="22"/>
          <w:szCs w:val="22"/>
        </w:rPr>
        <w:t>Rezultati kažejo, da je:</w:t>
      </w:r>
    </w:p>
    <w:p w14:paraId="6B52A35F" w14:textId="77777777" w:rsidR="006F6BBC" w:rsidRPr="000143F3" w:rsidRDefault="006F6BBC" w:rsidP="005E53A1">
      <w:pPr>
        <w:numPr>
          <w:ilvl w:val="0"/>
          <w:numId w:val="81"/>
        </w:numPr>
        <w:spacing w:line="276" w:lineRule="auto"/>
        <w:jc w:val="both"/>
        <w:rPr>
          <w:rFonts w:ascii="Arial" w:eastAsia="Arial" w:hAnsi="Arial" w:cs="Arial"/>
          <w:sz w:val="22"/>
          <w:szCs w:val="22"/>
        </w:rPr>
      </w:pPr>
      <w:r w:rsidRPr="000143F3">
        <w:rPr>
          <w:rFonts w:ascii="Arial" w:eastAsia="Arial" w:hAnsi="Arial" w:cs="Arial"/>
          <w:b/>
          <w:bCs/>
          <w:sz w:val="22"/>
          <w:szCs w:val="22"/>
        </w:rPr>
        <w:t>varianta 1</w:t>
      </w:r>
      <w:r w:rsidRPr="000143F3">
        <w:rPr>
          <w:rFonts w:ascii="Arial" w:eastAsia="Arial" w:hAnsi="Arial" w:cs="Arial"/>
          <w:sz w:val="22"/>
          <w:szCs w:val="22"/>
        </w:rPr>
        <w:t xml:space="preserve"> dosegla najvišje število točk, saj je bila najboljša pri večini ekonomskih in okoljskih kazalnikov, hkrati pa finančno razbremeni občino z nepovratnimi sredstvi,</w:t>
      </w:r>
    </w:p>
    <w:p w14:paraId="5C526EEB" w14:textId="77777777" w:rsidR="006F6BBC" w:rsidRPr="000143F3" w:rsidRDefault="006F6BBC" w:rsidP="005E53A1">
      <w:pPr>
        <w:numPr>
          <w:ilvl w:val="0"/>
          <w:numId w:val="81"/>
        </w:numPr>
        <w:spacing w:line="276" w:lineRule="auto"/>
        <w:jc w:val="both"/>
        <w:rPr>
          <w:rFonts w:ascii="Arial" w:eastAsia="Arial" w:hAnsi="Arial" w:cs="Arial"/>
          <w:sz w:val="22"/>
          <w:szCs w:val="22"/>
        </w:rPr>
      </w:pPr>
      <w:r w:rsidRPr="000143F3">
        <w:rPr>
          <w:rFonts w:ascii="Arial" w:eastAsia="Arial" w:hAnsi="Arial" w:cs="Arial"/>
          <w:b/>
          <w:bCs/>
          <w:sz w:val="22"/>
          <w:szCs w:val="22"/>
        </w:rPr>
        <w:t>varianta 2</w:t>
      </w:r>
      <w:r w:rsidRPr="000143F3">
        <w:rPr>
          <w:rFonts w:ascii="Arial" w:eastAsia="Arial" w:hAnsi="Arial" w:cs="Arial"/>
          <w:sz w:val="22"/>
          <w:szCs w:val="22"/>
        </w:rPr>
        <w:t xml:space="preserve"> je prejela manj točk, ker se izvaja brez nepovratnih sredstev in z desetletnim zamikom, kar zmanjšuje njeno ekonomsko in okoljsko učinkovitost,</w:t>
      </w:r>
    </w:p>
    <w:p w14:paraId="61760D81" w14:textId="77777777" w:rsidR="006F6BBC" w:rsidRPr="000143F3" w:rsidRDefault="006F6BBC" w:rsidP="005E53A1">
      <w:pPr>
        <w:numPr>
          <w:ilvl w:val="0"/>
          <w:numId w:val="81"/>
        </w:numPr>
        <w:spacing w:line="276" w:lineRule="auto"/>
        <w:jc w:val="both"/>
        <w:rPr>
          <w:rFonts w:ascii="Arial" w:eastAsia="Arial" w:hAnsi="Arial" w:cs="Arial"/>
          <w:sz w:val="22"/>
          <w:szCs w:val="22"/>
        </w:rPr>
      </w:pPr>
      <w:r w:rsidRPr="000143F3">
        <w:rPr>
          <w:rFonts w:ascii="Arial" w:eastAsia="Arial" w:hAnsi="Arial" w:cs="Arial"/>
          <w:b/>
          <w:bCs/>
          <w:sz w:val="22"/>
          <w:szCs w:val="22"/>
        </w:rPr>
        <w:t>varianta 0</w:t>
      </w:r>
      <w:r w:rsidRPr="000143F3">
        <w:rPr>
          <w:rFonts w:ascii="Arial" w:eastAsia="Arial" w:hAnsi="Arial" w:cs="Arial"/>
          <w:sz w:val="22"/>
          <w:szCs w:val="22"/>
        </w:rPr>
        <w:t xml:space="preserve"> se v točkovnem sistemu ni rangirala, saj ne prinaša novih učinkov, temveč zgolj ohranja obstoječe stanje.</w:t>
      </w:r>
    </w:p>
    <w:p w14:paraId="24E495E6" w14:textId="77777777" w:rsidR="002255A8" w:rsidRPr="000143F3" w:rsidRDefault="002255A8" w:rsidP="005E53A1">
      <w:pPr>
        <w:spacing w:line="276" w:lineRule="auto"/>
        <w:jc w:val="both"/>
        <w:rPr>
          <w:rFonts w:ascii="Arial" w:eastAsia="Arial" w:hAnsi="Arial" w:cs="Arial"/>
        </w:rPr>
      </w:pPr>
    </w:p>
    <w:p w14:paraId="044C7C8A" w14:textId="77777777" w:rsidR="00412169" w:rsidRPr="000143F3" w:rsidRDefault="00412169" w:rsidP="005E53A1">
      <w:pPr>
        <w:pStyle w:val="Naslov2"/>
        <w:numPr>
          <w:ilvl w:val="1"/>
          <w:numId w:val="7"/>
        </w:numPr>
        <w:spacing w:before="0" w:after="0" w:line="276" w:lineRule="auto"/>
        <w:ind w:left="578" w:hanging="578"/>
        <w:rPr>
          <w:rFonts w:ascii="Arial" w:eastAsia="Arial" w:hAnsi="Arial" w:cs="Arial"/>
          <w:color w:val="244061"/>
        </w:rPr>
      </w:pPr>
      <w:bookmarkStart w:id="285" w:name="_Toc209531085"/>
      <w:r w:rsidRPr="000143F3">
        <w:rPr>
          <w:rFonts w:ascii="Arial" w:eastAsia="Arial" w:hAnsi="Arial" w:cs="Arial"/>
          <w:color w:val="244061"/>
        </w:rPr>
        <w:t>Utemeljitev izbire optimalne variante</w:t>
      </w:r>
      <w:bookmarkEnd w:id="285"/>
    </w:p>
    <w:p w14:paraId="284C0B78" w14:textId="77777777" w:rsidR="002255A8" w:rsidRPr="000143F3" w:rsidRDefault="002255A8" w:rsidP="005E53A1">
      <w:pPr>
        <w:spacing w:line="276" w:lineRule="auto"/>
        <w:jc w:val="both"/>
        <w:rPr>
          <w:rFonts w:ascii="Arial" w:eastAsia="Arial" w:hAnsi="Arial" w:cs="Arial"/>
          <w:sz w:val="22"/>
          <w:szCs w:val="22"/>
        </w:rPr>
      </w:pPr>
    </w:p>
    <w:p w14:paraId="7C3F4E52" w14:textId="77777777" w:rsidR="0039261F" w:rsidRPr="000143F3" w:rsidRDefault="0039261F" w:rsidP="005E53A1">
      <w:pPr>
        <w:spacing w:line="276" w:lineRule="auto"/>
        <w:jc w:val="both"/>
        <w:rPr>
          <w:rFonts w:ascii="Arial" w:eastAsia="Arial" w:hAnsi="Arial" w:cs="Arial"/>
          <w:sz w:val="22"/>
          <w:szCs w:val="22"/>
        </w:rPr>
      </w:pPr>
      <w:r w:rsidRPr="000143F3">
        <w:rPr>
          <w:rFonts w:ascii="Arial" w:eastAsia="Arial" w:hAnsi="Arial" w:cs="Arial"/>
          <w:sz w:val="22"/>
          <w:szCs w:val="22"/>
        </w:rPr>
        <w:t>Na osnovi izvedene finančne, ekonomske in okoljske analize je bila opravljena primerjava med varianto 0 (ohranitev obstoječega stanja), varianto 1 (izvedba projekta z nepovratnimi sredstvi) in varianto 2 (izvedba projekta z lastnimi sredstvi).</w:t>
      </w:r>
    </w:p>
    <w:p w14:paraId="26AB7658" w14:textId="77777777" w:rsidR="0039261F" w:rsidRPr="000143F3" w:rsidRDefault="0039261F" w:rsidP="005E53A1">
      <w:pPr>
        <w:spacing w:line="276" w:lineRule="auto"/>
        <w:jc w:val="both"/>
        <w:rPr>
          <w:rFonts w:ascii="Arial" w:eastAsia="Arial" w:hAnsi="Arial" w:cs="Arial"/>
          <w:sz w:val="22"/>
          <w:szCs w:val="22"/>
        </w:rPr>
      </w:pPr>
    </w:p>
    <w:p w14:paraId="23AC91D5" w14:textId="77777777" w:rsidR="0039261F" w:rsidRPr="000143F3" w:rsidRDefault="0039261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Varianta 0</w:t>
      </w:r>
      <w:r w:rsidRPr="000143F3">
        <w:rPr>
          <w:rFonts w:ascii="Arial" w:eastAsia="Arial" w:hAnsi="Arial" w:cs="Arial"/>
          <w:sz w:val="22"/>
          <w:szCs w:val="22"/>
        </w:rPr>
        <w:t xml:space="preserve"> je služila kot referenčna osnova, vendar se je izkazala kot neprimerna, saj ne prinaša novih koristi, ne prispeva k zmanjšanju emisij in ne podpira ciljev trajnostne mobilnosti.</w:t>
      </w:r>
    </w:p>
    <w:p w14:paraId="4AC683A0" w14:textId="77777777" w:rsidR="0039261F" w:rsidRPr="000143F3" w:rsidRDefault="0039261F" w:rsidP="005E53A1">
      <w:pPr>
        <w:spacing w:line="276" w:lineRule="auto"/>
        <w:jc w:val="both"/>
        <w:rPr>
          <w:rFonts w:ascii="Arial" w:eastAsia="Arial" w:hAnsi="Arial" w:cs="Arial"/>
          <w:sz w:val="22"/>
          <w:szCs w:val="22"/>
        </w:rPr>
      </w:pPr>
    </w:p>
    <w:p w14:paraId="2E635D8A" w14:textId="77777777" w:rsidR="0039261F" w:rsidRPr="000143F3" w:rsidRDefault="0039261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Varianta 2</w:t>
      </w:r>
      <w:r w:rsidRPr="000143F3">
        <w:rPr>
          <w:rFonts w:ascii="Arial" w:eastAsia="Arial" w:hAnsi="Arial" w:cs="Arial"/>
          <w:sz w:val="22"/>
          <w:szCs w:val="22"/>
        </w:rPr>
        <w:t xml:space="preserve"> je vsebinsko enaka varianti 1, vendar se izvaja brez nepovratnih sredstev in z desetletnim zamikom. To pomeni bistveno večjo obremenitev občinskega proračuna ter poznejše uresničevanje ekonomskih in okoljskih koristi. Diskontiranje teh koristi za dodatnih deset let močno zmanjša njihovo neto vrednost.</w:t>
      </w:r>
    </w:p>
    <w:p w14:paraId="709DB5B8" w14:textId="77777777" w:rsidR="0039261F" w:rsidRPr="000143F3" w:rsidRDefault="0039261F" w:rsidP="005E53A1">
      <w:pPr>
        <w:spacing w:line="276" w:lineRule="auto"/>
        <w:jc w:val="both"/>
        <w:rPr>
          <w:rFonts w:ascii="Arial" w:eastAsia="Arial" w:hAnsi="Arial" w:cs="Arial"/>
          <w:sz w:val="22"/>
          <w:szCs w:val="22"/>
        </w:rPr>
      </w:pPr>
    </w:p>
    <w:p w14:paraId="350843B6" w14:textId="77777777" w:rsidR="0039261F" w:rsidRPr="000143F3" w:rsidRDefault="0039261F" w:rsidP="005E53A1">
      <w:pPr>
        <w:spacing w:line="276" w:lineRule="auto"/>
        <w:jc w:val="both"/>
        <w:rPr>
          <w:rFonts w:ascii="Arial" w:eastAsia="Arial" w:hAnsi="Arial" w:cs="Arial"/>
          <w:sz w:val="22"/>
          <w:szCs w:val="22"/>
        </w:rPr>
      </w:pPr>
      <w:r w:rsidRPr="000143F3">
        <w:rPr>
          <w:rFonts w:ascii="Arial" w:eastAsia="Arial" w:hAnsi="Arial" w:cs="Arial"/>
          <w:b/>
          <w:bCs/>
          <w:sz w:val="22"/>
          <w:szCs w:val="22"/>
        </w:rPr>
        <w:t>Varianta 1</w:t>
      </w:r>
      <w:r w:rsidRPr="000143F3">
        <w:rPr>
          <w:rFonts w:ascii="Arial" w:eastAsia="Arial" w:hAnsi="Arial" w:cs="Arial"/>
          <w:sz w:val="22"/>
          <w:szCs w:val="22"/>
        </w:rPr>
        <w:t xml:space="preserve"> je bila ocenjena kot najugodnejša:</w:t>
      </w:r>
    </w:p>
    <w:p w14:paraId="191A6906" w14:textId="77777777" w:rsidR="0039261F" w:rsidRPr="000143F3" w:rsidRDefault="0039261F" w:rsidP="005E53A1">
      <w:pPr>
        <w:numPr>
          <w:ilvl w:val="0"/>
          <w:numId w:val="79"/>
        </w:numPr>
        <w:spacing w:line="276" w:lineRule="auto"/>
        <w:jc w:val="both"/>
        <w:rPr>
          <w:rFonts w:ascii="Arial" w:eastAsia="Arial" w:hAnsi="Arial" w:cs="Arial"/>
          <w:sz w:val="22"/>
          <w:szCs w:val="22"/>
        </w:rPr>
      </w:pPr>
      <w:r w:rsidRPr="000143F3">
        <w:rPr>
          <w:rFonts w:ascii="Arial" w:eastAsia="Arial" w:hAnsi="Arial" w:cs="Arial"/>
          <w:sz w:val="22"/>
          <w:szCs w:val="22"/>
        </w:rPr>
        <w:t xml:space="preserve">z vidika </w:t>
      </w:r>
      <w:r w:rsidRPr="000143F3">
        <w:rPr>
          <w:rFonts w:ascii="Arial" w:eastAsia="Arial" w:hAnsi="Arial" w:cs="Arial"/>
          <w:b/>
          <w:bCs/>
          <w:sz w:val="22"/>
          <w:szCs w:val="22"/>
        </w:rPr>
        <w:t>finančnih meril</w:t>
      </w:r>
      <w:r w:rsidRPr="000143F3">
        <w:rPr>
          <w:rFonts w:ascii="Arial" w:eastAsia="Arial" w:hAnsi="Arial" w:cs="Arial"/>
          <w:sz w:val="22"/>
          <w:szCs w:val="22"/>
        </w:rPr>
        <w:t xml:space="preserve"> razbremeni občinski proračun, saj več kot polovico sredstev zagotavljajo evropska in državna nepovratna sredstva,</w:t>
      </w:r>
    </w:p>
    <w:p w14:paraId="253BBEBB" w14:textId="73E13522" w:rsidR="0039261F" w:rsidRPr="000143F3" w:rsidRDefault="0039261F" w:rsidP="005E53A1">
      <w:pPr>
        <w:numPr>
          <w:ilvl w:val="0"/>
          <w:numId w:val="79"/>
        </w:numPr>
        <w:spacing w:line="276" w:lineRule="auto"/>
        <w:jc w:val="both"/>
        <w:rPr>
          <w:rFonts w:ascii="Arial" w:eastAsia="Arial" w:hAnsi="Arial" w:cs="Arial"/>
          <w:sz w:val="22"/>
          <w:szCs w:val="22"/>
        </w:rPr>
      </w:pPr>
      <w:r w:rsidRPr="000143F3">
        <w:rPr>
          <w:rFonts w:ascii="Arial" w:eastAsia="Arial" w:hAnsi="Arial" w:cs="Arial"/>
          <w:sz w:val="22"/>
          <w:szCs w:val="22"/>
        </w:rPr>
        <w:t xml:space="preserve">z vidika </w:t>
      </w:r>
      <w:r w:rsidRPr="000143F3">
        <w:rPr>
          <w:rFonts w:ascii="Arial" w:eastAsia="Arial" w:hAnsi="Arial" w:cs="Arial"/>
          <w:b/>
          <w:bCs/>
          <w:sz w:val="22"/>
          <w:szCs w:val="22"/>
        </w:rPr>
        <w:t>ekonomskih meril</w:t>
      </w:r>
      <w:r w:rsidRPr="000143F3">
        <w:rPr>
          <w:rFonts w:ascii="Arial" w:eastAsia="Arial" w:hAnsi="Arial" w:cs="Arial"/>
          <w:sz w:val="22"/>
          <w:szCs w:val="22"/>
        </w:rPr>
        <w:t xml:space="preserve"> dosega bistveno višjo neto sedanjo vrednost družbenih koristi (3,38 mio EUR proti 1,44 mio EUR pri varianti 2), </w:t>
      </w:r>
    </w:p>
    <w:p w14:paraId="0010E494" w14:textId="77777777" w:rsidR="0039261F" w:rsidRPr="000143F3" w:rsidRDefault="0039261F" w:rsidP="005E53A1">
      <w:pPr>
        <w:numPr>
          <w:ilvl w:val="0"/>
          <w:numId w:val="79"/>
        </w:numPr>
        <w:spacing w:line="276" w:lineRule="auto"/>
        <w:jc w:val="both"/>
        <w:rPr>
          <w:rFonts w:ascii="Arial" w:eastAsia="Arial" w:hAnsi="Arial" w:cs="Arial"/>
          <w:sz w:val="22"/>
          <w:szCs w:val="22"/>
        </w:rPr>
      </w:pPr>
      <w:r w:rsidRPr="000143F3">
        <w:rPr>
          <w:rFonts w:ascii="Arial" w:eastAsia="Arial" w:hAnsi="Arial" w:cs="Arial"/>
          <w:sz w:val="22"/>
          <w:szCs w:val="22"/>
        </w:rPr>
        <w:t xml:space="preserve">z vidika </w:t>
      </w:r>
      <w:r w:rsidRPr="000143F3">
        <w:rPr>
          <w:rFonts w:ascii="Arial" w:eastAsia="Arial" w:hAnsi="Arial" w:cs="Arial"/>
          <w:b/>
          <w:bCs/>
          <w:sz w:val="22"/>
          <w:szCs w:val="22"/>
        </w:rPr>
        <w:t>okoljskih meril</w:t>
      </w:r>
      <w:r w:rsidRPr="000143F3">
        <w:rPr>
          <w:rFonts w:ascii="Arial" w:eastAsia="Arial" w:hAnsi="Arial" w:cs="Arial"/>
          <w:sz w:val="22"/>
          <w:szCs w:val="22"/>
        </w:rPr>
        <w:t xml:space="preserve"> prinaša enake pozitivne učinke kot varianta 2, vendar že z letom 2029, kar pomeni hitrejše zmanjšanje emisij CO</w:t>
      </w:r>
      <w:r w:rsidRPr="000143F3">
        <w:rPr>
          <w:rFonts w:ascii="Cambria Math" w:eastAsia="Arial" w:hAnsi="Cambria Math" w:cs="Cambria Math"/>
          <w:sz w:val="22"/>
          <w:szCs w:val="22"/>
        </w:rPr>
        <w:t>₂</w:t>
      </w:r>
      <w:r w:rsidRPr="000143F3">
        <w:rPr>
          <w:rFonts w:ascii="Arial" w:eastAsia="Arial" w:hAnsi="Arial" w:cs="Arial"/>
          <w:sz w:val="22"/>
          <w:szCs w:val="22"/>
        </w:rPr>
        <w:t>, izboljšanje kakovosti zraka, večjo privlačnost prostora in spodbujanje aktivne mobilnosti.</w:t>
      </w:r>
    </w:p>
    <w:p w14:paraId="61B95D35" w14:textId="77777777" w:rsidR="0039261F" w:rsidRPr="000143F3" w:rsidRDefault="0039261F" w:rsidP="005E53A1">
      <w:pPr>
        <w:spacing w:line="276" w:lineRule="auto"/>
        <w:jc w:val="both"/>
        <w:rPr>
          <w:rFonts w:ascii="Arial" w:eastAsia="Arial" w:hAnsi="Arial" w:cs="Arial"/>
          <w:sz w:val="22"/>
          <w:szCs w:val="22"/>
        </w:rPr>
      </w:pPr>
    </w:p>
    <w:p w14:paraId="231DB0AC" w14:textId="6D514462" w:rsidR="0039261F" w:rsidRPr="000143F3" w:rsidRDefault="0039261F" w:rsidP="005E53A1">
      <w:pPr>
        <w:spacing w:line="276" w:lineRule="auto"/>
        <w:jc w:val="both"/>
        <w:rPr>
          <w:rFonts w:ascii="Arial" w:eastAsia="Arial" w:hAnsi="Arial" w:cs="Arial"/>
          <w:sz w:val="22"/>
          <w:szCs w:val="22"/>
        </w:rPr>
      </w:pPr>
      <w:r w:rsidRPr="000143F3">
        <w:rPr>
          <w:rFonts w:ascii="Arial" w:eastAsia="Arial" w:hAnsi="Arial" w:cs="Arial"/>
          <w:sz w:val="22"/>
          <w:szCs w:val="22"/>
        </w:rPr>
        <w:t xml:space="preserve">Na podlagi </w:t>
      </w:r>
      <w:proofErr w:type="spellStart"/>
      <w:r w:rsidRPr="000143F3">
        <w:rPr>
          <w:rFonts w:ascii="Arial" w:eastAsia="Arial" w:hAnsi="Arial" w:cs="Arial"/>
          <w:sz w:val="22"/>
          <w:szCs w:val="22"/>
        </w:rPr>
        <w:t>večmerilne</w:t>
      </w:r>
      <w:proofErr w:type="spellEnd"/>
      <w:r w:rsidRPr="000143F3">
        <w:rPr>
          <w:rFonts w:ascii="Arial" w:eastAsia="Arial" w:hAnsi="Arial" w:cs="Arial"/>
          <w:sz w:val="22"/>
          <w:szCs w:val="22"/>
        </w:rPr>
        <w:t xml:space="preserve"> analize, ki vključuje finančne, ekonomske in okoljske kazalnike, je kot </w:t>
      </w:r>
      <w:r w:rsidRPr="000143F3">
        <w:rPr>
          <w:rFonts w:ascii="Arial" w:eastAsia="Arial" w:hAnsi="Arial" w:cs="Arial"/>
          <w:b/>
          <w:bCs/>
          <w:sz w:val="22"/>
          <w:szCs w:val="22"/>
        </w:rPr>
        <w:t>optimalna investicijska rešitev izbrana varianta 1 – izvedba projekta z nepovratnimi sredstvi</w:t>
      </w:r>
      <w:r w:rsidRPr="000143F3">
        <w:rPr>
          <w:rFonts w:ascii="Arial" w:eastAsia="Arial" w:hAnsi="Arial" w:cs="Arial"/>
          <w:sz w:val="22"/>
          <w:szCs w:val="22"/>
        </w:rPr>
        <w:t>, saj predstavlja najbolj uravnoteženo, učinkovito in trajnostno možnost za občino Ig in širšo družbo.</w:t>
      </w:r>
    </w:p>
    <w:bookmarkEnd w:id="282"/>
    <w:p w14:paraId="766DED00" w14:textId="77777777" w:rsidR="009E4E16" w:rsidRPr="000143F3" w:rsidRDefault="009E4E16" w:rsidP="005E53A1">
      <w:pPr>
        <w:spacing w:line="276" w:lineRule="auto"/>
        <w:jc w:val="both"/>
        <w:rPr>
          <w:rFonts w:ascii="Arial" w:eastAsia="Arial" w:hAnsi="Arial" w:cs="Arial"/>
          <w:sz w:val="22"/>
          <w:szCs w:val="22"/>
        </w:rPr>
      </w:pPr>
    </w:p>
    <w:p w14:paraId="722A0D96" w14:textId="77777777" w:rsidR="009E4E16" w:rsidRPr="000143F3" w:rsidRDefault="004D04D0" w:rsidP="005E53A1">
      <w:pPr>
        <w:spacing w:line="276" w:lineRule="auto"/>
        <w:rPr>
          <w:rFonts w:ascii="Arial" w:eastAsia="Arial" w:hAnsi="Arial" w:cs="Arial"/>
          <w:b/>
          <w:color w:val="366091"/>
        </w:rPr>
      </w:pPr>
      <w:bookmarkStart w:id="286" w:name="_heading=h.3bj1y38" w:colFirst="0" w:colLast="0"/>
      <w:bookmarkEnd w:id="286"/>
      <w:r w:rsidRPr="000143F3">
        <w:rPr>
          <w:rFonts w:ascii="Arial" w:hAnsi="Arial" w:cs="Arial"/>
        </w:rPr>
        <w:br w:type="page"/>
      </w:r>
    </w:p>
    <w:p w14:paraId="5258259B" w14:textId="22E6F9DE" w:rsidR="009E4E16" w:rsidRPr="000143F3" w:rsidRDefault="004D04D0" w:rsidP="005E53A1">
      <w:pPr>
        <w:pStyle w:val="Naslov1"/>
        <w:numPr>
          <w:ilvl w:val="0"/>
          <w:numId w:val="7"/>
        </w:numPr>
        <w:spacing w:before="0" w:line="276" w:lineRule="auto"/>
        <w:ind w:left="431" w:hanging="431"/>
        <w:jc w:val="both"/>
        <w:rPr>
          <w:rFonts w:ascii="Arial" w:eastAsia="Arial" w:hAnsi="Arial" w:cs="Arial"/>
          <w:sz w:val="24"/>
          <w:szCs w:val="24"/>
        </w:rPr>
      </w:pPr>
      <w:bookmarkStart w:id="287" w:name="_Toc125667371"/>
      <w:bookmarkStart w:id="288" w:name="_Toc125667437"/>
      <w:bookmarkStart w:id="289" w:name="_Toc209531086"/>
      <w:r w:rsidRPr="000143F3">
        <w:rPr>
          <w:rFonts w:ascii="Arial" w:eastAsia="Arial" w:hAnsi="Arial" w:cs="Arial"/>
          <w:sz w:val="24"/>
          <w:szCs w:val="24"/>
        </w:rPr>
        <w:lastRenderedPageBreak/>
        <w:t>ZAKLJUČEK</w:t>
      </w:r>
      <w:bookmarkEnd w:id="287"/>
      <w:bookmarkEnd w:id="288"/>
      <w:bookmarkEnd w:id="289"/>
      <w:r w:rsidRPr="000143F3">
        <w:rPr>
          <w:rFonts w:ascii="Arial" w:eastAsia="Arial" w:hAnsi="Arial" w:cs="Arial"/>
          <w:sz w:val="24"/>
          <w:szCs w:val="24"/>
        </w:rPr>
        <w:t xml:space="preserve"> </w:t>
      </w:r>
    </w:p>
    <w:p w14:paraId="1AA79DBA" w14:textId="77777777" w:rsidR="009E4E16" w:rsidRPr="000143F3" w:rsidRDefault="009E4E16" w:rsidP="005E53A1">
      <w:pPr>
        <w:spacing w:line="276" w:lineRule="auto"/>
        <w:jc w:val="both"/>
        <w:rPr>
          <w:rFonts w:ascii="Arial" w:eastAsia="Arial" w:hAnsi="Arial" w:cs="Arial"/>
          <w:sz w:val="20"/>
          <w:szCs w:val="20"/>
        </w:rPr>
      </w:pPr>
    </w:p>
    <w:p w14:paraId="7BD423D8" w14:textId="77777777" w:rsidR="005361A1" w:rsidRPr="000143F3" w:rsidRDefault="005361A1" w:rsidP="005E53A1">
      <w:pPr>
        <w:spacing w:after="120" w:line="276" w:lineRule="auto"/>
        <w:jc w:val="both"/>
        <w:rPr>
          <w:rFonts w:ascii="Arial" w:hAnsi="Arial" w:cs="Arial"/>
          <w:sz w:val="22"/>
          <w:szCs w:val="22"/>
        </w:rPr>
      </w:pPr>
      <w:r w:rsidRPr="000143F3">
        <w:rPr>
          <w:rFonts w:ascii="Arial" w:hAnsi="Arial" w:cs="Arial"/>
          <w:sz w:val="22"/>
          <w:szCs w:val="22"/>
        </w:rPr>
        <w:t xml:space="preserve">Projekt </w:t>
      </w:r>
      <w:r w:rsidRPr="000143F3">
        <w:rPr>
          <w:rFonts w:ascii="Arial" w:hAnsi="Arial" w:cs="Arial"/>
          <w:b/>
          <w:bCs/>
          <w:sz w:val="22"/>
          <w:szCs w:val="22"/>
        </w:rPr>
        <w:t>Celovita ureditev centra Ig – ukrepi trajnostne mobilnosti</w:t>
      </w:r>
      <w:r w:rsidRPr="000143F3">
        <w:rPr>
          <w:rFonts w:ascii="Arial" w:hAnsi="Arial" w:cs="Arial"/>
          <w:sz w:val="22"/>
          <w:szCs w:val="22"/>
        </w:rPr>
        <w:t xml:space="preserve"> predstavlja strateško pomembno naložbo Občine Ig, saj naslavlja ključne izzive središča naselja: prometno preobremenjenost, pomanjkanje varnih površin za ranljive skupine, parcialno urejene javne površine ter omejeno ponudbo trajnostnih oblik mobilnosti.</w:t>
      </w:r>
    </w:p>
    <w:p w14:paraId="146FFD53" w14:textId="77777777" w:rsidR="005361A1" w:rsidRPr="000143F3" w:rsidRDefault="005361A1" w:rsidP="005E53A1">
      <w:pPr>
        <w:spacing w:after="120" w:line="276" w:lineRule="auto"/>
        <w:jc w:val="both"/>
        <w:rPr>
          <w:rFonts w:ascii="Arial" w:hAnsi="Arial" w:cs="Arial"/>
          <w:sz w:val="22"/>
          <w:szCs w:val="22"/>
        </w:rPr>
      </w:pPr>
      <w:r w:rsidRPr="000143F3">
        <w:rPr>
          <w:rFonts w:ascii="Arial" w:hAnsi="Arial" w:cs="Arial"/>
          <w:sz w:val="22"/>
          <w:szCs w:val="22"/>
        </w:rPr>
        <w:t>Analiza stanja je pokazala, da obstoječe prometne in javne površine ne zagotavljajo zadostne prometne varnosti, prostorske povezanosti in kakovosti bivanja. Projekt zato predvideva vrsto ukrepov, ki bodo dolgoročno izboljšali pogoje za hojo, kolesarjenje in uporabo javnega potniškega prometa ter zmanjšali odvisnost od osebnih vozil.</w:t>
      </w:r>
    </w:p>
    <w:p w14:paraId="27560357" w14:textId="77777777" w:rsidR="005361A1" w:rsidRPr="000143F3" w:rsidRDefault="005361A1" w:rsidP="005E53A1">
      <w:pPr>
        <w:spacing w:after="120" w:line="276" w:lineRule="auto"/>
        <w:jc w:val="both"/>
        <w:rPr>
          <w:rFonts w:ascii="Arial" w:hAnsi="Arial" w:cs="Arial"/>
          <w:sz w:val="22"/>
          <w:szCs w:val="22"/>
        </w:rPr>
      </w:pPr>
      <w:r w:rsidRPr="000143F3">
        <w:rPr>
          <w:rFonts w:ascii="Arial" w:hAnsi="Arial" w:cs="Arial"/>
          <w:sz w:val="22"/>
          <w:szCs w:val="22"/>
        </w:rPr>
        <w:t xml:space="preserve">V okviru primerjave variant je bila </w:t>
      </w:r>
      <w:r w:rsidRPr="000143F3">
        <w:rPr>
          <w:rFonts w:ascii="Arial" w:hAnsi="Arial" w:cs="Arial"/>
          <w:b/>
          <w:bCs/>
          <w:sz w:val="22"/>
          <w:szCs w:val="22"/>
        </w:rPr>
        <w:t>varianta 0 (brez projekta)</w:t>
      </w:r>
      <w:r w:rsidRPr="000143F3">
        <w:rPr>
          <w:rFonts w:ascii="Arial" w:hAnsi="Arial" w:cs="Arial"/>
          <w:sz w:val="22"/>
          <w:szCs w:val="22"/>
        </w:rPr>
        <w:t xml:space="preserve"> prepoznana kot neustrezna, saj ne zagotavlja izboljšav in dolgoročno pomeni nadaljevanje negativnih trendov (preobremenjenost, nevarnost, degradacija prostora). </w:t>
      </w:r>
      <w:r w:rsidRPr="000143F3">
        <w:rPr>
          <w:rFonts w:ascii="Arial" w:hAnsi="Arial" w:cs="Arial"/>
          <w:b/>
          <w:bCs/>
          <w:sz w:val="22"/>
          <w:szCs w:val="22"/>
        </w:rPr>
        <w:t>Varianta 1 (izvedba z nepovratnimi sredstvi)</w:t>
      </w:r>
      <w:r w:rsidRPr="000143F3">
        <w:rPr>
          <w:rFonts w:ascii="Arial" w:hAnsi="Arial" w:cs="Arial"/>
          <w:sz w:val="22"/>
          <w:szCs w:val="22"/>
        </w:rPr>
        <w:t xml:space="preserve"> je izkazala najboljše rezultate, saj zagotavlja izvedbo projekta z znatno manjšim finančnim bremenom za občinski proračun in hkrati ustvarja visoke ekonomske in okoljske koristi. </w:t>
      </w:r>
      <w:r w:rsidRPr="000143F3">
        <w:rPr>
          <w:rFonts w:ascii="Arial" w:hAnsi="Arial" w:cs="Arial"/>
          <w:b/>
          <w:bCs/>
          <w:sz w:val="22"/>
          <w:szCs w:val="22"/>
        </w:rPr>
        <w:t>Varianta 2 (izvedba z lastnimi sredstvi)</w:t>
      </w:r>
      <w:r w:rsidRPr="000143F3">
        <w:rPr>
          <w:rFonts w:ascii="Arial" w:hAnsi="Arial" w:cs="Arial"/>
          <w:sz w:val="22"/>
          <w:szCs w:val="22"/>
        </w:rPr>
        <w:t xml:space="preserve"> je sicer izvedljiva, a z večjim zamikom in večjo obremenitvijo občinskega proračuna, zato je manj optimalna.</w:t>
      </w:r>
    </w:p>
    <w:p w14:paraId="29CADE33" w14:textId="77777777" w:rsidR="005361A1" w:rsidRPr="000143F3" w:rsidRDefault="005361A1" w:rsidP="005E53A1">
      <w:pPr>
        <w:spacing w:after="120" w:line="276" w:lineRule="auto"/>
        <w:jc w:val="both"/>
        <w:rPr>
          <w:rFonts w:ascii="Arial" w:hAnsi="Arial" w:cs="Arial"/>
          <w:sz w:val="22"/>
          <w:szCs w:val="22"/>
        </w:rPr>
      </w:pPr>
      <w:r w:rsidRPr="000143F3">
        <w:rPr>
          <w:rFonts w:ascii="Arial" w:hAnsi="Arial" w:cs="Arial"/>
          <w:sz w:val="22"/>
          <w:szCs w:val="22"/>
        </w:rPr>
        <w:t xml:space="preserve">Finančni kazalniki kažejo, da projekt sam po sebi ni neposredno </w:t>
      </w:r>
      <w:proofErr w:type="spellStart"/>
      <w:r w:rsidRPr="000143F3">
        <w:rPr>
          <w:rFonts w:ascii="Arial" w:hAnsi="Arial" w:cs="Arial"/>
          <w:sz w:val="22"/>
          <w:szCs w:val="22"/>
        </w:rPr>
        <w:t>samovzdržen</w:t>
      </w:r>
      <w:proofErr w:type="spellEnd"/>
      <w:r w:rsidRPr="000143F3">
        <w:rPr>
          <w:rFonts w:ascii="Arial" w:hAnsi="Arial" w:cs="Arial"/>
          <w:sz w:val="22"/>
          <w:szCs w:val="22"/>
        </w:rPr>
        <w:t>, vendar se njegova izvedba utemeljuje z izjemno ugodnimi ekonomskimi kazalniki in pomembnimi širšimi družbenimi učinki (izboljšanje prometne varnosti, dvig kakovosti bivanja, razvoj trajnostne mobilnosti, zmanjšanje emisij CO</w:t>
      </w:r>
      <w:r w:rsidRPr="000143F3">
        <w:rPr>
          <w:rFonts w:ascii="Cambria Math" w:hAnsi="Cambria Math" w:cs="Cambria Math"/>
          <w:sz w:val="22"/>
          <w:szCs w:val="22"/>
        </w:rPr>
        <w:t>₂</w:t>
      </w:r>
      <w:r w:rsidRPr="000143F3">
        <w:rPr>
          <w:rFonts w:ascii="Arial" w:hAnsi="Arial" w:cs="Arial"/>
          <w:sz w:val="22"/>
          <w:szCs w:val="22"/>
        </w:rPr>
        <w:t>). Prav tako projekt izkazuje pozitivne vplive na okolje in je v celoti usklajen z nacionalnimi in evropskimi strateškimi dokumenti.</w:t>
      </w:r>
    </w:p>
    <w:p w14:paraId="66BB09D7" w14:textId="77777777" w:rsidR="005361A1" w:rsidRPr="000143F3" w:rsidRDefault="005361A1" w:rsidP="005E53A1">
      <w:pPr>
        <w:spacing w:after="120" w:line="276" w:lineRule="auto"/>
        <w:jc w:val="both"/>
        <w:rPr>
          <w:rFonts w:ascii="Arial" w:hAnsi="Arial" w:cs="Arial"/>
          <w:sz w:val="22"/>
          <w:szCs w:val="22"/>
        </w:rPr>
      </w:pPr>
      <w:r w:rsidRPr="000143F3">
        <w:rPr>
          <w:rFonts w:ascii="Arial" w:hAnsi="Arial" w:cs="Arial"/>
          <w:sz w:val="22"/>
          <w:szCs w:val="22"/>
        </w:rPr>
        <w:t xml:space="preserve">Na podlagi izvedene </w:t>
      </w:r>
      <w:proofErr w:type="spellStart"/>
      <w:r w:rsidRPr="000143F3">
        <w:rPr>
          <w:rFonts w:ascii="Arial" w:hAnsi="Arial" w:cs="Arial"/>
          <w:sz w:val="22"/>
          <w:szCs w:val="22"/>
        </w:rPr>
        <w:t>večmerilne</w:t>
      </w:r>
      <w:proofErr w:type="spellEnd"/>
      <w:r w:rsidRPr="000143F3">
        <w:rPr>
          <w:rFonts w:ascii="Arial" w:hAnsi="Arial" w:cs="Arial"/>
          <w:sz w:val="22"/>
          <w:szCs w:val="22"/>
        </w:rPr>
        <w:t xml:space="preserve"> analize je bila kot </w:t>
      </w:r>
      <w:r w:rsidRPr="000143F3">
        <w:rPr>
          <w:rFonts w:ascii="Arial" w:hAnsi="Arial" w:cs="Arial"/>
          <w:b/>
          <w:bCs/>
          <w:sz w:val="22"/>
          <w:szCs w:val="22"/>
        </w:rPr>
        <w:t>optimalna rešitev izbrana varianta 1 – izvedba projekta z nepovratnimi sredstvi</w:t>
      </w:r>
      <w:r w:rsidRPr="000143F3">
        <w:rPr>
          <w:rFonts w:ascii="Arial" w:hAnsi="Arial" w:cs="Arial"/>
          <w:sz w:val="22"/>
          <w:szCs w:val="22"/>
        </w:rPr>
        <w:t>, saj v največji meri zasleduje cilje občine, hkrati pa je skladna z načeli trajnostnega razvoja, varstva okolja in regionalne skladnosti.</w:t>
      </w:r>
    </w:p>
    <w:p w14:paraId="3075699A" w14:textId="77777777" w:rsidR="005361A1" w:rsidRPr="000143F3" w:rsidRDefault="005361A1" w:rsidP="005E53A1">
      <w:pPr>
        <w:spacing w:after="120" w:line="276" w:lineRule="auto"/>
        <w:jc w:val="both"/>
        <w:rPr>
          <w:rFonts w:ascii="Arial" w:hAnsi="Arial" w:cs="Arial"/>
          <w:sz w:val="22"/>
          <w:szCs w:val="22"/>
        </w:rPr>
      </w:pPr>
      <w:r w:rsidRPr="000143F3">
        <w:rPr>
          <w:rFonts w:ascii="Arial" w:hAnsi="Arial" w:cs="Arial"/>
          <w:sz w:val="22"/>
          <w:szCs w:val="22"/>
        </w:rPr>
        <w:t>Zaključimo lahko, da bo projekt s svojo izvedbo bistveno prispeval k večji prometni varnosti, kakovosti bivanja ter krepitvi trajnostne mobilnosti v središču Iga in celotni občini.</w:t>
      </w:r>
    </w:p>
    <w:p w14:paraId="3ADC7926" w14:textId="77777777" w:rsidR="005C327A" w:rsidRPr="000143F3" w:rsidRDefault="005C327A" w:rsidP="005E53A1">
      <w:pPr>
        <w:spacing w:after="120" w:line="276" w:lineRule="auto"/>
        <w:jc w:val="both"/>
        <w:rPr>
          <w:rFonts w:ascii="Arial" w:hAnsi="Arial" w:cs="Arial"/>
          <w:sz w:val="22"/>
          <w:szCs w:val="22"/>
        </w:rPr>
      </w:pPr>
    </w:p>
    <w:p w14:paraId="36438D34" w14:textId="77777777" w:rsidR="005A3C0B" w:rsidRPr="000143F3" w:rsidRDefault="005A3C0B" w:rsidP="005E53A1">
      <w:pPr>
        <w:spacing w:after="120" w:line="276" w:lineRule="auto"/>
        <w:jc w:val="both"/>
        <w:rPr>
          <w:rFonts w:ascii="Arial" w:hAnsi="Arial" w:cs="Arial"/>
          <w:sz w:val="22"/>
          <w:szCs w:val="22"/>
        </w:rPr>
      </w:pPr>
    </w:p>
    <w:p w14:paraId="56D51057" w14:textId="77777777" w:rsidR="00216340" w:rsidRPr="000143F3" w:rsidRDefault="00216340" w:rsidP="005E53A1">
      <w:pPr>
        <w:spacing w:after="120" w:line="276" w:lineRule="auto"/>
        <w:jc w:val="both"/>
        <w:rPr>
          <w:rFonts w:ascii="Arial" w:hAnsi="Arial" w:cs="Arial"/>
          <w:sz w:val="22"/>
          <w:szCs w:val="22"/>
        </w:rPr>
        <w:sectPr w:rsidR="00216340" w:rsidRPr="000143F3" w:rsidSect="00CF6E3E">
          <w:pgSz w:w="11906" w:h="16838"/>
          <w:pgMar w:top="1134" w:right="1418" w:bottom="1418" w:left="1134" w:header="709" w:footer="709" w:gutter="0"/>
          <w:cols w:space="708"/>
          <w:titlePg/>
        </w:sectPr>
      </w:pPr>
    </w:p>
    <w:p w14:paraId="7F475CDA" w14:textId="77777777" w:rsidR="007C0171" w:rsidRPr="000143F3" w:rsidRDefault="007C0171" w:rsidP="005E53A1">
      <w:pPr>
        <w:spacing w:after="120" w:line="276" w:lineRule="auto"/>
        <w:jc w:val="both"/>
        <w:rPr>
          <w:rFonts w:ascii="Arial" w:hAnsi="Arial" w:cs="Arial"/>
          <w:sz w:val="22"/>
          <w:szCs w:val="22"/>
        </w:rPr>
      </w:pPr>
    </w:p>
    <w:p w14:paraId="07D3A79E" w14:textId="77777777" w:rsidR="00216340" w:rsidRPr="000143F3" w:rsidRDefault="00216340" w:rsidP="005E53A1">
      <w:pPr>
        <w:spacing w:after="120" w:line="276" w:lineRule="auto"/>
        <w:jc w:val="both"/>
        <w:rPr>
          <w:rFonts w:ascii="Arial" w:hAnsi="Arial" w:cs="Arial"/>
          <w:sz w:val="22"/>
          <w:szCs w:val="22"/>
        </w:rPr>
      </w:pPr>
    </w:p>
    <w:p w14:paraId="7B20028F" w14:textId="77777777" w:rsidR="00216340" w:rsidRPr="000143F3" w:rsidRDefault="00216340" w:rsidP="005E53A1">
      <w:pPr>
        <w:spacing w:after="120" w:line="276" w:lineRule="auto"/>
        <w:jc w:val="both"/>
        <w:rPr>
          <w:rFonts w:ascii="Arial" w:hAnsi="Arial" w:cs="Arial"/>
          <w:sz w:val="22"/>
          <w:szCs w:val="22"/>
        </w:rPr>
      </w:pPr>
    </w:p>
    <w:p w14:paraId="3ACA3CD4" w14:textId="77777777" w:rsidR="00216340" w:rsidRPr="000143F3" w:rsidRDefault="00216340" w:rsidP="005E53A1">
      <w:pPr>
        <w:spacing w:after="120" w:line="276" w:lineRule="auto"/>
        <w:jc w:val="both"/>
        <w:rPr>
          <w:rFonts w:ascii="Arial" w:hAnsi="Arial" w:cs="Arial"/>
          <w:sz w:val="22"/>
          <w:szCs w:val="22"/>
        </w:rPr>
      </w:pPr>
    </w:p>
    <w:p w14:paraId="512370D0" w14:textId="77777777" w:rsidR="00216340" w:rsidRPr="000143F3" w:rsidRDefault="00216340" w:rsidP="005E53A1">
      <w:pPr>
        <w:spacing w:after="120" w:line="276" w:lineRule="auto"/>
        <w:jc w:val="both"/>
        <w:rPr>
          <w:rFonts w:ascii="Arial" w:hAnsi="Arial" w:cs="Arial"/>
          <w:sz w:val="22"/>
          <w:szCs w:val="22"/>
        </w:rPr>
      </w:pPr>
    </w:p>
    <w:p w14:paraId="778A55EC" w14:textId="77777777" w:rsidR="00216340" w:rsidRPr="000143F3" w:rsidRDefault="00216340" w:rsidP="005E53A1">
      <w:pPr>
        <w:spacing w:after="120" w:line="276" w:lineRule="auto"/>
        <w:jc w:val="both"/>
        <w:rPr>
          <w:rFonts w:ascii="Arial" w:hAnsi="Arial" w:cs="Arial"/>
          <w:sz w:val="22"/>
          <w:szCs w:val="22"/>
        </w:rPr>
      </w:pPr>
    </w:p>
    <w:p w14:paraId="62E88023" w14:textId="77777777" w:rsidR="00216340" w:rsidRPr="000143F3" w:rsidRDefault="00216340" w:rsidP="005E53A1">
      <w:pPr>
        <w:spacing w:after="120" w:line="276" w:lineRule="auto"/>
        <w:jc w:val="both"/>
        <w:rPr>
          <w:rFonts w:ascii="Arial" w:hAnsi="Arial" w:cs="Arial"/>
          <w:sz w:val="22"/>
          <w:szCs w:val="22"/>
        </w:rPr>
      </w:pPr>
    </w:p>
    <w:p w14:paraId="7416FA4B" w14:textId="77777777" w:rsidR="00216340" w:rsidRPr="000143F3" w:rsidRDefault="00216340" w:rsidP="005E53A1">
      <w:pPr>
        <w:spacing w:after="120" w:line="276" w:lineRule="auto"/>
        <w:jc w:val="both"/>
        <w:rPr>
          <w:rFonts w:ascii="Arial" w:hAnsi="Arial" w:cs="Arial"/>
          <w:sz w:val="22"/>
          <w:szCs w:val="22"/>
        </w:rPr>
      </w:pPr>
    </w:p>
    <w:p w14:paraId="7F5B6892" w14:textId="77777777" w:rsidR="00216340" w:rsidRPr="000143F3" w:rsidRDefault="00216340"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16CCCF93" w14:textId="71E3391B" w:rsidR="002544D8" w:rsidRPr="000143F3" w:rsidRDefault="002544D8"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center"/>
        <w:rPr>
          <w:rFonts w:ascii="Arial" w:hAnsi="Arial" w:cs="Arial"/>
          <w:b/>
          <w:bCs/>
          <w:color w:val="FFFFFF" w:themeColor="background1"/>
          <w:sz w:val="40"/>
          <w:szCs w:val="40"/>
        </w:rPr>
      </w:pPr>
      <w:r w:rsidRPr="000143F3">
        <w:rPr>
          <w:rFonts w:ascii="Arial" w:hAnsi="Arial" w:cs="Arial"/>
          <w:b/>
          <w:bCs/>
          <w:color w:val="FFFFFF" w:themeColor="background1"/>
          <w:sz w:val="40"/>
          <w:szCs w:val="40"/>
        </w:rPr>
        <w:t xml:space="preserve">PRILOGA 1: FINANČNA ANALIZA VARIANTE </w:t>
      </w:r>
      <w:r w:rsidR="00FB28B4" w:rsidRPr="000143F3">
        <w:rPr>
          <w:rFonts w:ascii="Arial" w:hAnsi="Arial" w:cs="Arial"/>
          <w:b/>
          <w:bCs/>
          <w:color w:val="FFFFFF" w:themeColor="background1"/>
          <w:sz w:val="40"/>
          <w:szCs w:val="40"/>
        </w:rPr>
        <w:t>1</w:t>
      </w:r>
    </w:p>
    <w:p w14:paraId="16451D43" w14:textId="77777777" w:rsidR="002544D8" w:rsidRPr="000143F3" w:rsidRDefault="002544D8"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34B4D84B" w14:textId="77777777" w:rsidR="00216340" w:rsidRPr="000143F3" w:rsidRDefault="00216340" w:rsidP="005E53A1">
      <w:pPr>
        <w:spacing w:after="120" w:line="276" w:lineRule="auto"/>
        <w:jc w:val="both"/>
        <w:rPr>
          <w:rFonts w:ascii="Arial" w:hAnsi="Arial" w:cs="Arial"/>
          <w:sz w:val="22"/>
          <w:szCs w:val="22"/>
        </w:rPr>
      </w:pPr>
    </w:p>
    <w:p w14:paraId="0F9F7F7C" w14:textId="77777777" w:rsidR="00216340" w:rsidRPr="000143F3" w:rsidRDefault="00216340" w:rsidP="005E53A1">
      <w:pPr>
        <w:spacing w:after="120" w:line="276" w:lineRule="auto"/>
        <w:jc w:val="both"/>
        <w:rPr>
          <w:rFonts w:ascii="Arial" w:hAnsi="Arial" w:cs="Arial"/>
          <w:sz w:val="22"/>
          <w:szCs w:val="22"/>
        </w:rPr>
      </w:pPr>
    </w:p>
    <w:p w14:paraId="54D34489" w14:textId="77777777" w:rsidR="00216340" w:rsidRPr="000143F3" w:rsidRDefault="00216340" w:rsidP="005E53A1">
      <w:pPr>
        <w:spacing w:after="120" w:line="276" w:lineRule="auto"/>
        <w:jc w:val="both"/>
        <w:rPr>
          <w:rFonts w:ascii="Arial" w:hAnsi="Arial" w:cs="Arial"/>
          <w:sz w:val="22"/>
          <w:szCs w:val="22"/>
        </w:rPr>
      </w:pPr>
    </w:p>
    <w:p w14:paraId="3DA72657" w14:textId="77777777" w:rsidR="00216340" w:rsidRPr="000143F3" w:rsidRDefault="00216340" w:rsidP="005E53A1">
      <w:pPr>
        <w:spacing w:after="120" w:line="276" w:lineRule="auto"/>
        <w:jc w:val="both"/>
        <w:rPr>
          <w:rFonts w:ascii="Arial" w:hAnsi="Arial" w:cs="Arial"/>
          <w:sz w:val="22"/>
          <w:szCs w:val="22"/>
        </w:rPr>
      </w:pPr>
    </w:p>
    <w:p w14:paraId="0CC4DD75" w14:textId="77777777" w:rsidR="00216340" w:rsidRPr="000143F3" w:rsidRDefault="00216340" w:rsidP="005E53A1">
      <w:pPr>
        <w:spacing w:after="120" w:line="276" w:lineRule="auto"/>
        <w:jc w:val="both"/>
        <w:rPr>
          <w:rFonts w:ascii="Arial" w:hAnsi="Arial" w:cs="Arial"/>
          <w:sz w:val="22"/>
          <w:szCs w:val="22"/>
        </w:rPr>
      </w:pPr>
    </w:p>
    <w:p w14:paraId="6C1FEEB1" w14:textId="77777777" w:rsidR="00216340" w:rsidRPr="000143F3" w:rsidRDefault="00216340" w:rsidP="005E53A1">
      <w:pPr>
        <w:spacing w:after="120" w:line="276" w:lineRule="auto"/>
        <w:jc w:val="both"/>
        <w:rPr>
          <w:rFonts w:ascii="Arial" w:hAnsi="Arial" w:cs="Arial"/>
          <w:sz w:val="22"/>
          <w:szCs w:val="22"/>
        </w:rPr>
      </w:pPr>
    </w:p>
    <w:p w14:paraId="00D0B254" w14:textId="77777777" w:rsidR="00216340" w:rsidRPr="000143F3" w:rsidRDefault="00216340" w:rsidP="005E53A1">
      <w:pPr>
        <w:spacing w:after="120" w:line="276" w:lineRule="auto"/>
        <w:jc w:val="both"/>
        <w:rPr>
          <w:rFonts w:ascii="Arial" w:hAnsi="Arial" w:cs="Arial"/>
          <w:sz w:val="22"/>
          <w:szCs w:val="22"/>
        </w:rPr>
      </w:pPr>
    </w:p>
    <w:p w14:paraId="38A7BDE0" w14:textId="77777777" w:rsidR="00216340" w:rsidRPr="000143F3" w:rsidRDefault="00216340" w:rsidP="005E53A1">
      <w:pPr>
        <w:spacing w:after="120" w:line="276" w:lineRule="auto"/>
        <w:jc w:val="both"/>
        <w:rPr>
          <w:rFonts w:ascii="Arial" w:hAnsi="Arial" w:cs="Arial"/>
          <w:sz w:val="22"/>
          <w:szCs w:val="22"/>
        </w:rPr>
      </w:pPr>
    </w:p>
    <w:p w14:paraId="09E4ADA5" w14:textId="77777777" w:rsidR="00216340" w:rsidRPr="000143F3" w:rsidRDefault="00216340" w:rsidP="005E53A1">
      <w:pPr>
        <w:spacing w:after="120" w:line="276" w:lineRule="auto"/>
        <w:jc w:val="both"/>
        <w:rPr>
          <w:rFonts w:ascii="Arial" w:hAnsi="Arial" w:cs="Arial"/>
          <w:sz w:val="22"/>
          <w:szCs w:val="22"/>
        </w:rPr>
        <w:sectPr w:rsidR="00216340" w:rsidRPr="000143F3" w:rsidSect="00CF6E3E">
          <w:pgSz w:w="11906" w:h="16838"/>
          <w:pgMar w:top="1134" w:right="1418" w:bottom="1418" w:left="1134" w:header="709" w:footer="709" w:gutter="0"/>
          <w:cols w:space="708"/>
          <w:titlePg/>
        </w:sectPr>
      </w:pPr>
    </w:p>
    <w:p w14:paraId="0B96DA75" w14:textId="223BC058" w:rsidR="005E4BA5" w:rsidRPr="000143F3" w:rsidRDefault="00276B05" w:rsidP="005E53A1">
      <w:pPr>
        <w:spacing w:after="120" w:line="276" w:lineRule="auto"/>
        <w:jc w:val="both"/>
        <w:rPr>
          <w:rFonts w:ascii="Arial" w:hAnsi="Arial" w:cs="Arial"/>
          <w:sz w:val="22"/>
          <w:szCs w:val="22"/>
        </w:rPr>
      </w:pPr>
      <w:r w:rsidRPr="000143F3">
        <w:rPr>
          <w:rFonts w:ascii="Arial" w:hAnsi="Arial" w:cs="Arial"/>
          <w:noProof/>
          <w:sz w:val="22"/>
          <w:szCs w:val="22"/>
        </w:rPr>
        <w:lastRenderedPageBreak/>
        <w:drawing>
          <wp:inline distT="0" distB="0" distL="0" distR="0" wp14:anchorId="694EA3E4" wp14:editId="20F42FC4">
            <wp:extent cx="9071610" cy="4890135"/>
            <wp:effectExtent l="0" t="0" r="0" b="5715"/>
            <wp:docPr id="321500506" name="Picture 1" descr="A grid of blu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00506" name="Picture 1" descr="A grid of blue and white lines&#10;&#10;AI-generated content may be incorrect."/>
                    <pic:cNvPicPr/>
                  </pic:nvPicPr>
                  <pic:blipFill>
                    <a:blip r:embed="rId64"/>
                    <a:stretch>
                      <a:fillRect/>
                    </a:stretch>
                  </pic:blipFill>
                  <pic:spPr>
                    <a:xfrm>
                      <a:off x="0" y="0"/>
                      <a:ext cx="9071610" cy="4890135"/>
                    </a:xfrm>
                    <a:prstGeom prst="rect">
                      <a:avLst/>
                    </a:prstGeom>
                  </pic:spPr>
                </pic:pic>
              </a:graphicData>
            </a:graphic>
          </wp:inline>
        </w:drawing>
      </w:r>
    </w:p>
    <w:p w14:paraId="78690FB9" w14:textId="64F2B87B" w:rsidR="00BF6C7D" w:rsidRPr="000143F3" w:rsidRDefault="00276B05" w:rsidP="005E53A1">
      <w:pPr>
        <w:spacing w:after="120" w:line="276" w:lineRule="auto"/>
        <w:jc w:val="both"/>
        <w:rPr>
          <w:rFonts w:ascii="Arial" w:hAnsi="Arial" w:cs="Arial"/>
          <w:sz w:val="22"/>
          <w:szCs w:val="22"/>
        </w:rPr>
      </w:pPr>
      <w:r w:rsidRPr="000143F3">
        <w:rPr>
          <w:rFonts w:ascii="Arial" w:hAnsi="Arial" w:cs="Arial"/>
          <w:noProof/>
          <w:sz w:val="22"/>
          <w:szCs w:val="22"/>
        </w:rPr>
        <w:lastRenderedPageBreak/>
        <w:drawing>
          <wp:inline distT="0" distB="0" distL="0" distR="0" wp14:anchorId="4E9C2ED5" wp14:editId="5766D9F1">
            <wp:extent cx="8268854" cy="5439534"/>
            <wp:effectExtent l="0" t="0" r="0" b="8890"/>
            <wp:docPr id="2071935996" name="Picture 1" descr="A table of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35996" name="Picture 1" descr="A table of numbers and numbers&#10;&#10;AI-generated content may be incorrect."/>
                    <pic:cNvPicPr/>
                  </pic:nvPicPr>
                  <pic:blipFill>
                    <a:blip r:embed="rId65"/>
                    <a:stretch>
                      <a:fillRect/>
                    </a:stretch>
                  </pic:blipFill>
                  <pic:spPr>
                    <a:xfrm>
                      <a:off x="0" y="0"/>
                      <a:ext cx="8268854" cy="5439534"/>
                    </a:xfrm>
                    <a:prstGeom prst="rect">
                      <a:avLst/>
                    </a:prstGeom>
                  </pic:spPr>
                </pic:pic>
              </a:graphicData>
            </a:graphic>
          </wp:inline>
        </w:drawing>
      </w:r>
    </w:p>
    <w:p w14:paraId="36F75A72" w14:textId="694C8ADF" w:rsidR="002544D8" w:rsidRPr="000143F3" w:rsidRDefault="002544D8" w:rsidP="005E53A1">
      <w:pPr>
        <w:spacing w:after="120" w:line="276" w:lineRule="auto"/>
        <w:jc w:val="both"/>
        <w:rPr>
          <w:rFonts w:ascii="Arial" w:hAnsi="Arial" w:cs="Arial"/>
          <w:sz w:val="22"/>
          <w:szCs w:val="22"/>
        </w:rPr>
      </w:pPr>
    </w:p>
    <w:p w14:paraId="4A558F32" w14:textId="77777777" w:rsidR="002544D8" w:rsidRPr="000143F3" w:rsidRDefault="002544D8" w:rsidP="005E53A1">
      <w:pPr>
        <w:spacing w:after="120" w:line="276" w:lineRule="auto"/>
        <w:jc w:val="both"/>
        <w:rPr>
          <w:rFonts w:ascii="Arial" w:hAnsi="Arial" w:cs="Arial"/>
          <w:sz w:val="22"/>
          <w:szCs w:val="22"/>
        </w:rPr>
        <w:sectPr w:rsidR="002544D8" w:rsidRPr="000143F3" w:rsidSect="00CC690A">
          <w:pgSz w:w="16838" w:h="11906" w:orient="landscape" w:code="9"/>
          <w:pgMar w:top="1134" w:right="1134" w:bottom="1418" w:left="1418" w:header="709" w:footer="709" w:gutter="0"/>
          <w:cols w:space="708"/>
          <w:titlePg/>
          <w:docGrid w:linePitch="326"/>
        </w:sectPr>
      </w:pPr>
    </w:p>
    <w:p w14:paraId="540DF642" w14:textId="77777777" w:rsidR="00F76E5E" w:rsidRPr="000143F3" w:rsidRDefault="00F76E5E" w:rsidP="005E53A1">
      <w:pPr>
        <w:spacing w:after="120" w:line="276" w:lineRule="auto"/>
        <w:jc w:val="both"/>
        <w:rPr>
          <w:rFonts w:ascii="Arial" w:hAnsi="Arial" w:cs="Arial"/>
          <w:sz w:val="22"/>
          <w:szCs w:val="22"/>
        </w:rPr>
      </w:pPr>
    </w:p>
    <w:p w14:paraId="36AD2987" w14:textId="77777777" w:rsidR="00F76E5E" w:rsidRPr="000143F3" w:rsidRDefault="00F76E5E" w:rsidP="005E53A1">
      <w:pPr>
        <w:spacing w:after="120" w:line="276" w:lineRule="auto"/>
        <w:jc w:val="both"/>
        <w:rPr>
          <w:rFonts w:ascii="Arial" w:hAnsi="Arial" w:cs="Arial"/>
          <w:sz w:val="22"/>
          <w:szCs w:val="22"/>
        </w:rPr>
      </w:pPr>
    </w:p>
    <w:p w14:paraId="2C1EFAEF" w14:textId="77777777" w:rsidR="00F76E5E" w:rsidRPr="000143F3" w:rsidRDefault="00F76E5E" w:rsidP="005E53A1">
      <w:pPr>
        <w:spacing w:after="120" w:line="276" w:lineRule="auto"/>
        <w:jc w:val="both"/>
        <w:rPr>
          <w:rFonts w:ascii="Arial" w:hAnsi="Arial" w:cs="Arial"/>
          <w:sz w:val="22"/>
          <w:szCs w:val="22"/>
        </w:rPr>
      </w:pPr>
    </w:p>
    <w:p w14:paraId="3B8D62F7" w14:textId="77777777" w:rsidR="00F76E5E" w:rsidRPr="000143F3" w:rsidRDefault="00F76E5E" w:rsidP="005E53A1">
      <w:pPr>
        <w:spacing w:after="120" w:line="276" w:lineRule="auto"/>
        <w:jc w:val="both"/>
        <w:rPr>
          <w:rFonts w:ascii="Arial" w:hAnsi="Arial" w:cs="Arial"/>
          <w:sz w:val="22"/>
          <w:szCs w:val="22"/>
        </w:rPr>
      </w:pPr>
    </w:p>
    <w:p w14:paraId="3A1A63CA" w14:textId="77777777" w:rsidR="00F76E5E" w:rsidRPr="000143F3" w:rsidRDefault="00F76E5E" w:rsidP="005E53A1">
      <w:pPr>
        <w:spacing w:after="120" w:line="276" w:lineRule="auto"/>
        <w:jc w:val="both"/>
        <w:rPr>
          <w:rFonts w:ascii="Arial" w:hAnsi="Arial" w:cs="Arial"/>
          <w:sz w:val="22"/>
          <w:szCs w:val="22"/>
        </w:rPr>
      </w:pPr>
    </w:p>
    <w:p w14:paraId="21730FDB" w14:textId="77777777" w:rsidR="00F76E5E" w:rsidRPr="000143F3" w:rsidRDefault="00F76E5E" w:rsidP="005E53A1">
      <w:pPr>
        <w:spacing w:after="120" w:line="276" w:lineRule="auto"/>
        <w:jc w:val="both"/>
        <w:rPr>
          <w:rFonts w:ascii="Arial" w:hAnsi="Arial" w:cs="Arial"/>
          <w:sz w:val="22"/>
          <w:szCs w:val="22"/>
        </w:rPr>
      </w:pPr>
    </w:p>
    <w:p w14:paraId="5634055F" w14:textId="77777777" w:rsidR="00F76E5E" w:rsidRPr="000143F3" w:rsidRDefault="00F76E5E" w:rsidP="005E53A1">
      <w:pPr>
        <w:spacing w:after="120" w:line="276" w:lineRule="auto"/>
        <w:jc w:val="both"/>
        <w:rPr>
          <w:rFonts w:ascii="Arial" w:hAnsi="Arial" w:cs="Arial"/>
          <w:sz w:val="22"/>
          <w:szCs w:val="22"/>
        </w:rPr>
      </w:pPr>
    </w:p>
    <w:p w14:paraId="24BEEBEC" w14:textId="77777777" w:rsidR="00F76E5E" w:rsidRPr="000143F3" w:rsidRDefault="00F76E5E" w:rsidP="005E53A1">
      <w:pPr>
        <w:spacing w:after="120" w:line="276" w:lineRule="auto"/>
        <w:jc w:val="both"/>
        <w:rPr>
          <w:rFonts w:ascii="Arial" w:hAnsi="Arial" w:cs="Arial"/>
          <w:sz w:val="22"/>
          <w:szCs w:val="22"/>
        </w:rPr>
      </w:pPr>
    </w:p>
    <w:p w14:paraId="4B6D917A" w14:textId="77777777" w:rsidR="00F76E5E" w:rsidRPr="000143F3" w:rsidRDefault="00F76E5E"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4572DFDE" w14:textId="4BE95889" w:rsidR="00F76E5E" w:rsidRPr="000143F3" w:rsidRDefault="00F76E5E"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center"/>
        <w:rPr>
          <w:rFonts w:ascii="Arial" w:hAnsi="Arial" w:cs="Arial"/>
          <w:b/>
          <w:bCs/>
          <w:color w:val="FFFFFF" w:themeColor="background1"/>
          <w:sz w:val="40"/>
          <w:szCs w:val="40"/>
        </w:rPr>
      </w:pPr>
      <w:r w:rsidRPr="000143F3">
        <w:rPr>
          <w:rFonts w:ascii="Arial" w:hAnsi="Arial" w:cs="Arial"/>
          <w:b/>
          <w:bCs/>
          <w:color w:val="FFFFFF" w:themeColor="background1"/>
          <w:sz w:val="40"/>
          <w:szCs w:val="40"/>
        </w:rPr>
        <w:t xml:space="preserve">PRILOGA </w:t>
      </w:r>
      <w:r w:rsidR="00482A58" w:rsidRPr="000143F3">
        <w:rPr>
          <w:rFonts w:ascii="Arial" w:hAnsi="Arial" w:cs="Arial"/>
          <w:b/>
          <w:bCs/>
          <w:color w:val="FFFFFF" w:themeColor="background1"/>
          <w:sz w:val="40"/>
          <w:szCs w:val="40"/>
        </w:rPr>
        <w:t>2</w:t>
      </w:r>
      <w:r w:rsidRPr="000143F3">
        <w:rPr>
          <w:rFonts w:ascii="Arial" w:hAnsi="Arial" w:cs="Arial"/>
          <w:b/>
          <w:bCs/>
          <w:color w:val="FFFFFF" w:themeColor="background1"/>
          <w:sz w:val="40"/>
          <w:szCs w:val="40"/>
        </w:rPr>
        <w:t xml:space="preserve">: FINANČNA ANALIZA VARIANTE </w:t>
      </w:r>
      <w:r w:rsidR="00FB28B4" w:rsidRPr="000143F3">
        <w:rPr>
          <w:rFonts w:ascii="Arial" w:hAnsi="Arial" w:cs="Arial"/>
          <w:b/>
          <w:bCs/>
          <w:color w:val="FFFFFF" w:themeColor="background1"/>
          <w:sz w:val="40"/>
          <w:szCs w:val="40"/>
        </w:rPr>
        <w:t>2</w:t>
      </w:r>
    </w:p>
    <w:p w14:paraId="63032CBA" w14:textId="77777777" w:rsidR="00F76E5E" w:rsidRPr="000143F3" w:rsidRDefault="00F76E5E"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0BD7B6B0" w14:textId="77777777" w:rsidR="00F76E5E" w:rsidRPr="000143F3" w:rsidRDefault="00F76E5E" w:rsidP="005E53A1">
      <w:pPr>
        <w:spacing w:after="120" w:line="276" w:lineRule="auto"/>
        <w:jc w:val="both"/>
        <w:rPr>
          <w:rFonts w:ascii="Arial" w:hAnsi="Arial" w:cs="Arial"/>
          <w:sz w:val="22"/>
          <w:szCs w:val="22"/>
        </w:rPr>
      </w:pPr>
    </w:p>
    <w:p w14:paraId="6D882C9E" w14:textId="77777777" w:rsidR="00F76E5E" w:rsidRPr="000143F3" w:rsidRDefault="00F76E5E" w:rsidP="005E53A1">
      <w:pPr>
        <w:spacing w:after="120" w:line="276" w:lineRule="auto"/>
        <w:jc w:val="both"/>
        <w:rPr>
          <w:rFonts w:ascii="Arial" w:hAnsi="Arial" w:cs="Arial"/>
          <w:sz w:val="22"/>
          <w:szCs w:val="22"/>
        </w:rPr>
      </w:pPr>
    </w:p>
    <w:p w14:paraId="1C248976" w14:textId="77777777" w:rsidR="00F76E5E" w:rsidRPr="000143F3" w:rsidRDefault="00F76E5E" w:rsidP="005E53A1">
      <w:pPr>
        <w:spacing w:after="120" w:line="276" w:lineRule="auto"/>
        <w:jc w:val="both"/>
        <w:rPr>
          <w:rFonts w:ascii="Arial" w:hAnsi="Arial" w:cs="Arial"/>
          <w:sz w:val="22"/>
          <w:szCs w:val="22"/>
        </w:rPr>
      </w:pPr>
    </w:p>
    <w:p w14:paraId="40BA2240" w14:textId="77777777" w:rsidR="00F76E5E" w:rsidRPr="000143F3" w:rsidRDefault="00F76E5E" w:rsidP="005E53A1">
      <w:pPr>
        <w:spacing w:after="120" w:line="276" w:lineRule="auto"/>
        <w:jc w:val="both"/>
        <w:rPr>
          <w:rFonts w:ascii="Arial" w:hAnsi="Arial" w:cs="Arial"/>
          <w:sz w:val="22"/>
          <w:szCs w:val="22"/>
        </w:rPr>
      </w:pPr>
    </w:p>
    <w:p w14:paraId="3FC0B56F" w14:textId="77777777" w:rsidR="00F76E5E" w:rsidRPr="000143F3" w:rsidRDefault="00F76E5E" w:rsidP="005E53A1">
      <w:pPr>
        <w:spacing w:after="120" w:line="276" w:lineRule="auto"/>
        <w:jc w:val="both"/>
        <w:rPr>
          <w:rFonts w:ascii="Arial" w:hAnsi="Arial" w:cs="Arial"/>
          <w:sz w:val="22"/>
          <w:szCs w:val="22"/>
        </w:rPr>
      </w:pPr>
    </w:p>
    <w:p w14:paraId="5EFD4867" w14:textId="77777777" w:rsidR="00F76E5E" w:rsidRPr="000143F3" w:rsidRDefault="00F76E5E" w:rsidP="005E53A1">
      <w:pPr>
        <w:spacing w:after="120" w:line="276" w:lineRule="auto"/>
        <w:jc w:val="both"/>
        <w:rPr>
          <w:rFonts w:ascii="Arial" w:hAnsi="Arial" w:cs="Arial"/>
          <w:sz w:val="22"/>
          <w:szCs w:val="22"/>
        </w:rPr>
      </w:pPr>
    </w:p>
    <w:p w14:paraId="35CF7288" w14:textId="77777777" w:rsidR="00F76E5E" w:rsidRPr="000143F3" w:rsidRDefault="00F76E5E" w:rsidP="005E53A1">
      <w:pPr>
        <w:spacing w:after="120" w:line="276" w:lineRule="auto"/>
        <w:jc w:val="both"/>
        <w:rPr>
          <w:rFonts w:ascii="Arial" w:hAnsi="Arial" w:cs="Arial"/>
          <w:sz w:val="22"/>
          <w:szCs w:val="22"/>
        </w:rPr>
      </w:pPr>
    </w:p>
    <w:p w14:paraId="7269A072" w14:textId="77777777" w:rsidR="00F76E5E" w:rsidRPr="000143F3" w:rsidRDefault="00F76E5E" w:rsidP="005E53A1">
      <w:pPr>
        <w:spacing w:after="120" w:line="276" w:lineRule="auto"/>
        <w:jc w:val="both"/>
        <w:rPr>
          <w:rFonts w:ascii="Arial" w:hAnsi="Arial" w:cs="Arial"/>
          <w:sz w:val="22"/>
          <w:szCs w:val="22"/>
        </w:rPr>
      </w:pPr>
    </w:p>
    <w:p w14:paraId="593D3BD6" w14:textId="77777777" w:rsidR="00F76E5E" w:rsidRPr="000143F3" w:rsidRDefault="00F76E5E" w:rsidP="005E53A1">
      <w:pPr>
        <w:spacing w:after="120" w:line="276" w:lineRule="auto"/>
        <w:jc w:val="both"/>
        <w:rPr>
          <w:rFonts w:ascii="Arial" w:hAnsi="Arial" w:cs="Arial"/>
          <w:sz w:val="22"/>
          <w:szCs w:val="22"/>
        </w:rPr>
        <w:sectPr w:rsidR="00F76E5E" w:rsidRPr="000143F3" w:rsidSect="00F76E5E">
          <w:pgSz w:w="11906" w:h="16838"/>
          <w:pgMar w:top="1134" w:right="1418" w:bottom="1418" w:left="1134" w:header="709" w:footer="709" w:gutter="0"/>
          <w:cols w:space="708"/>
          <w:titlePg/>
        </w:sectPr>
      </w:pPr>
    </w:p>
    <w:p w14:paraId="62A8D40E" w14:textId="045BDB27" w:rsidR="00BD6157" w:rsidRPr="000143F3" w:rsidRDefault="00BE2DD1" w:rsidP="005E53A1">
      <w:pPr>
        <w:spacing w:after="120" w:line="276" w:lineRule="auto"/>
        <w:jc w:val="both"/>
        <w:rPr>
          <w:rFonts w:ascii="Arial" w:hAnsi="Arial" w:cs="Arial"/>
          <w:sz w:val="22"/>
          <w:szCs w:val="22"/>
        </w:rPr>
      </w:pPr>
      <w:r w:rsidRPr="000143F3">
        <w:rPr>
          <w:rFonts w:ascii="Arial" w:hAnsi="Arial" w:cs="Arial"/>
          <w:noProof/>
          <w:sz w:val="22"/>
          <w:szCs w:val="22"/>
        </w:rPr>
        <w:lastRenderedPageBreak/>
        <w:drawing>
          <wp:inline distT="0" distB="0" distL="0" distR="0" wp14:anchorId="52F32CED" wp14:editId="3D92ED98">
            <wp:extent cx="9071610" cy="4746625"/>
            <wp:effectExtent l="0" t="0" r="0" b="0"/>
            <wp:docPr id="871837442" name="Picture 1" descr="A grid of data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37442" name="Picture 1" descr="A grid of data with lines and dots&#10;&#10;AI-generated content may be incorrect."/>
                    <pic:cNvPicPr/>
                  </pic:nvPicPr>
                  <pic:blipFill>
                    <a:blip r:embed="rId66"/>
                    <a:stretch>
                      <a:fillRect/>
                    </a:stretch>
                  </pic:blipFill>
                  <pic:spPr>
                    <a:xfrm>
                      <a:off x="0" y="0"/>
                      <a:ext cx="9071610" cy="4746625"/>
                    </a:xfrm>
                    <a:prstGeom prst="rect">
                      <a:avLst/>
                    </a:prstGeom>
                  </pic:spPr>
                </pic:pic>
              </a:graphicData>
            </a:graphic>
          </wp:inline>
        </w:drawing>
      </w:r>
    </w:p>
    <w:p w14:paraId="4F1EE9F4" w14:textId="1646589B" w:rsidR="00BE2DD1" w:rsidRPr="000143F3" w:rsidRDefault="00FB02A8" w:rsidP="005E53A1">
      <w:pPr>
        <w:spacing w:after="120" w:line="276" w:lineRule="auto"/>
        <w:jc w:val="both"/>
        <w:rPr>
          <w:rFonts w:ascii="Arial" w:hAnsi="Arial" w:cs="Arial"/>
          <w:sz w:val="22"/>
          <w:szCs w:val="22"/>
        </w:rPr>
      </w:pPr>
      <w:r w:rsidRPr="000143F3">
        <w:rPr>
          <w:rFonts w:ascii="Arial" w:hAnsi="Arial" w:cs="Arial"/>
          <w:noProof/>
          <w:sz w:val="22"/>
          <w:szCs w:val="22"/>
        </w:rPr>
        <w:lastRenderedPageBreak/>
        <w:drawing>
          <wp:inline distT="0" distB="0" distL="0" distR="0" wp14:anchorId="23C1F885" wp14:editId="3E7D4D42">
            <wp:extent cx="8135485" cy="5353797"/>
            <wp:effectExtent l="0" t="0" r="0" b="0"/>
            <wp:docPr id="1420272640" name="Picture 1" descr="A table of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72640" name="Picture 1" descr="A table of numbers and numbers&#10;&#10;AI-generated content may be incorrect."/>
                    <pic:cNvPicPr/>
                  </pic:nvPicPr>
                  <pic:blipFill>
                    <a:blip r:embed="rId67"/>
                    <a:stretch>
                      <a:fillRect/>
                    </a:stretch>
                  </pic:blipFill>
                  <pic:spPr>
                    <a:xfrm>
                      <a:off x="0" y="0"/>
                      <a:ext cx="8135485" cy="5353797"/>
                    </a:xfrm>
                    <a:prstGeom prst="rect">
                      <a:avLst/>
                    </a:prstGeom>
                  </pic:spPr>
                </pic:pic>
              </a:graphicData>
            </a:graphic>
          </wp:inline>
        </w:drawing>
      </w:r>
    </w:p>
    <w:p w14:paraId="7049EB14" w14:textId="4F2E8DF8" w:rsidR="0064455C" w:rsidRPr="000143F3" w:rsidRDefault="0064455C" w:rsidP="005E53A1">
      <w:pPr>
        <w:spacing w:after="120" w:line="276" w:lineRule="auto"/>
        <w:jc w:val="both"/>
        <w:rPr>
          <w:rFonts w:ascii="Arial" w:hAnsi="Arial" w:cs="Arial"/>
          <w:sz w:val="22"/>
          <w:szCs w:val="22"/>
        </w:rPr>
      </w:pPr>
    </w:p>
    <w:p w14:paraId="3F8DECCB" w14:textId="25DC863F" w:rsidR="00733B85" w:rsidRPr="000143F3" w:rsidRDefault="00733B85" w:rsidP="005E53A1">
      <w:pPr>
        <w:spacing w:after="120" w:line="276" w:lineRule="auto"/>
        <w:jc w:val="both"/>
        <w:rPr>
          <w:rFonts w:ascii="Arial" w:hAnsi="Arial" w:cs="Arial"/>
          <w:sz w:val="22"/>
          <w:szCs w:val="22"/>
        </w:rPr>
        <w:sectPr w:rsidR="00733B85" w:rsidRPr="000143F3" w:rsidSect="006F3256">
          <w:pgSz w:w="16838" w:h="11906" w:orient="landscape" w:code="9"/>
          <w:pgMar w:top="1134" w:right="1134" w:bottom="1418" w:left="1418" w:header="709" w:footer="709" w:gutter="0"/>
          <w:cols w:space="708"/>
          <w:titlePg/>
          <w:docGrid w:linePitch="326"/>
        </w:sectPr>
      </w:pPr>
    </w:p>
    <w:p w14:paraId="4F634B74" w14:textId="165835C1" w:rsidR="002544D8" w:rsidRPr="000143F3" w:rsidRDefault="002544D8" w:rsidP="005E53A1">
      <w:pPr>
        <w:spacing w:after="120" w:line="276" w:lineRule="auto"/>
        <w:jc w:val="both"/>
        <w:rPr>
          <w:rFonts w:ascii="Arial" w:hAnsi="Arial" w:cs="Arial"/>
          <w:sz w:val="22"/>
          <w:szCs w:val="22"/>
        </w:rPr>
      </w:pPr>
    </w:p>
    <w:p w14:paraId="2F527643" w14:textId="573AB818" w:rsidR="002544D8" w:rsidRPr="000143F3" w:rsidRDefault="002544D8" w:rsidP="005E53A1">
      <w:pPr>
        <w:spacing w:after="120" w:line="276" w:lineRule="auto"/>
        <w:jc w:val="both"/>
        <w:rPr>
          <w:rFonts w:ascii="Arial" w:hAnsi="Arial" w:cs="Arial"/>
          <w:sz w:val="22"/>
          <w:szCs w:val="22"/>
        </w:rPr>
      </w:pPr>
    </w:p>
    <w:p w14:paraId="098FA902" w14:textId="77777777" w:rsidR="002544D8" w:rsidRPr="000143F3" w:rsidRDefault="002544D8" w:rsidP="005E53A1">
      <w:pPr>
        <w:spacing w:after="120" w:line="276" w:lineRule="auto"/>
        <w:jc w:val="both"/>
        <w:rPr>
          <w:rFonts w:ascii="Arial" w:hAnsi="Arial" w:cs="Arial"/>
          <w:sz w:val="22"/>
          <w:szCs w:val="22"/>
        </w:rPr>
      </w:pPr>
    </w:p>
    <w:p w14:paraId="67535BD6" w14:textId="77777777" w:rsidR="002544D8" w:rsidRPr="000143F3" w:rsidRDefault="002544D8" w:rsidP="005E53A1">
      <w:pPr>
        <w:spacing w:after="120" w:line="276" w:lineRule="auto"/>
        <w:jc w:val="both"/>
        <w:rPr>
          <w:rFonts w:ascii="Arial" w:hAnsi="Arial" w:cs="Arial"/>
          <w:sz w:val="22"/>
          <w:szCs w:val="22"/>
        </w:rPr>
      </w:pPr>
    </w:p>
    <w:p w14:paraId="03F6FDBB" w14:textId="77777777" w:rsidR="002544D8" w:rsidRPr="000143F3" w:rsidRDefault="002544D8" w:rsidP="005E53A1">
      <w:pPr>
        <w:spacing w:after="120" w:line="276" w:lineRule="auto"/>
        <w:jc w:val="both"/>
        <w:rPr>
          <w:rFonts w:ascii="Arial" w:hAnsi="Arial" w:cs="Arial"/>
          <w:sz w:val="22"/>
          <w:szCs w:val="22"/>
        </w:rPr>
      </w:pPr>
    </w:p>
    <w:p w14:paraId="3570B25F" w14:textId="77777777" w:rsidR="002544D8" w:rsidRPr="000143F3" w:rsidRDefault="002544D8" w:rsidP="005E53A1">
      <w:pPr>
        <w:spacing w:after="120" w:line="276" w:lineRule="auto"/>
        <w:jc w:val="both"/>
        <w:rPr>
          <w:rFonts w:ascii="Arial" w:hAnsi="Arial" w:cs="Arial"/>
          <w:sz w:val="22"/>
          <w:szCs w:val="22"/>
        </w:rPr>
      </w:pPr>
    </w:p>
    <w:p w14:paraId="3F77AC45" w14:textId="77777777" w:rsidR="002544D8" w:rsidRPr="000143F3" w:rsidRDefault="002544D8" w:rsidP="005E53A1">
      <w:pPr>
        <w:spacing w:after="120" w:line="276" w:lineRule="auto"/>
        <w:jc w:val="both"/>
        <w:rPr>
          <w:rFonts w:ascii="Arial" w:hAnsi="Arial" w:cs="Arial"/>
          <w:sz w:val="22"/>
          <w:szCs w:val="22"/>
        </w:rPr>
      </w:pPr>
    </w:p>
    <w:p w14:paraId="6D18B106" w14:textId="77777777" w:rsidR="002544D8" w:rsidRPr="000143F3" w:rsidRDefault="002544D8" w:rsidP="005E53A1">
      <w:pPr>
        <w:spacing w:after="120" w:line="276" w:lineRule="auto"/>
        <w:jc w:val="both"/>
        <w:rPr>
          <w:rFonts w:ascii="Arial" w:hAnsi="Arial" w:cs="Arial"/>
          <w:sz w:val="22"/>
          <w:szCs w:val="22"/>
        </w:rPr>
      </w:pPr>
    </w:p>
    <w:p w14:paraId="674C2AD7" w14:textId="77777777" w:rsidR="002544D8" w:rsidRPr="000143F3" w:rsidRDefault="002544D8"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70145717" w14:textId="12F10CB8" w:rsidR="002544D8" w:rsidRPr="000143F3" w:rsidRDefault="002544D8"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center"/>
        <w:rPr>
          <w:rFonts w:ascii="Arial" w:hAnsi="Arial" w:cs="Arial"/>
          <w:b/>
          <w:bCs/>
          <w:color w:val="FFFFFF" w:themeColor="background1"/>
          <w:sz w:val="40"/>
          <w:szCs w:val="40"/>
        </w:rPr>
      </w:pPr>
      <w:r w:rsidRPr="000143F3">
        <w:rPr>
          <w:rFonts w:ascii="Arial" w:hAnsi="Arial" w:cs="Arial"/>
          <w:b/>
          <w:bCs/>
          <w:color w:val="FFFFFF" w:themeColor="background1"/>
          <w:sz w:val="40"/>
          <w:szCs w:val="40"/>
        </w:rPr>
        <w:t>PRILOGA</w:t>
      </w:r>
      <w:r w:rsidR="00D010E6" w:rsidRPr="000143F3">
        <w:rPr>
          <w:rFonts w:ascii="Arial" w:hAnsi="Arial" w:cs="Arial"/>
          <w:b/>
          <w:bCs/>
          <w:color w:val="FFFFFF" w:themeColor="background1"/>
          <w:sz w:val="40"/>
          <w:szCs w:val="40"/>
        </w:rPr>
        <w:t xml:space="preserve"> </w:t>
      </w:r>
      <w:r w:rsidR="006805D7" w:rsidRPr="000143F3">
        <w:rPr>
          <w:rFonts w:ascii="Arial" w:hAnsi="Arial" w:cs="Arial"/>
          <w:b/>
          <w:bCs/>
          <w:color w:val="FFFFFF" w:themeColor="background1"/>
          <w:sz w:val="40"/>
          <w:szCs w:val="40"/>
        </w:rPr>
        <w:t>3</w:t>
      </w:r>
      <w:r w:rsidRPr="000143F3">
        <w:rPr>
          <w:rFonts w:ascii="Arial" w:hAnsi="Arial" w:cs="Arial"/>
          <w:b/>
          <w:bCs/>
          <w:color w:val="FFFFFF" w:themeColor="background1"/>
          <w:sz w:val="40"/>
          <w:szCs w:val="40"/>
        </w:rPr>
        <w:t xml:space="preserve">: </w:t>
      </w:r>
      <w:r w:rsidR="00D010E6" w:rsidRPr="000143F3">
        <w:rPr>
          <w:rFonts w:ascii="Arial" w:hAnsi="Arial" w:cs="Arial"/>
          <w:b/>
          <w:bCs/>
          <w:color w:val="FFFFFF" w:themeColor="background1"/>
          <w:sz w:val="40"/>
          <w:szCs w:val="40"/>
        </w:rPr>
        <w:t>EKONOMSKA</w:t>
      </w:r>
      <w:r w:rsidRPr="000143F3">
        <w:rPr>
          <w:rFonts w:ascii="Arial" w:hAnsi="Arial" w:cs="Arial"/>
          <w:b/>
          <w:bCs/>
          <w:color w:val="FFFFFF" w:themeColor="background1"/>
          <w:sz w:val="40"/>
          <w:szCs w:val="40"/>
        </w:rPr>
        <w:t xml:space="preserve"> ANALIZA VARIANTE </w:t>
      </w:r>
      <w:r w:rsidR="00FB28B4" w:rsidRPr="000143F3">
        <w:rPr>
          <w:rFonts w:ascii="Arial" w:hAnsi="Arial" w:cs="Arial"/>
          <w:b/>
          <w:bCs/>
          <w:color w:val="FFFFFF" w:themeColor="background1"/>
          <w:sz w:val="40"/>
          <w:szCs w:val="40"/>
        </w:rPr>
        <w:t>1</w:t>
      </w:r>
    </w:p>
    <w:p w14:paraId="575DF727" w14:textId="77777777" w:rsidR="002544D8" w:rsidRPr="000143F3" w:rsidRDefault="002544D8"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4ADF7F4A" w14:textId="77777777" w:rsidR="002544D8" w:rsidRPr="000143F3" w:rsidRDefault="002544D8" w:rsidP="005E53A1">
      <w:pPr>
        <w:spacing w:after="120" w:line="276" w:lineRule="auto"/>
        <w:jc w:val="both"/>
        <w:rPr>
          <w:rFonts w:ascii="Arial" w:hAnsi="Arial" w:cs="Arial"/>
          <w:sz w:val="22"/>
          <w:szCs w:val="22"/>
        </w:rPr>
      </w:pPr>
    </w:p>
    <w:p w14:paraId="7B2317D7" w14:textId="77777777" w:rsidR="002544D8" w:rsidRPr="000143F3" w:rsidRDefault="002544D8" w:rsidP="005E53A1">
      <w:pPr>
        <w:spacing w:after="120" w:line="276" w:lineRule="auto"/>
        <w:jc w:val="both"/>
        <w:rPr>
          <w:rFonts w:ascii="Arial" w:hAnsi="Arial" w:cs="Arial"/>
          <w:sz w:val="22"/>
          <w:szCs w:val="22"/>
        </w:rPr>
      </w:pPr>
    </w:p>
    <w:p w14:paraId="0C568AC5" w14:textId="77777777" w:rsidR="002544D8" w:rsidRPr="000143F3" w:rsidRDefault="002544D8" w:rsidP="005E53A1">
      <w:pPr>
        <w:spacing w:after="120" w:line="276" w:lineRule="auto"/>
        <w:jc w:val="both"/>
        <w:rPr>
          <w:rFonts w:ascii="Arial" w:hAnsi="Arial" w:cs="Arial"/>
          <w:sz w:val="22"/>
          <w:szCs w:val="22"/>
        </w:rPr>
      </w:pPr>
    </w:p>
    <w:p w14:paraId="6F165E30" w14:textId="77777777" w:rsidR="002544D8" w:rsidRPr="000143F3" w:rsidRDefault="002544D8" w:rsidP="005E53A1">
      <w:pPr>
        <w:spacing w:after="120" w:line="276" w:lineRule="auto"/>
        <w:jc w:val="both"/>
        <w:rPr>
          <w:rFonts w:ascii="Arial" w:hAnsi="Arial" w:cs="Arial"/>
          <w:sz w:val="22"/>
          <w:szCs w:val="22"/>
        </w:rPr>
      </w:pPr>
    </w:p>
    <w:p w14:paraId="4828413C" w14:textId="77777777" w:rsidR="002544D8" w:rsidRPr="000143F3" w:rsidRDefault="002544D8" w:rsidP="005E53A1">
      <w:pPr>
        <w:spacing w:after="120" w:line="276" w:lineRule="auto"/>
        <w:jc w:val="both"/>
        <w:rPr>
          <w:rFonts w:ascii="Arial" w:hAnsi="Arial" w:cs="Arial"/>
          <w:sz w:val="22"/>
          <w:szCs w:val="22"/>
        </w:rPr>
      </w:pPr>
    </w:p>
    <w:p w14:paraId="4B5B86EB" w14:textId="77777777" w:rsidR="002544D8" w:rsidRPr="000143F3" w:rsidRDefault="002544D8" w:rsidP="005E53A1">
      <w:pPr>
        <w:spacing w:after="120" w:line="276" w:lineRule="auto"/>
        <w:jc w:val="both"/>
        <w:rPr>
          <w:rFonts w:ascii="Arial" w:hAnsi="Arial" w:cs="Arial"/>
          <w:sz w:val="22"/>
          <w:szCs w:val="22"/>
        </w:rPr>
      </w:pPr>
    </w:p>
    <w:p w14:paraId="1153C356" w14:textId="77777777" w:rsidR="002544D8" w:rsidRPr="000143F3" w:rsidRDefault="002544D8" w:rsidP="005E53A1">
      <w:pPr>
        <w:spacing w:after="120" w:line="276" w:lineRule="auto"/>
        <w:jc w:val="both"/>
        <w:rPr>
          <w:rFonts w:ascii="Arial" w:hAnsi="Arial" w:cs="Arial"/>
          <w:sz w:val="22"/>
          <w:szCs w:val="22"/>
        </w:rPr>
      </w:pPr>
    </w:p>
    <w:p w14:paraId="5579652D" w14:textId="77777777" w:rsidR="002544D8" w:rsidRPr="000143F3" w:rsidRDefault="002544D8" w:rsidP="005E53A1">
      <w:pPr>
        <w:spacing w:after="120" w:line="276" w:lineRule="auto"/>
        <w:jc w:val="both"/>
        <w:rPr>
          <w:rFonts w:ascii="Arial" w:hAnsi="Arial" w:cs="Arial"/>
          <w:sz w:val="22"/>
          <w:szCs w:val="22"/>
        </w:rPr>
      </w:pPr>
    </w:p>
    <w:p w14:paraId="2D2B4C43" w14:textId="77777777" w:rsidR="002544D8" w:rsidRPr="000143F3" w:rsidRDefault="002544D8" w:rsidP="005E53A1">
      <w:pPr>
        <w:spacing w:after="120" w:line="276" w:lineRule="auto"/>
        <w:jc w:val="both"/>
        <w:rPr>
          <w:rFonts w:ascii="Arial" w:hAnsi="Arial" w:cs="Arial"/>
          <w:sz w:val="22"/>
          <w:szCs w:val="22"/>
        </w:rPr>
        <w:sectPr w:rsidR="002544D8" w:rsidRPr="000143F3" w:rsidSect="002544D8">
          <w:pgSz w:w="11906" w:h="16838"/>
          <w:pgMar w:top="1134" w:right="1418" w:bottom="1418" w:left="1134" w:header="709" w:footer="709" w:gutter="0"/>
          <w:cols w:space="708"/>
          <w:titlePg/>
        </w:sectPr>
      </w:pPr>
    </w:p>
    <w:p w14:paraId="0B93B9B1" w14:textId="6C4CE901" w:rsidR="00A963D8" w:rsidRPr="000143F3" w:rsidRDefault="00F869CC" w:rsidP="005E53A1">
      <w:pPr>
        <w:spacing w:after="120" w:line="276" w:lineRule="auto"/>
        <w:jc w:val="both"/>
        <w:rPr>
          <w:rFonts w:ascii="Arial" w:hAnsi="Arial" w:cs="Arial"/>
          <w:sz w:val="22"/>
          <w:szCs w:val="22"/>
        </w:rPr>
      </w:pPr>
      <w:r w:rsidRPr="000143F3">
        <w:rPr>
          <w:rFonts w:ascii="Arial" w:hAnsi="Arial" w:cs="Arial"/>
          <w:noProof/>
          <w:sz w:val="22"/>
          <w:szCs w:val="22"/>
        </w:rPr>
        <w:lastRenderedPageBreak/>
        <w:drawing>
          <wp:inline distT="0" distB="0" distL="0" distR="0" wp14:anchorId="5D93C39F" wp14:editId="68A9CD35">
            <wp:extent cx="9071610" cy="1244600"/>
            <wp:effectExtent l="0" t="0" r="0" b="0"/>
            <wp:docPr id="276148055"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48055" name="Picture 1" descr="A close-up of a chart&#10;&#10;AI-generated content may be incorrect."/>
                    <pic:cNvPicPr/>
                  </pic:nvPicPr>
                  <pic:blipFill>
                    <a:blip r:embed="rId68"/>
                    <a:stretch>
                      <a:fillRect/>
                    </a:stretch>
                  </pic:blipFill>
                  <pic:spPr>
                    <a:xfrm>
                      <a:off x="0" y="0"/>
                      <a:ext cx="9071610" cy="1244600"/>
                    </a:xfrm>
                    <a:prstGeom prst="rect">
                      <a:avLst/>
                    </a:prstGeom>
                  </pic:spPr>
                </pic:pic>
              </a:graphicData>
            </a:graphic>
          </wp:inline>
        </w:drawing>
      </w:r>
    </w:p>
    <w:p w14:paraId="38B95A77" w14:textId="7DE9B576" w:rsidR="004B3B48" w:rsidRPr="000143F3" w:rsidRDefault="00F869CC" w:rsidP="005E53A1">
      <w:pPr>
        <w:spacing w:after="120" w:line="276" w:lineRule="auto"/>
        <w:jc w:val="both"/>
        <w:rPr>
          <w:rFonts w:ascii="Arial" w:hAnsi="Arial" w:cs="Arial"/>
          <w:sz w:val="22"/>
          <w:szCs w:val="22"/>
        </w:rPr>
      </w:pPr>
      <w:r w:rsidRPr="000143F3">
        <w:rPr>
          <w:rFonts w:ascii="Arial" w:hAnsi="Arial" w:cs="Arial"/>
          <w:noProof/>
          <w:sz w:val="22"/>
          <w:szCs w:val="22"/>
        </w:rPr>
        <w:drawing>
          <wp:inline distT="0" distB="0" distL="0" distR="0" wp14:anchorId="47098E98" wp14:editId="391FCAC4">
            <wp:extent cx="8259328" cy="1362265"/>
            <wp:effectExtent l="0" t="0" r="8890" b="9525"/>
            <wp:docPr id="1037277844"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7844" name="Picture 1" descr="A screenshot of a spreadsheet&#10;&#10;AI-generated content may be incorrect."/>
                    <pic:cNvPicPr/>
                  </pic:nvPicPr>
                  <pic:blipFill>
                    <a:blip r:embed="rId69"/>
                    <a:stretch>
                      <a:fillRect/>
                    </a:stretch>
                  </pic:blipFill>
                  <pic:spPr>
                    <a:xfrm>
                      <a:off x="0" y="0"/>
                      <a:ext cx="8259328" cy="1362265"/>
                    </a:xfrm>
                    <a:prstGeom prst="rect">
                      <a:avLst/>
                    </a:prstGeom>
                  </pic:spPr>
                </pic:pic>
              </a:graphicData>
            </a:graphic>
          </wp:inline>
        </w:drawing>
      </w:r>
    </w:p>
    <w:p w14:paraId="72AD64F3" w14:textId="77777777" w:rsidR="00F76E5E" w:rsidRPr="000143F3" w:rsidRDefault="00F76E5E" w:rsidP="005E53A1">
      <w:pPr>
        <w:spacing w:after="120" w:line="276" w:lineRule="auto"/>
        <w:jc w:val="both"/>
        <w:rPr>
          <w:rFonts w:ascii="Arial" w:hAnsi="Arial" w:cs="Arial"/>
          <w:sz w:val="22"/>
          <w:szCs w:val="22"/>
        </w:rPr>
      </w:pPr>
    </w:p>
    <w:p w14:paraId="0106B412" w14:textId="77777777" w:rsidR="00F76E5E" w:rsidRPr="000143F3" w:rsidRDefault="00F76E5E" w:rsidP="005E53A1">
      <w:pPr>
        <w:spacing w:after="120" w:line="276" w:lineRule="auto"/>
        <w:jc w:val="both"/>
        <w:rPr>
          <w:rFonts w:ascii="Arial" w:hAnsi="Arial" w:cs="Arial"/>
          <w:sz w:val="22"/>
          <w:szCs w:val="22"/>
        </w:rPr>
        <w:sectPr w:rsidR="00F76E5E" w:rsidRPr="000143F3" w:rsidSect="00544087">
          <w:pgSz w:w="16838" w:h="11906" w:orient="landscape" w:code="9"/>
          <w:pgMar w:top="1134" w:right="1134" w:bottom="1418" w:left="1418" w:header="709" w:footer="709" w:gutter="0"/>
          <w:cols w:space="708"/>
          <w:titlePg/>
          <w:docGrid w:linePitch="326"/>
        </w:sectPr>
      </w:pPr>
    </w:p>
    <w:p w14:paraId="7936C3DE" w14:textId="77777777" w:rsidR="00F76E5E" w:rsidRPr="000143F3" w:rsidRDefault="00F76E5E" w:rsidP="005E53A1">
      <w:pPr>
        <w:spacing w:after="120" w:line="276" w:lineRule="auto"/>
        <w:jc w:val="both"/>
        <w:rPr>
          <w:rFonts w:ascii="Arial" w:hAnsi="Arial" w:cs="Arial"/>
          <w:sz w:val="22"/>
          <w:szCs w:val="22"/>
        </w:rPr>
      </w:pPr>
    </w:p>
    <w:p w14:paraId="450517BB" w14:textId="77777777" w:rsidR="00F76E5E" w:rsidRPr="000143F3" w:rsidRDefault="00F76E5E" w:rsidP="005E53A1">
      <w:pPr>
        <w:spacing w:after="120" w:line="276" w:lineRule="auto"/>
        <w:jc w:val="both"/>
        <w:rPr>
          <w:rFonts w:ascii="Arial" w:hAnsi="Arial" w:cs="Arial"/>
          <w:sz w:val="22"/>
          <w:szCs w:val="22"/>
        </w:rPr>
      </w:pPr>
    </w:p>
    <w:p w14:paraId="6F6C3E84" w14:textId="77777777" w:rsidR="00F76E5E" w:rsidRPr="000143F3" w:rsidRDefault="00F76E5E" w:rsidP="005E53A1">
      <w:pPr>
        <w:spacing w:after="120" w:line="276" w:lineRule="auto"/>
        <w:jc w:val="both"/>
        <w:rPr>
          <w:rFonts w:ascii="Arial" w:hAnsi="Arial" w:cs="Arial"/>
          <w:sz w:val="22"/>
          <w:szCs w:val="22"/>
        </w:rPr>
      </w:pPr>
    </w:p>
    <w:p w14:paraId="26A74923" w14:textId="77777777" w:rsidR="00F76E5E" w:rsidRPr="000143F3" w:rsidRDefault="00F76E5E" w:rsidP="005E53A1">
      <w:pPr>
        <w:spacing w:after="120" w:line="276" w:lineRule="auto"/>
        <w:jc w:val="both"/>
        <w:rPr>
          <w:rFonts w:ascii="Arial" w:hAnsi="Arial" w:cs="Arial"/>
          <w:sz w:val="22"/>
          <w:szCs w:val="22"/>
        </w:rPr>
      </w:pPr>
    </w:p>
    <w:p w14:paraId="7AAD8EDD" w14:textId="77777777" w:rsidR="00F76E5E" w:rsidRPr="000143F3" w:rsidRDefault="00F76E5E" w:rsidP="005E53A1">
      <w:pPr>
        <w:spacing w:after="120" w:line="276" w:lineRule="auto"/>
        <w:jc w:val="both"/>
        <w:rPr>
          <w:rFonts w:ascii="Arial" w:hAnsi="Arial" w:cs="Arial"/>
          <w:sz w:val="22"/>
          <w:szCs w:val="22"/>
        </w:rPr>
      </w:pPr>
    </w:p>
    <w:p w14:paraId="6F4EBB9A" w14:textId="77777777" w:rsidR="00F76E5E" w:rsidRPr="000143F3" w:rsidRDefault="00F76E5E" w:rsidP="005E53A1">
      <w:pPr>
        <w:spacing w:after="120" w:line="276" w:lineRule="auto"/>
        <w:jc w:val="both"/>
        <w:rPr>
          <w:rFonts w:ascii="Arial" w:hAnsi="Arial" w:cs="Arial"/>
          <w:sz w:val="22"/>
          <w:szCs w:val="22"/>
        </w:rPr>
      </w:pPr>
    </w:p>
    <w:p w14:paraId="3A8004F2" w14:textId="77777777" w:rsidR="00F76E5E" w:rsidRPr="000143F3" w:rsidRDefault="00F76E5E" w:rsidP="005E53A1">
      <w:pPr>
        <w:spacing w:after="120" w:line="276" w:lineRule="auto"/>
        <w:jc w:val="both"/>
        <w:rPr>
          <w:rFonts w:ascii="Arial" w:hAnsi="Arial" w:cs="Arial"/>
          <w:sz w:val="22"/>
          <w:szCs w:val="22"/>
        </w:rPr>
      </w:pPr>
    </w:p>
    <w:p w14:paraId="5C4A9772" w14:textId="77777777" w:rsidR="00F76E5E" w:rsidRPr="000143F3" w:rsidRDefault="00F76E5E" w:rsidP="005E53A1">
      <w:pPr>
        <w:spacing w:after="120" w:line="276" w:lineRule="auto"/>
        <w:jc w:val="both"/>
        <w:rPr>
          <w:rFonts w:ascii="Arial" w:hAnsi="Arial" w:cs="Arial"/>
          <w:sz w:val="22"/>
          <w:szCs w:val="22"/>
        </w:rPr>
      </w:pPr>
    </w:p>
    <w:p w14:paraId="34A0E0F5" w14:textId="77777777" w:rsidR="00F76E5E" w:rsidRPr="000143F3" w:rsidRDefault="00F76E5E"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1AE2EA1A" w14:textId="2937D7E6" w:rsidR="00F76E5E" w:rsidRPr="000143F3" w:rsidRDefault="00F76E5E"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center"/>
        <w:rPr>
          <w:rFonts w:ascii="Arial" w:hAnsi="Arial" w:cs="Arial"/>
          <w:b/>
          <w:bCs/>
          <w:color w:val="FFFFFF" w:themeColor="background1"/>
          <w:sz w:val="40"/>
          <w:szCs w:val="40"/>
        </w:rPr>
      </w:pPr>
      <w:r w:rsidRPr="000143F3">
        <w:rPr>
          <w:rFonts w:ascii="Arial" w:hAnsi="Arial" w:cs="Arial"/>
          <w:b/>
          <w:bCs/>
          <w:color w:val="FFFFFF" w:themeColor="background1"/>
          <w:sz w:val="40"/>
          <w:szCs w:val="40"/>
        </w:rPr>
        <w:t xml:space="preserve">PRILOGA </w:t>
      </w:r>
      <w:r w:rsidR="00C063AE" w:rsidRPr="000143F3">
        <w:rPr>
          <w:rFonts w:ascii="Arial" w:hAnsi="Arial" w:cs="Arial"/>
          <w:b/>
          <w:bCs/>
          <w:color w:val="FFFFFF" w:themeColor="background1"/>
          <w:sz w:val="40"/>
          <w:szCs w:val="40"/>
        </w:rPr>
        <w:t>4</w:t>
      </w:r>
      <w:r w:rsidRPr="000143F3">
        <w:rPr>
          <w:rFonts w:ascii="Arial" w:hAnsi="Arial" w:cs="Arial"/>
          <w:b/>
          <w:bCs/>
          <w:color w:val="FFFFFF" w:themeColor="background1"/>
          <w:sz w:val="40"/>
          <w:szCs w:val="40"/>
        </w:rPr>
        <w:t xml:space="preserve">: EKONOMSKA ANALIZA VARIANTE </w:t>
      </w:r>
      <w:r w:rsidR="00FB28B4" w:rsidRPr="000143F3">
        <w:rPr>
          <w:rFonts w:ascii="Arial" w:hAnsi="Arial" w:cs="Arial"/>
          <w:b/>
          <w:bCs/>
          <w:color w:val="FFFFFF" w:themeColor="background1"/>
          <w:sz w:val="40"/>
          <w:szCs w:val="40"/>
        </w:rPr>
        <w:t>2</w:t>
      </w:r>
    </w:p>
    <w:p w14:paraId="0E3BABC9" w14:textId="77777777" w:rsidR="00F76E5E" w:rsidRPr="000143F3" w:rsidRDefault="00F76E5E" w:rsidP="005E53A1">
      <w:pPr>
        <w:pBdr>
          <w:top w:val="single" w:sz="4" w:space="1" w:color="auto"/>
          <w:left w:val="single" w:sz="4" w:space="4" w:color="auto"/>
          <w:bottom w:val="single" w:sz="4" w:space="1" w:color="auto"/>
          <w:right w:val="single" w:sz="4" w:space="4" w:color="auto"/>
        </w:pBdr>
        <w:shd w:val="clear" w:color="auto" w:fill="244061" w:themeFill="accent1" w:themeFillShade="80"/>
        <w:spacing w:after="120" w:line="276" w:lineRule="auto"/>
        <w:jc w:val="both"/>
        <w:rPr>
          <w:rFonts w:ascii="Arial" w:hAnsi="Arial" w:cs="Arial"/>
          <w:color w:val="FFFFFF" w:themeColor="background1"/>
          <w:sz w:val="22"/>
          <w:szCs w:val="22"/>
        </w:rPr>
      </w:pPr>
    </w:p>
    <w:p w14:paraId="2239E44F" w14:textId="77777777" w:rsidR="00F76E5E" w:rsidRPr="000143F3" w:rsidRDefault="00F76E5E" w:rsidP="005E53A1">
      <w:pPr>
        <w:spacing w:after="120" w:line="276" w:lineRule="auto"/>
        <w:jc w:val="both"/>
        <w:rPr>
          <w:rFonts w:ascii="Arial" w:hAnsi="Arial" w:cs="Arial"/>
          <w:sz w:val="22"/>
          <w:szCs w:val="22"/>
        </w:rPr>
      </w:pPr>
    </w:p>
    <w:p w14:paraId="21F87D92" w14:textId="77777777" w:rsidR="00F76E5E" w:rsidRPr="000143F3" w:rsidRDefault="00F76E5E" w:rsidP="005E53A1">
      <w:pPr>
        <w:spacing w:after="120" w:line="276" w:lineRule="auto"/>
        <w:jc w:val="both"/>
        <w:rPr>
          <w:rFonts w:ascii="Arial" w:hAnsi="Arial" w:cs="Arial"/>
          <w:sz w:val="22"/>
          <w:szCs w:val="22"/>
        </w:rPr>
      </w:pPr>
    </w:p>
    <w:p w14:paraId="54F61FD5" w14:textId="77777777" w:rsidR="00F76E5E" w:rsidRPr="000143F3" w:rsidRDefault="00F76E5E" w:rsidP="005E53A1">
      <w:pPr>
        <w:spacing w:after="120" w:line="276" w:lineRule="auto"/>
        <w:jc w:val="both"/>
        <w:rPr>
          <w:rFonts w:ascii="Arial" w:hAnsi="Arial" w:cs="Arial"/>
          <w:sz w:val="22"/>
          <w:szCs w:val="22"/>
        </w:rPr>
      </w:pPr>
    </w:p>
    <w:p w14:paraId="01300766" w14:textId="77777777" w:rsidR="00F76E5E" w:rsidRPr="000143F3" w:rsidRDefault="00F76E5E" w:rsidP="005E53A1">
      <w:pPr>
        <w:spacing w:after="120" w:line="276" w:lineRule="auto"/>
        <w:jc w:val="both"/>
        <w:rPr>
          <w:rFonts w:ascii="Arial" w:hAnsi="Arial" w:cs="Arial"/>
          <w:sz w:val="22"/>
          <w:szCs w:val="22"/>
        </w:rPr>
      </w:pPr>
    </w:p>
    <w:p w14:paraId="2A987F71" w14:textId="77777777" w:rsidR="00F76E5E" w:rsidRPr="000143F3" w:rsidRDefault="00F76E5E" w:rsidP="005E53A1">
      <w:pPr>
        <w:spacing w:after="120" w:line="276" w:lineRule="auto"/>
        <w:jc w:val="both"/>
        <w:rPr>
          <w:rFonts w:ascii="Arial" w:hAnsi="Arial" w:cs="Arial"/>
          <w:sz w:val="22"/>
          <w:szCs w:val="22"/>
        </w:rPr>
      </w:pPr>
    </w:p>
    <w:p w14:paraId="375DCC0C" w14:textId="77777777" w:rsidR="00F76E5E" w:rsidRPr="000143F3" w:rsidRDefault="00F76E5E" w:rsidP="005E53A1">
      <w:pPr>
        <w:spacing w:after="120" w:line="276" w:lineRule="auto"/>
        <w:jc w:val="both"/>
        <w:rPr>
          <w:rFonts w:ascii="Arial" w:hAnsi="Arial" w:cs="Arial"/>
          <w:sz w:val="22"/>
          <w:szCs w:val="22"/>
        </w:rPr>
      </w:pPr>
    </w:p>
    <w:p w14:paraId="2469BDF8" w14:textId="77777777" w:rsidR="00F76E5E" w:rsidRPr="000143F3" w:rsidRDefault="00F76E5E" w:rsidP="005E53A1">
      <w:pPr>
        <w:spacing w:after="120" w:line="276" w:lineRule="auto"/>
        <w:jc w:val="both"/>
        <w:rPr>
          <w:rFonts w:ascii="Arial" w:hAnsi="Arial" w:cs="Arial"/>
          <w:sz w:val="22"/>
          <w:szCs w:val="22"/>
        </w:rPr>
      </w:pPr>
    </w:p>
    <w:p w14:paraId="07A9878C" w14:textId="77777777" w:rsidR="00F76E5E" w:rsidRPr="000143F3" w:rsidRDefault="00F76E5E" w:rsidP="005E53A1">
      <w:pPr>
        <w:spacing w:after="120" w:line="276" w:lineRule="auto"/>
        <w:jc w:val="both"/>
        <w:rPr>
          <w:rFonts w:ascii="Arial" w:hAnsi="Arial" w:cs="Arial"/>
          <w:sz w:val="22"/>
          <w:szCs w:val="22"/>
        </w:rPr>
      </w:pPr>
    </w:p>
    <w:p w14:paraId="0DC1BF08" w14:textId="77777777" w:rsidR="00F76E5E" w:rsidRPr="000143F3" w:rsidRDefault="00F76E5E" w:rsidP="005E53A1">
      <w:pPr>
        <w:spacing w:after="120" w:line="276" w:lineRule="auto"/>
        <w:jc w:val="both"/>
        <w:rPr>
          <w:rFonts w:ascii="Arial" w:hAnsi="Arial" w:cs="Arial"/>
          <w:sz w:val="22"/>
          <w:szCs w:val="22"/>
        </w:rPr>
        <w:sectPr w:rsidR="00F76E5E" w:rsidRPr="000143F3" w:rsidSect="00F76E5E">
          <w:pgSz w:w="11906" w:h="16838"/>
          <w:pgMar w:top="1134" w:right="1418" w:bottom="1418" w:left="1134" w:header="709" w:footer="709" w:gutter="0"/>
          <w:cols w:space="708"/>
          <w:titlePg/>
        </w:sectPr>
      </w:pPr>
    </w:p>
    <w:p w14:paraId="57582846" w14:textId="518DDE3E" w:rsidR="00025D49" w:rsidRPr="000143F3" w:rsidRDefault="00FB02A8" w:rsidP="005E53A1">
      <w:pPr>
        <w:spacing w:after="120" w:line="276" w:lineRule="auto"/>
        <w:jc w:val="both"/>
        <w:rPr>
          <w:rFonts w:ascii="Arial" w:hAnsi="Arial" w:cs="Arial"/>
          <w:sz w:val="22"/>
          <w:szCs w:val="22"/>
        </w:rPr>
      </w:pPr>
      <w:r w:rsidRPr="000143F3">
        <w:rPr>
          <w:rFonts w:ascii="Arial" w:hAnsi="Arial" w:cs="Arial"/>
          <w:noProof/>
          <w:sz w:val="22"/>
          <w:szCs w:val="22"/>
        </w:rPr>
        <w:lastRenderedPageBreak/>
        <w:drawing>
          <wp:inline distT="0" distB="0" distL="0" distR="0" wp14:anchorId="4A93C32B" wp14:editId="29A66E14">
            <wp:extent cx="9071610" cy="1190625"/>
            <wp:effectExtent l="0" t="0" r="0" b="9525"/>
            <wp:docPr id="8797775" name="Picture 1" descr="A blurry image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775" name="Picture 1" descr="A blurry image of a calendar&#10;&#10;AI-generated content may be incorrect."/>
                    <pic:cNvPicPr/>
                  </pic:nvPicPr>
                  <pic:blipFill>
                    <a:blip r:embed="rId70"/>
                    <a:stretch>
                      <a:fillRect/>
                    </a:stretch>
                  </pic:blipFill>
                  <pic:spPr>
                    <a:xfrm>
                      <a:off x="0" y="0"/>
                      <a:ext cx="9071610" cy="1190625"/>
                    </a:xfrm>
                    <a:prstGeom prst="rect">
                      <a:avLst/>
                    </a:prstGeom>
                  </pic:spPr>
                </pic:pic>
              </a:graphicData>
            </a:graphic>
          </wp:inline>
        </w:drawing>
      </w:r>
    </w:p>
    <w:p w14:paraId="0C01EE34" w14:textId="22D7EE72" w:rsidR="00025D49" w:rsidRPr="00BC0DCF" w:rsidRDefault="00391C7C" w:rsidP="005E53A1">
      <w:pPr>
        <w:spacing w:after="120" w:line="276" w:lineRule="auto"/>
        <w:jc w:val="both"/>
        <w:rPr>
          <w:rFonts w:ascii="Arial" w:hAnsi="Arial" w:cs="Arial"/>
          <w:sz w:val="22"/>
          <w:szCs w:val="22"/>
        </w:rPr>
      </w:pPr>
      <w:r w:rsidRPr="000143F3">
        <w:rPr>
          <w:rFonts w:ascii="Arial" w:hAnsi="Arial" w:cs="Arial"/>
          <w:noProof/>
          <w:sz w:val="22"/>
          <w:szCs w:val="22"/>
        </w:rPr>
        <w:drawing>
          <wp:inline distT="0" distB="0" distL="0" distR="0" wp14:anchorId="64D60DC9" wp14:editId="6CAF4749">
            <wp:extent cx="8125959" cy="1362265"/>
            <wp:effectExtent l="0" t="0" r="8890" b="9525"/>
            <wp:docPr id="520472822"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72822" name="Picture 1" descr="A screenshot of a spreadsheet&#10;&#10;AI-generated content may be incorrect."/>
                    <pic:cNvPicPr/>
                  </pic:nvPicPr>
                  <pic:blipFill>
                    <a:blip r:embed="rId71"/>
                    <a:stretch>
                      <a:fillRect/>
                    </a:stretch>
                  </pic:blipFill>
                  <pic:spPr>
                    <a:xfrm>
                      <a:off x="0" y="0"/>
                      <a:ext cx="8125959" cy="1362265"/>
                    </a:xfrm>
                    <a:prstGeom prst="rect">
                      <a:avLst/>
                    </a:prstGeom>
                  </pic:spPr>
                </pic:pic>
              </a:graphicData>
            </a:graphic>
          </wp:inline>
        </w:drawing>
      </w:r>
    </w:p>
    <w:sectPr w:rsidR="00025D49" w:rsidRPr="00BC0DCF" w:rsidSect="00C063AE">
      <w:pgSz w:w="16838" w:h="11906" w:orient="landscape" w:code="9"/>
      <w:pgMar w:top="1134" w:right="1134"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DAFF2" w14:textId="77777777" w:rsidR="00C80833" w:rsidRPr="000143F3" w:rsidRDefault="00C80833">
      <w:r w:rsidRPr="000143F3">
        <w:separator/>
      </w:r>
    </w:p>
  </w:endnote>
  <w:endnote w:type="continuationSeparator" w:id="0">
    <w:p w14:paraId="7C5E7A20" w14:textId="77777777" w:rsidR="00C80833" w:rsidRPr="000143F3" w:rsidRDefault="00C80833">
      <w:r w:rsidRPr="000143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Narrow">
    <w:altName w:val="Klee One"/>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EFF" w:usb1="F9DFFFFF" w:usb2="0000007F" w:usb3="00000000" w:csb0="003F01FF" w:csb1="00000000"/>
  </w:font>
  <w:font w:name="Tahoma">
    <w:panose1 w:val="020B0604030504040204"/>
    <w:charset w:val="EE"/>
    <w:family w:val="swiss"/>
    <w:pitch w:val="variable"/>
    <w:sig w:usb0="E1002EFF" w:usb1="C000605B" w:usb2="00000029" w:usb3="00000000" w:csb0="000101FF" w:csb1="00000000"/>
  </w:font>
  <w:font w:name="Arimo">
    <w:altName w:val="Calibri"/>
    <w:charset w:val="00"/>
    <w:family w:val="auto"/>
    <w:pitch w:val="default"/>
  </w:font>
  <w:font w:name="Calibri (Body)">
    <w:altName w:val="Times New Roman"/>
    <w:panose1 w:val="00000000000000000000"/>
    <w:charset w:val="00"/>
    <w:family w:val="roman"/>
    <w:notTrueType/>
    <w:pitch w:val="default"/>
  </w:font>
  <w:font w:name="FFScalaSans">
    <w:altName w:val="Calibri"/>
    <w:panose1 w:val="00000000000000000000"/>
    <w:charset w:val="00"/>
    <w:family w:val="modern"/>
    <w:notTrueType/>
    <w:pitch w:val="variable"/>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Arial" w:hAnsi="Arial"/>
          <w:sz w:val="20"/>
          <w:szCs w:val="20"/>
        </w:rPr>
        <w:id w:val="415754248"/>
        <w:docPartObj>
          <w:docPartGallery w:val="Page Numbers (Bottom of Page)"/>
          <w:docPartUnique/>
        </w:docPartObj>
      </w:sdtPr>
      <w:sdtEndPr>
        <w:rPr>
          <w:rFonts w:ascii="Times New Roman" w:hAnsi="Times New Roman"/>
          <w:sz w:val="24"/>
          <w:szCs w:val="24"/>
        </w:rPr>
      </w:sdtEndPr>
      <w:sdtContent>
        <w:tr w:rsidR="009E6108" w:rsidRPr="000143F3" w14:paraId="71576477" w14:textId="77777777" w:rsidTr="006B1969">
          <w:trPr>
            <w:trHeight w:val="727"/>
          </w:trPr>
          <w:tc>
            <w:tcPr>
              <w:tcW w:w="4000" w:type="pct"/>
              <w:tcBorders>
                <w:right w:val="triple" w:sz="4" w:space="0" w:color="4F81BD"/>
              </w:tcBorders>
            </w:tcPr>
            <w:p w14:paraId="1A084B47" w14:textId="77777777" w:rsidR="009E6108" w:rsidRPr="000143F3" w:rsidRDefault="009E6108">
              <w:pPr>
                <w:tabs>
                  <w:tab w:val="left" w:pos="620"/>
                  <w:tab w:val="center" w:pos="4320"/>
                </w:tabs>
                <w:jc w:val="right"/>
                <w:rPr>
                  <w:rFonts w:ascii="Arial" w:hAnsi="Arial"/>
                  <w:sz w:val="20"/>
                  <w:szCs w:val="20"/>
                </w:rPr>
              </w:pPr>
            </w:p>
          </w:tc>
          <w:tc>
            <w:tcPr>
              <w:tcW w:w="1000" w:type="pct"/>
              <w:tcBorders>
                <w:left w:val="triple" w:sz="4" w:space="0" w:color="4F81BD"/>
              </w:tcBorders>
            </w:tcPr>
            <w:p w14:paraId="4B3CAA20" w14:textId="77777777" w:rsidR="009E6108" w:rsidRPr="000143F3" w:rsidRDefault="009E6108">
              <w:pPr>
                <w:tabs>
                  <w:tab w:val="left" w:pos="1490"/>
                </w:tabs>
                <w:rPr>
                  <w:rFonts w:ascii="Arial" w:hAnsi="Arial"/>
                  <w:sz w:val="28"/>
                  <w:szCs w:val="28"/>
                </w:rPr>
              </w:pPr>
              <w:r w:rsidRPr="000143F3">
                <w:fldChar w:fldCharType="begin"/>
              </w:r>
              <w:r w:rsidRPr="000143F3">
                <w:instrText xml:space="preserve"> PAGE    \* MERGEFORMAT </w:instrText>
              </w:r>
              <w:r w:rsidRPr="000143F3">
                <w:fldChar w:fldCharType="separate"/>
              </w:r>
              <w:r w:rsidRPr="000143F3">
                <w:t>43</w:t>
              </w:r>
              <w:r w:rsidRPr="000143F3">
                <w:fldChar w:fldCharType="end"/>
              </w:r>
            </w:p>
          </w:tc>
        </w:tr>
      </w:sdtContent>
    </w:sdt>
  </w:tbl>
  <w:p w14:paraId="40B61713" w14:textId="77777777" w:rsidR="009E6108" w:rsidRPr="000143F3" w:rsidRDefault="009E6108" w:rsidP="004768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391586563"/>
      <w:docPartObj>
        <w:docPartGallery w:val="Page Numbers (Bottom of Page)"/>
        <w:docPartUnique/>
      </w:docPartObj>
    </w:sdtPr>
    <w:sdtEndPr/>
    <w:sdtContent>
      <w:p w14:paraId="3C3F8935" w14:textId="24CB65CB" w:rsidR="00092E08" w:rsidRPr="000143F3" w:rsidRDefault="00092E08" w:rsidP="00F21B95">
        <w:pPr>
          <w:pStyle w:val="Noga"/>
          <w:jc w:val="center"/>
          <w:rPr>
            <w:rFonts w:ascii="Arial" w:hAnsi="Arial" w:cs="Arial"/>
            <w:sz w:val="20"/>
            <w:szCs w:val="20"/>
          </w:rPr>
        </w:pPr>
        <w:r w:rsidRPr="000143F3">
          <w:rPr>
            <w:rFonts w:ascii="Arial" w:hAnsi="Arial" w:cs="Arial"/>
            <w:sz w:val="20"/>
            <w:szCs w:val="20"/>
          </w:rPr>
          <w:fldChar w:fldCharType="begin"/>
        </w:r>
        <w:r w:rsidRPr="000143F3">
          <w:rPr>
            <w:rFonts w:ascii="Arial" w:hAnsi="Arial" w:cs="Arial"/>
            <w:sz w:val="20"/>
            <w:szCs w:val="20"/>
          </w:rPr>
          <w:instrText>PAGE   \* MERGEFORMAT</w:instrText>
        </w:r>
        <w:r w:rsidRPr="000143F3">
          <w:rPr>
            <w:rFonts w:ascii="Arial" w:hAnsi="Arial" w:cs="Arial"/>
            <w:sz w:val="20"/>
            <w:szCs w:val="20"/>
          </w:rPr>
          <w:fldChar w:fldCharType="separate"/>
        </w:r>
        <w:r w:rsidRPr="000143F3">
          <w:rPr>
            <w:rFonts w:ascii="Arial" w:hAnsi="Arial" w:cs="Arial"/>
            <w:sz w:val="20"/>
            <w:szCs w:val="20"/>
          </w:rPr>
          <w:t>2</w:t>
        </w:r>
        <w:r w:rsidRPr="000143F3">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9" w:name="_Hlk94982711" w:displacedByCustomXml="next"/>
  <w:sdt>
    <w:sdtPr>
      <w:id w:val="-417784989"/>
      <w:docPartObj>
        <w:docPartGallery w:val="Page Numbers (Bottom of Page)"/>
        <w:docPartUnique/>
      </w:docPartObj>
    </w:sdtPr>
    <w:sdtEndPr/>
    <w:sdtContent>
      <w:bookmarkEnd w:id="29" w:displacedByCustomXml="prev"/>
      <w:p w14:paraId="5E7AA287" w14:textId="4F8CDE47" w:rsidR="00695BC4" w:rsidRPr="000143F3" w:rsidRDefault="00092E08" w:rsidP="00CC4912">
        <w:pPr>
          <w:pStyle w:val="Noga"/>
          <w:jc w:val="center"/>
        </w:pPr>
        <w:r w:rsidRPr="000143F3">
          <w:fldChar w:fldCharType="begin"/>
        </w:r>
        <w:r w:rsidRPr="000143F3">
          <w:instrText>PAGE   \* MERGEFORMAT</w:instrText>
        </w:r>
        <w:r w:rsidRPr="000143F3">
          <w:fldChar w:fldCharType="separate"/>
        </w:r>
        <w:r w:rsidRPr="000143F3">
          <w:t>2</w:t>
        </w:r>
        <w:r w:rsidRPr="000143F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4D302" w14:textId="77777777" w:rsidR="00C80833" w:rsidRPr="000143F3" w:rsidRDefault="00C80833">
      <w:r w:rsidRPr="000143F3">
        <w:separator/>
      </w:r>
    </w:p>
  </w:footnote>
  <w:footnote w:type="continuationSeparator" w:id="0">
    <w:p w14:paraId="27D6BFEB" w14:textId="77777777" w:rsidR="00C80833" w:rsidRPr="000143F3" w:rsidRDefault="00C80833">
      <w:r w:rsidRPr="000143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D5D5" w14:textId="77777777" w:rsidR="00800CF2" w:rsidRPr="000143F3" w:rsidRDefault="00800CF2" w:rsidP="009E610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5D81" w14:textId="77777777" w:rsidR="00805411" w:rsidRPr="000143F3" w:rsidRDefault="00805411" w:rsidP="00755E7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BC46" w14:textId="77777777" w:rsidR="00805411" w:rsidRPr="000143F3" w:rsidRDefault="00805411" w:rsidP="00755E7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bullet"/>
      <w:pStyle w:val="natevanjevrstineoznake"/>
      <w:lvlText w:val=""/>
      <w:lvlJc w:val="left"/>
      <w:pPr>
        <w:tabs>
          <w:tab w:val="num" w:pos="1647"/>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27270C8"/>
    <w:multiLevelType w:val="multilevel"/>
    <w:tmpl w:val="EF5A09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3D23B6F"/>
    <w:multiLevelType w:val="multilevel"/>
    <w:tmpl w:val="C02A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20239"/>
    <w:multiLevelType w:val="multilevel"/>
    <w:tmpl w:val="77822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4B54ACA"/>
    <w:multiLevelType w:val="multilevel"/>
    <w:tmpl w:val="C41E253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6AB0835"/>
    <w:multiLevelType w:val="multilevel"/>
    <w:tmpl w:val="13ECA9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726CDE"/>
    <w:multiLevelType w:val="multilevel"/>
    <w:tmpl w:val="8DD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B245D"/>
    <w:multiLevelType w:val="multilevel"/>
    <w:tmpl w:val="5C8A72F6"/>
    <w:lvl w:ilvl="0">
      <w:start w:val="1"/>
      <w:numFmt w:val="bullet"/>
      <w:pStyle w:val="Navaden-zami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DC38D4"/>
    <w:multiLevelType w:val="multilevel"/>
    <w:tmpl w:val="7090CB36"/>
    <w:lvl w:ilvl="0">
      <w:start w:val="1"/>
      <w:numFmt w:val="decimal"/>
      <w:lvlText w:val="%1."/>
      <w:lvlJc w:val="left"/>
      <w:pPr>
        <w:tabs>
          <w:tab w:val="num" w:pos="786"/>
        </w:tabs>
        <w:ind w:left="786" w:hanging="360"/>
      </w:pPr>
      <w:rPr>
        <w:b/>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9" w15:restartNumberingAfterBreak="0">
    <w:nsid w:val="101640B9"/>
    <w:multiLevelType w:val="multilevel"/>
    <w:tmpl w:val="7658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B5612"/>
    <w:multiLevelType w:val="hybridMultilevel"/>
    <w:tmpl w:val="9C3E7A2A"/>
    <w:lvl w:ilvl="0" w:tplc="EB70BEF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1159DB"/>
    <w:multiLevelType w:val="multilevel"/>
    <w:tmpl w:val="DE4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D8226B"/>
    <w:multiLevelType w:val="multilevel"/>
    <w:tmpl w:val="3BB8950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5EE0258"/>
    <w:multiLevelType w:val="multilevel"/>
    <w:tmpl w:val="4A88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0359F"/>
    <w:multiLevelType w:val="hybridMultilevel"/>
    <w:tmpl w:val="A4388B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D101502"/>
    <w:multiLevelType w:val="multilevel"/>
    <w:tmpl w:val="64F81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A239B4"/>
    <w:multiLevelType w:val="multilevel"/>
    <w:tmpl w:val="E188DE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19D43BB"/>
    <w:multiLevelType w:val="multilevel"/>
    <w:tmpl w:val="338E36F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EE5A20"/>
    <w:multiLevelType w:val="multilevel"/>
    <w:tmpl w:val="96C69E84"/>
    <w:styleLink w:val="WWNum311"/>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23E71335"/>
    <w:multiLevelType w:val="multilevel"/>
    <w:tmpl w:val="FB20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963C29"/>
    <w:multiLevelType w:val="multilevel"/>
    <w:tmpl w:val="874C18C8"/>
    <w:lvl w:ilvl="0">
      <w:start w:val="1"/>
      <w:numFmt w:val="decimal"/>
      <w:pStyle w:val="vrsticnaoznak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6070BC9"/>
    <w:multiLevelType w:val="multilevel"/>
    <w:tmpl w:val="B34E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0A7BDF"/>
    <w:multiLevelType w:val="hybridMultilevel"/>
    <w:tmpl w:val="D11E1B5C"/>
    <w:lvl w:ilvl="0" w:tplc="2000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8627556"/>
    <w:multiLevelType w:val="multilevel"/>
    <w:tmpl w:val="EDE8768A"/>
    <w:lvl w:ilvl="0">
      <w:start w:val="1"/>
      <w:numFmt w:val="decimal"/>
      <w:pStyle w:val="DIIPNASLOV1"/>
      <w:lvlText w:val="%1."/>
      <w:lvlJc w:val="left"/>
      <w:pPr>
        <w:ind w:left="360" w:hanging="360"/>
      </w:pPr>
    </w:lvl>
    <w:lvl w:ilvl="1">
      <w:start w:val="1"/>
      <w:numFmt w:val="decimal"/>
      <w:pStyle w:val="DIIP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B3712EB"/>
    <w:multiLevelType w:val="multilevel"/>
    <w:tmpl w:val="0F827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C0242E"/>
    <w:multiLevelType w:val="multilevel"/>
    <w:tmpl w:val="4C6E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7A0115"/>
    <w:multiLevelType w:val="hybridMultilevel"/>
    <w:tmpl w:val="3FC6F0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D7D482D"/>
    <w:multiLevelType w:val="multilevel"/>
    <w:tmpl w:val="3678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A84DB4"/>
    <w:multiLevelType w:val="hybridMultilevel"/>
    <w:tmpl w:val="60087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EDF6FED"/>
    <w:multiLevelType w:val="multilevel"/>
    <w:tmpl w:val="5B8EDA90"/>
    <w:styleLink w:val="WWNum3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3299647F"/>
    <w:multiLevelType w:val="multilevel"/>
    <w:tmpl w:val="6D084006"/>
    <w:styleLink w:val="WWNum7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32CD2666"/>
    <w:multiLevelType w:val="hybridMultilevel"/>
    <w:tmpl w:val="AEAEF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53E5733"/>
    <w:multiLevelType w:val="multilevel"/>
    <w:tmpl w:val="25C4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510B15"/>
    <w:multiLevelType w:val="hybridMultilevel"/>
    <w:tmpl w:val="92D8D2F0"/>
    <w:lvl w:ilvl="0" w:tplc="04240001">
      <w:start w:val="1"/>
      <w:numFmt w:val="bullet"/>
      <w:lvlText w:val=""/>
      <w:lvlJc w:val="left"/>
      <w:pPr>
        <w:ind w:left="720" w:hanging="360"/>
      </w:pPr>
      <w:rPr>
        <w:rFonts w:ascii="Symbol" w:hAnsi="Symbol" w:hint="default"/>
      </w:rPr>
    </w:lvl>
    <w:lvl w:ilvl="1" w:tplc="C0527B90">
      <w:numFmt w:val="bullet"/>
      <w:lvlText w:val="-"/>
      <w:lvlJc w:val="left"/>
      <w:pPr>
        <w:ind w:left="1440" w:hanging="360"/>
      </w:pPr>
      <w:rPr>
        <w:rFonts w:ascii="Arial" w:eastAsiaTheme="minorHAnsi" w:hAnsi="Arial" w:cs="Arial" w:hint="default"/>
      </w:rPr>
    </w:lvl>
    <w:lvl w:ilvl="2" w:tplc="DB5CEF92">
      <w:numFmt w:val="bullet"/>
      <w:lvlText w:val="−"/>
      <w:lvlJc w:val="left"/>
      <w:pPr>
        <w:ind w:left="2160" w:hanging="360"/>
      </w:pPr>
      <w:rPr>
        <w:rFonts w:ascii="Arial" w:eastAsia="ArialNarrow"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71B47DA"/>
    <w:multiLevelType w:val="multilevel"/>
    <w:tmpl w:val="91AA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1D72A8"/>
    <w:multiLevelType w:val="multilevel"/>
    <w:tmpl w:val="E970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3344E5"/>
    <w:multiLevelType w:val="hybridMultilevel"/>
    <w:tmpl w:val="40928EE4"/>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37" w15:restartNumberingAfterBreak="0">
    <w:nsid w:val="3A771543"/>
    <w:multiLevelType w:val="multilevel"/>
    <w:tmpl w:val="B22C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D27401"/>
    <w:multiLevelType w:val="multilevel"/>
    <w:tmpl w:val="4E489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DC714E"/>
    <w:multiLevelType w:val="multilevel"/>
    <w:tmpl w:val="1F0A1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EF1C28"/>
    <w:multiLevelType w:val="multilevel"/>
    <w:tmpl w:val="C2B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23586C"/>
    <w:multiLevelType w:val="multilevel"/>
    <w:tmpl w:val="D2B27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C52207"/>
    <w:multiLevelType w:val="multilevel"/>
    <w:tmpl w:val="4AB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455404"/>
    <w:multiLevelType w:val="multilevel"/>
    <w:tmpl w:val="EB4EB782"/>
    <w:styleLink w:val="WWNum1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12155BD"/>
    <w:multiLevelType w:val="hybridMultilevel"/>
    <w:tmpl w:val="F5CA05D4"/>
    <w:lvl w:ilvl="0" w:tplc="3D9855C2">
      <w:start w:val="1"/>
      <w:numFmt w:val="bullet"/>
      <w:lvlText w:val="Ö"/>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3525552"/>
    <w:multiLevelType w:val="multilevel"/>
    <w:tmpl w:val="EA5C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D90F77"/>
    <w:multiLevelType w:val="multilevel"/>
    <w:tmpl w:val="FA76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DE6FBD"/>
    <w:multiLevelType w:val="multilevel"/>
    <w:tmpl w:val="0E24E7EC"/>
    <w:lvl w:ilvl="0">
      <w:start w:val="1"/>
      <w:numFmt w:val="bullet"/>
      <w:pStyle w:val="Oznaenseznam"/>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440018C"/>
    <w:multiLevelType w:val="multilevel"/>
    <w:tmpl w:val="183C31D0"/>
    <w:styleLink w:val="WWNum17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4766590C"/>
    <w:multiLevelType w:val="hybridMultilevel"/>
    <w:tmpl w:val="ECB45E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B0424F9"/>
    <w:multiLevelType w:val="multilevel"/>
    <w:tmpl w:val="1630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D57C1E"/>
    <w:multiLevelType w:val="multilevel"/>
    <w:tmpl w:val="A46E9A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DD6236"/>
    <w:multiLevelType w:val="multilevel"/>
    <w:tmpl w:val="1C12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EA458C"/>
    <w:multiLevelType w:val="multilevel"/>
    <w:tmpl w:val="B546F504"/>
    <w:styleLink w:val="WWNum371"/>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156" w:hanging="360"/>
      </w:pPr>
      <w:rPr>
        <w:rFonts w:ascii="Courier New" w:hAnsi="Courier New"/>
      </w:rPr>
    </w:lvl>
    <w:lvl w:ilvl="2">
      <w:numFmt w:val="bullet"/>
      <w:lvlText w:val=""/>
      <w:lvlJc w:val="left"/>
      <w:pPr>
        <w:ind w:left="1876" w:hanging="360"/>
      </w:pPr>
      <w:rPr>
        <w:rFonts w:ascii="Wingdings" w:hAnsi="Wingdings"/>
      </w:rPr>
    </w:lvl>
    <w:lvl w:ilvl="3">
      <w:numFmt w:val="bullet"/>
      <w:lvlText w:val=""/>
      <w:lvlJc w:val="left"/>
      <w:pPr>
        <w:ind w:left="2596" w:hanging="360"/>
      </w:pPr>
      <w:rPr>
        <w:rFonts w:ascii="Symbol" w:hAnsi="Symbol"/>
      </w:rPr>
    </w:lvl>
    <w:lvl w:ilvl="4">
      <w:numFmt w:val="bullet"/>
      <w:lvlText w:val="o"/>
      <w:lvlJc w:val="left"/>
      <w:pPr>
        <w:ind w:left="3316" w:hanging="360"/>
      </w:pPr>
      <w:rPr>
        <w:rFonts w:ascii="Courier New" w:hAnsi="Courier New"/>
      </w:rPr>
    </w:lvl>
    <w:lvl w:ilvl="5">
      <w:numFmt w:val="bullet"/>
      <w:lvlText w:val=""/>
      <w:lvlJc w:val="left"/>
      <w:pPr>
        <w:ind w:left="4036" w:hanging="360"/>
      </w:pPr>
      <w:rPr>
        <w:rFonts w:ascii="Wingdings" w:hAnsi="Wingdings"/>
      </w:rPr>
    </w:lvl>
    <w:lvl w:ilvl="6">
      <w:numFmt w:val="bullet"/>
      <w:lvlText w:val=""/>
      <w:lvlJc w:val="left"/>
      <w:pPr>
        <w:ind w:left="4756" w:hanging="360"/>
      </w:pPr>
      <w:rPr>
        <w:rFonts w:ascii="Symbol" w:hAnsi="Symbol"/>
      </w:rPr>
    </w:lvl>
    <w:lvl w:ilvl="7">
      <w:numFmt w:val="bullet"/>
      <w:lvlText w:val="o"/>
      <w:lvlJc w:val="left"/>
      <w:pPr>
        <w:ind w:left="5476" w:hanging="360"/>
      </w:pPr>
      <w:rPr>
        <w:rFonts w:ascii="Courier New" w:hAnsi="Courier New"/>
      </w:rPr>
    </w:lvl>
    <w:lvl w:ilvl="8">
      <w:numFmt w:val="bullet"/>
      <w:lvlText w:val=""/>
      <w:lvlJc w:val="left"/>
      <w:pPr>
        <w:ind w:left="6196" w:hanging="360"/>
      </w:pPr>
      <w:rPr>
        <w:rFonts w:ascii="Wingdings" w:hAnsi="Wingdings"/>
      </w:rPr>
    </w:lvl>
  </w:abstractNum>
  <w:abstractNum w:abstractNumId="54" w15:restartNumberingAfterBreak="0">
    <w:nsid w:val="54B573B3"/>
    <w:multiLevelType w:val="multilevel"/>
    <w:tmpl w:val="4C56FCE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5.5.%3"/>
      <w:lvlJc w:val="left"/>
      <w:pPr>
        <w:tabs>
          <w:tab w:val="num" w:pos="720"/>
        </w:tabs>
        <w:ind w:left="720" w:hanging="720"/>
      </w:pPr>
      <w:rPr>
        <w:rFonts w:hint="default"/>
      </w:rPr>
    </w:lvl>
    <w:lvl w:ilvl="3">
      <w:start w:val="1"/>
      <w:numFmt w:val="decimal"/>
      <w:pStyle w:val="Slog9"/>
      <w:lvlText w:val="5.5.2.%4"/>
      <w:lvlJc w:val="left"/>
      <w:pPr>
        <w:tabs>
          <w:tab w:val="num" w:pos="284"/>
        </w:tabs>
        <w:ind w:left="284" w:hanging="284"/>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5.2.%4.%5"/>
      <w:lvlJc w:val="left"/>
      <w:pPr>
        <w:tabs>
          <w:tab w:val="num" w:pos="4968"/>
        </w:tabs>
        <w:ind w:left="49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55D47BA3"/>
    <w:multiLevelType w:val="multilevel"/>
    <w:tmpl w:val="D0E8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3301FE"/>
    <w:multiLevelType w:val="hybridMultilevel"/>
    <w:tmpl w:val="3ACC1D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C834F44"/>
    <w:multiLevelType w:val="hybridMultilevel"/>
    <w:tmpl w:val="2F64908E"/>
    <w:lvl w:ilvl="0" w:tplc="2000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DA25782"/>
    <w:multiLevelType w:val="multilevel"/>
    <w:tmpl w:val="DDE2B420"/>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E4A0ABD"/>
    <w:multiLevelType w:val="multilevel"/>
    <w:tmpl w:val="5FA81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06C54D1"/>
    <w:multiLevelType w:val="hybridMultilevel"/>
    <w:tmpl w:val="CCAED1C0"/>
    <w:lvl w:ilvl="0" w:tplc="B086B812">
      <w:start w:val="5"/>
      <w:numFmt w:val="bullet"/>
      <w:lvlText w:val="-"/>
      <w:lvlJc w:val="left"/>
      <w:pPr>
        <w:ind w:left="720" w:hanging="360"/>
      </w:pPr>
      <w:rPr>
        <w:rFonts w:ascii="Arial" w:eastAsia="Times New Roman" w:hAnsi="Arial" w:hint="default"/>
      </w:rPr>
    </w:lvl>
    <w:lvl w:ilvl="1" w:tplc="3900374E">
      <w:start w:val="1"/>
      <w:numFmt w:val="bullet"/>
      <w:lvlText w:val="o"/>
      <w:lvlJc w:val="left"/>
      <w:pPr>
        <w:ind w:left="1440" w:hanging="360"/>
      </w:pPr>
      <w:rPr>
        <w:rFonts w:ascii="Courier New" w:hAnsi="Courier New" w:hint="default"/>
      </w:rPr>
    </w:lvl>
    <w:lvl w:ilvl="2" w:tplc="3EA0F24E" w:tentative="1">
      <w:start w:val="1"/>
      <w:numFmt w:val="bullet"/>
      <w:lvlText w:val=""/>
      <w:lvlJc w:val="left"/>
      <w:pPr>
        <w:ind w:left="2160" w:hanging="360"/>
      </w:pPr>
      <w:rPr>
        <w:rFonts w:ascii="Wingdings" w:hAnsi="Wingdings" w:hint="default"/>
      </w:rPr>
    </w:lvl>
    <w:lvl w:ilvl="3" w:tplc="372C045E" w:tentative="1">
      <w:start w:val="1"/>
      <w:numFmt w:val="bullet"/>
      <w:lvlText w:val=""/>
      <w:lvlJc w:val="left"/>
      <w:pPr>
        <w:ind w:left="2880" w:hanging="360"/>
      </w:pPr>
      <w:rPr>
        <w:rFonts w:ascii="Symbol" w:hAnsi="Symbol" w:hint="default"/>
      </w:rPr>
    </w:lvl>
    <w:lvl w:ilvl="4" w:tplc="08748AAE" w:tentative="1">
      <w:start w:val="1"/>
      <w:numFmt w:val="bullet"/>
      <w:lvlText w:val="o"/>
      <w:lvlJc w:val="left"/>
      <w:pPr>
        <w:ind w:left="3600" w:hanging="360"/>
      </w:pPr>
      <w:rPr>
        <w:rFonts w:ascii="Courier New" w:hAnsi="Courier New" w:hint="default"/>
      </w:rPr>
    </w:lvl>
    <w:lvl w:ilvl="5" w:tplc="D33402F6" w:tentative="1">
      <w:start w:val="1"/>
      <w:numFmt w:val="bullet"/>
      <w:lvlText w:val=""/>
      <w:lvlJc w:val="left"/>
      <w:pPr>
        <w:ind w:left="4320" w:hanging="360"/>
      </w:pPr>
      <w:rPr>
        <w:rFonts w:ascii="Wingdings" w:hAnsi="Wingdings" w:hint="default"/>
      </w:rPr>
    </w:lvl>
    <w:lvl w:ilvl="6" w:tplc="142411B4" w:tentative="1">
      <w:start w:val="1"/>
      <w:numFmt w:val="bullet"/>
      <w:lvlText w:val=""/>
      <w:lvlJc w:val="left"/>
      <w:pPr>
        <w:ind w:left="5040" w:hanging="360"/>
      </w:pPr>
      <w:rPr>
        <w:rFonts w:ascii="Symbol" w:hAnsi="Symbol" w:hint="default"/>
      </w:rPr>
    </w:lvl>
    <w:lvl w:ilvl="7" w:tplc="79146DB8" w:tentative="1">
      <w:start w:val="1"/>
      <w:numFmt w:val="bullet"/>
      <w:lvlText w:val="o"/>
      <w:lvlJc w:val="left"/>
      <w:pPr>
        <w:ind w:left="5760" w:hanging="360"/>
      </w:pPr>
      <w:rPr>
        <w:rFonts w:ascii="Courier New" w:hAnsi="Courier New" w:hint="default"/>
      </w:rPr>
    </w:lvl>
    <w:lvl w:ilvl="8" w:tplc="AE2659C4" w:tentative="1">
      <w:start w:val="1"/>
      <w:numFmt w:val="bullet"/>
      <w:lvlText w:val=""/>
      <w:lvlJc w:val="left"/>
      <w:pPr>
        <w:ind w:left="6480" w:hanging="360"/>
      </w:pPr>
      <w:rPr>
        <w:rFonts w:ascii="Wingdings" w:hAnsi="Wingdings" w:hint="default"/>
      </w:rPr>
    </w:lvl>
  </w:abstractNum>
  <w:abstractNum w:abstractNumId="61" w15:restartNumberingAfterBreak="0">
    <w:nsid w:val="616E0004"/>
    <w:multiLevelType w:val="multilevel"/>
    <w:tmpl w:val="74CE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2E43B8"/>
    <w:multiLevelType w:val="multilevel"/>
    <w:tmpl w:val="6D061C10"/>
    <w:lvl w:ilvl="0">
      <w:start w:val="1"/>
      <w:numFmt w:val="bullet"/>
      <w:pStyle w:val="Naslov2PodPoglavjePoglavje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3A7677"/>
    <w:multiLevelType w:val="multilevel"/>
    <w:tmpl w:val="F0D82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9482A14"/>
    <w:multiLevelType w:val="singleLevel"/>
    <w:tmpl w:val="CAA6C7D2"/>
    <w:lvl w:ilvl="0">
      <w:numFmt w:val="bullet"/>
      <w:pStyle w:val="nastevanje3"/>
      <w:lvlText w:val="-"/>
      <w:lvlJc w:val="left"/>
      <w:pPr>
        <w:tabs>
          <w:tab w:val="num" w:pos="360"/>
        </w:tabs>
        <w:ind w:left="360" w:hanging="360"/>
      </w:pPr>
      <w:rPr>
        <w:rFonts w:hint="default"/>
      </w:rPr>
    </w:lvl>
  </w:abstractNum>
  <w:abstractNum w:abstractNumId="65" w15:restartNumberingAfterBreak="0">
    <w:nsid w:val="6AB43F95"/>
    <w:multiLevelType w:val="multilevel"/>
    <w:tmpl w:val="F1088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C4754D"/>
    <w:multiLevelType w:val="multilevel"/>
    <w:tmpl w:val="A9D265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DA811B8"/>
    <w:multiLevelType w:val="hybridMultilevel"/>
    <w:tmpl w:val="F25C66CA"/>
    <w:lvl w:ilvl="0" w:tplc="2000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F5145EF"/>
    <w:multiLevelType w:val="multilevel"/>
    <w:tmpl w:val="4678EC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70292356"/>
    <w:multiLevelType w:val="multilevel"/>
    <w:tmpl w:val="96B2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8D59AD"/>
    <w:multiLevelType w:val="multilevel"/>
    <w:tmpl w:val="3170EC52"/>
    <w:lvl w:ilvl="0">
      <w:start w:val="1"/>
      <w:numFmt w:val="bullet"/>
      <w:pStyle w:val="SeznamIP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2BF4A7F"/>
    <w:multiLevelType w:val="multilevel"/>
    <w:tmpl w:val="4202A2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755A5DFC"/>
    <w:multiLevelType w:val="multilevel"/>
    <w:tmpl w:val="C14E3F36"/>
    <w:lvl w:ilvl="0">
      <w:start w:val="1"/>
      <w:numFmt w:val="bullet"/>
      <w:pStyle w:val="Naslov1"/>
      <w:lvlText w:val="●"/>
      <w:lvlJc w:val="left"/>
      <w:pPr>
        <w:ind w:left="720" w:hanging="360"/>
      </w:pPr>
      <w:rPr>
        <w:rFonts w:ascii="Noto Sans Symbols" w:eastAsia="Noto Sans Symbols" w:hAnsi="Noto Sans Symbols" w:cs="Noto Sans Symbols"/>
      </w:rPr>
    </w:lvl>
    <w:lvl w:ilvl="1">
      <w:start w:val="1"/>
      <w:numFmt w:val="bullet"/>
      <w:pStyle w:val="Naslov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Naslov4"/>
      <w:lvlText w:val="●"/>
      <w:lvlJc w:val="left"/>
      <w:pPr>
        <w:ind w:left="2880" w:hanging="360"/>
      </w:pPr>
      <w:rPr>
        <w:rFonts w:ascii="Noto Sans Symbols" w:eastAsia="Noto Sans Symbols" w:hAnsi="Noto Sans Symbols" w:cs="Noto Sans Symbols"/>
      </w:rPr>
    </w:lvl>
    <w:lvl w:ilvl="4">
      <w:start w:val="1"/>
      <w:numFmt w:val="bullet"/>
      <w:pStyle w:val="Naslov5"/>
      <w:lvlText w:val="o"/>
      <w:lvlJc w:val="left"/>
      <w:pPr>
        <w:ind w:left="3600" w:hanging="360"/>
      </w:pPr>
      <w:rPr>
        <w:rFonts w:ascii="Courier New" w:eastAsia="Courier New" w:hAnsi="Courier New" w:cs="Courier New"/>
      </w:rPr>
    </w:lvl>
    <w:lvl w:ilvl="5">
      <w:start w:val="1"/>
      <w:numFmt w:val="bullet"/>
      <w:pStyle w:val="Naslov6"/>
      <w:lvlText w:val="▪"/>
      <w:lvlJc w:val="left"/>
      <w:pPr>
        <w:ind w:left="4320" w:hanging="360"/>
      </w:pPr>
      <w:rPr>
        <w:rFonts w:ascii="Noto Sans Symbols" w:eastAsia="Noto Sans Symbols" w:hAnsi="Noto Sans Symbols" w:cs="Noto Sans Symbols"/>
      </w:rPr>
    </w:lvl>
    <w:lvl w:ilvl="6">
      <w:start w:val="1"/>
      <w:numFmt w:val="bullet"/>
      <w:pStyle w:val="Naslov7"/>
      <w:lvlText w:val="●"/>
      <w:lvlJc w:val="left"/>
      <w:pPr>
        <w:ind w:left="5040" w:hanging="360"/>
      </w:pPr>
      <w:rPr>
        <w:rFonts w:ascii="Noto Sans Symbols" w:eastAsia="Noto Sans Symbols" w:hAnsi="Noto Sans Symbols" w:cs="Noto Sans Symbols"/>
      </w:rPr>
    </w:lvl>
    <w:lvl w:ilvl="7">
      <w:start w:val="1"/>
      <w:numFmt w:val="bullet"/>
      <w:pStyle w:val="Naslov8"/>
      <w:lvlText w:val="o"/>
      <w:lvlJc w:val="left"/>
      <w:pPr>
        <w:ind w:left="5760" w:hanging="360"/>
      </w:pPr>
      <w:rPr>
        <w:rFonts w:ascii="Courier New" w:eastAsia="Courier New" w:hAnsi="Courier New" w:cs="Courier New"/>
      </w:rPr>
    </w:lvl>
    <w:lvl w:ilvl="8">
      <w:start w:val="1"/>
      <w:numFmt w:val="bullet"/>
      <w:pStyle w:val="Naslov9"/>
      <w:lvlText w:val="▪"/>
      <w:lvlJc w:val="left"/>
      <w:pPr>
        <w:ind w:left="6480" w:hanging="360"/>
      </w:pPr>
      <w:rPr>
        <w:rFonts w:ascii="Noto Sans Symbols" w:eastAsia="Noto Sans Symbols" w:hAnsi="Noto Sans Symbols" w:cs="Noto Sans Symbols"/>
      </w:rPr>
    </w:lvl>
  </w:abstractNum>
  <w:abstractNum w:abstractNumId="73" w15:restartNumberingAfterBreak="0">
    <w:nsid w:val="76097DFC"/>
    <w:multiLevelType w:val="multilevel"/>
    <w:tmpl w:val="E0FE2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9B97BAE"/>
    <w:multiLevelType w:val="multilevel"/>
    <w:tmpl w:val="2EDAE20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79C2648C"/>
    <w:multiLevelType w:val="multilevel"/>
    <w:tmpl w:val="1F36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A404586"/>
    <w:multiLevelType w:val="hybridMultilevel"/>
    <w:tmpl w:val="C2DAB918"/>
    <w:lvl w:ilvl="0" w:tplc="C8F26B18">
      <w:start w:val="1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B9426C0"/>
    <w:multiLevelType w:val="multilevel"/>
    <w:tmpl w:val="C0D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C825DD"/>
    <w:multiLevelType w:val="multilevel"/>
    <w:tmpl w:val="85A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9141B5"/>
    <w:multiLevelType w:val="multilevel"/>
    <w:tmpl w:val="1028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C05B38"/>
    <w:multiLevelType w:val="multilevel"/>
    <w:tmpl w:val="97122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F1E02D1"/>
    <w:multiLevelType w:val="multilevel"/>
    <w:tmpl w:val="6AA4A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FBD57D2"/>
    <w:multiLevelType w:val="multilevel"/>
    <w:tmpl w:val="C5E2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598472">
    <w:abstractNumId w:val="72"/>
  </w:num>
  <w:num w:numId="2" w16cid:durableId="1357727906">
    <w:abstractNumId w:val="24"/>
  </w:num>
  <w:num w:numId="3" w16cid:durableId="737439317">
    <w:abstractNumId w:val="70"/>
  </w:num>
  <w:num w:numId="4" w16cid:durableId="734477430">
    <w:abstractNumId w:val="47"/>
  </w:num>
  <w:num w:numId="5" w16cid:durableId="630133701">
    <w:abstractNumId w:val="59"/>
  </w:num>
  <w:num w:numId="6" w16cid:durableId="993265359">
    <w:abstractNumId w:val="20"/>
  </w:num>
  <w:num w:numId="7" w16cid:durableId="2066835476">
    <w:abstractNumId w:val="3"/>
  </w:num>
  <w:num w:numId="8" w16cid:durableId="1738015003">
    <w:abstractNumId w:val="73"/>
  </w:num>
  <w:num w:numId="9" w16cid:durableId="1371228827">
    <w:abstractNumId w:val="80"/>
  </w:num>
  <w:num w:numId="10" w16cid:durableId="1850869292">
    <w:abstractNumId w:val="7"/>
  </w:num>
  <w:num w:numId="11" w16cid:durableId="1474757103">
    <w:abstractNumId w:val="62"/>
  </w:num>
  <w:num w:numId="12" w16cid:durableId="918441130">
    <w:abstractNumId w:val="81"/>
  </w:num>
  <w:num w:numId="13" w16cid:durableId="267931414">
    <w:abstractNumId w:val="17"/>
  </w:num>
  <w:num w:numId="14" w16cid:durableId="1097941851">
    <w:abstractNumId w:val="4"/>
  </w:num>
  <w:num w:numId="15" w16cid:durableId="1645889538">
    <w:abstractNumId w:val="74"/>
  </w:num>
  <w:num w:numId="16" w16cid:durableId="1393239388">
    <w:abstractNumId w:val="12"/>
  </w:num>
  <w:num w:numId="17" w16cid:durableId="668558817">
    <w:abstractNumId w:val="64"/>
  </w:num>
  <w:num w:numId="18" w16cid:durableId="184637829">
    <w:abstractNumId w:val="23"/>
  </w:num>
  <w:num w:numId="19" w16cid:durableId="1121531801">
    <w:abstractNumId w:val="26"/>
  </w:num>
  <w:num w:numId="20" w16cid:durableId="2023511814">
    <w:abstractNumId w:val="36"/>
  </w:num>
  <w:num w:numId="21" w16cid:durableId="1434788654">
    <w:abstractNumId w:val="56"/>
  </w:num>
  <w:num w:numId="22" w16cid:durableId="1825075295">
    <w:abstractNumId w:val="49"/>
  </w:num>
  <w:num w:numId="23" w16cid:durableId="341855908">
    <w:abstractNumId w:val="6"/>
  </w:num>
  <w:num w:numId="24" w16cid:durableId="1227647600">
    <w:abstractNumId w:val="8"/>
  </w:num>
  <w:num w:numId="25" w16cid:durableId="1022318337">
    <w:abstractNumId w:val="65"/>
  </w:num>
  <w:num w:numId="26" w16cid:durableId="2000964454">
    <w:abstractNumId w:val="9"/>
  </w:num>
  <w:num w:numId="27" w16cid:durableId="9338184">
    <w:abstractNumId w:val="57"/>
  </w:num>
  <w:num w:numId="28" w16cid:durableId="1823693335">
    <w:abstractNumId w:val="55"/>
  </w:num>
  <w:num w:numId="29" w16cid:durableId="1885410453">
    <w:abstractNumId w:val="22"/>
  </w:num>
  <w:num w:numId="30" w16cid:durableId="1523856169">
    <w:abstractNumId w:val="67"/>
  </w:num>
  <w:num w:numId="31" w16cid:durableId="1034620581">
    <w:abstractNumId w:val="60"/>
  </w:num>
  <w:num w:numId="32" w16cid:durableId="1405831655">
    <w:abstractNumId w:val="10"/>
  </w:num>
  <w:num w:numId="33" w16cid:durableId="27068357">
    <w:abstractNumId w:val="28"/>
  </w:num>
  <w:num w:numId="34" w16cid:durableId="1072432755">
    <w:abstractNumId w:val="31"/>
  </w:num>
  <w:num w:numId="35" w16cid:durableId="1065109494">
    <w:abstractNumId w:val="44"/>
  </w:num>
  <w:num w:numId="36" w16cid:durableId="1379205536">
    <w:abstractNumId w:val="37"/>
  </w:num>
  <w:num w:numId="37" w16cid:durableId="2106802703">
    <w:abstractNumId w:val="32"/>
  </w:num>
  <w:num w:numId="38" w16cid:durableId="1628586118">
    <w:abstractNumId w:val="82"/>
  </w:num>
  <w:num w:numId="39" w16cid:durableId="1805000544">
    <w:abstractNumId w:val="46"/>
  </w:num>
  <w:num w:numId="40" w16cid:durableId="2014185459">
    <w:abstractNumId w:val="35"/>
  </w:num>
  <w:num w:numId="41" w16cid:durableId="1879783127">
    <w:abstractNumId w:val="11"/>
  </w:num>
  <w:num w:numId="42" w16cid:durableId="132332082">
    <w:abstractNumId w:val="13"/>
  </w:num>
  <w:num w:numId="43" w16cid:durableId="1164128086">
    <w:abstractNumId w:val="42"/>
  </w:num>
  <w:num w:numId="44" w16cid:durableId="891622819">
    <w:abstractNumId w:val="40"/>
  </w:num>
  <w:num w:numId="45" w16cid:durableId="562175636">
    <w:abstractNumId w:val="52"/>
  </w:num>
  <w:num w:numId="46" w16cid:durableId="1017344095">
    <w:abstractNumId w:val="50"/>
  </w:num>
  <w:num w:numId="47" w16cid:durableId="588585941">
    <w:abstractNumId w:val="25"/>
  </w:num>
  <w:num w:numId="48" w16cid:durableId="1885363437">
    <w:abstractNumId w:val="79"/>
  </w:num>
  <w:num w:numId="49" w16cid:durableId="1346440945">
    <w:abstractNumId w:val="78"/>
  </w:num>
  <w:num w:numId="50" w16cid:durableId="1444959553">
    <w:abstractNumId w:val="19"/>
  </w:num>
  <w:num w:numId="51" w16cid:durableId="1182623334">
    <w:abstractNumId w:val="75"/>
  </w:num>
  <w:num w:numId="52" w16cid:durableId="2079159586">
    <w:abstractNumId w:val="14"/>
  </w:num>
  <w:num w:numId="53" w16cid:durableId="678315610">
    <w:abstractNumId w:val="61"/>
  </w:num>
  <w:num w:numId="54" w16cid:durableId="1045790391">
    <w:abstractNumId w:val="29"/>
  </w:num>
  <w:num w:numId="55" w16cid:durableId="1264800322">
    <w:abstractNumId w:val="18"/>
  </w:num>
  <w:num w:numId="56" w16cid:durableId="470486993">
    <w:abstractNumId w:val="53"/>
  </w:num>
  <w:num w:numId="57" w16cid:durableId="886137225">
    <w:abstractNumId w:val="30"/>
  </w:num>
  <w:num w:numId="58" w16cid:durableId="377709826">
    <w:abstractNumId w:val="48"/>
  </w:num>
  <w:num w:numId="59" w16cid:durableId="1583560663">
    <w:abstractNumId w:val="43"/>
  </w:num>
  <w:num w:numId="60" w16cid:durableId="8303773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62363853">
    <w:abstractNumId w:val="33"/>
  </w:num>
  <w:num w:numId="62" w16cid:durableId="1715471001">
    <w:abstractNumId w:val="54"/>
  </w:num>
  <w:num w:numId="63" w16cid:durableId="493649414">
    <w:abstractNumId w:val="66"/>
  </w:num>
  <w:num w:numId="64" w16cid:durableId="1838376442">
    <w:abstractNumId w:val="2"/>
  </w:num>
  <w:num w:numId="65" w16cid:durableId="395398396">
    <w:abstractNumId w:val="77"/>
  </w:num>
  <w:num w:numId="66" w16cid:durableId="273561870">
    <w:abstractNumId w:val="41"/>
  </w:num>
  <w:num w:numId="67" w16cid:durableId="744953167">
    <w:abstractNumId w:val="1"/>
  </w:num>
  <w:num w:numId="68" w16cid:durableId="904101568">
    <w:abstractNumId w:val="38"/>
  </w:num>
  <w:num w:numId="69" w16cid:durableId="292372590">
    <w:abstractNumId w:val="71"/>
  </w:num>
  <w:num w:numId="70" w16cid:durableId="80496248">
    <w:abstractNumId w:val="63"/>
  </w:num>
  <w:num w:numId="71" w16cid:durableId="1573852433">
    <w:abstractNumId w:val="16"/>
  </w:num>
  <w:num w:numId="72" w16cid:durableId="1035697255">
    <w:abstractNumId w:val="51"/>
  </w:num>
  <w:num w:numId="73" w16cid:durableId="1614941767">
    <w:abstractNumId w:val="15"/>
  </w:num>
  <w:num w:numId="74" w16cid:durableId="495733023">
    <w:abstractNumId w:val="39"/>
  </w:num>
  <w:num w:numId="75" w16cid:durableId="1346639005">
    <w:abstractNumId w:val="68"/>
  </w:num>
  <w:num w:numId="76" w16cid:durableId="809440666">
    <w:abstractNumId w:val="5"/>
  </w:num>
  <w:num w:numId="77" w16cid:durableId="890387344">
    <w:abstractNumId w:val="27"/>
  </w:num>
  <w:num w:numId="78" w16cid:durableId="172574190">
    <w:abstractNumId w:val="34"/>
  </w:num>
  <w:num w:numId="79" w16cid:durableId="561796506">
    <w:abstractNumId w:val="69"/>
  </w:num>
  <w:num w:numId="80" w16cid:durableId="1906868177">
    <w:abstractNumId w:val="21"/>
  </w:num>
  <w:num w:numId="81" w16cid:durableId="279380980">
    <w:abstractNumId w:val="45"/>
  </w:num>
  <w:num w:numId="82" w16cid:durableId="1513449039">
    <w:abstractNumId w:val="72"/>
  </w:num>
  <w:num w:numId="83" w16cid:durableId="1334070187">
    <w:abstractNumId w:val="58"/>
  </w:num>
  <w:num w:numId="84" w16cid:durableId="997997760">
    <w:abstractNumId w:val="76"/>
  </w:num>
  <w:num w:numId="85" w16cid:durableId="112869716">
    <w:abstractNumId w:val="72"/>
  </w:num>
  <w:num w:numId="86" w16cid:durableId="1190876013">
    <w:abstractNumId w:val="72"/>
  </w:num>
  <w:num w:numId="87" w16cid:durableId="423772206">
    <w:abstractNumId w:val="7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E16"/>
    <w:rsid w:val="00001B2E"/>
    <w:rsid w:val="00002E2F"/>
    <w:rsid w:val="00004D49"/>
    <w:rsid w:val="00004FD2"/>
    <w:rsid w:val="00006C54"/>
    <w:rsid w:val="00010223"/>
    <w:rsid w:val="00010FC4"/>
    <w:rsid w:val="00011590"/>
    <w:rsid w:val="00012B18"/>
    <w:rsid w:val="00012FC1"/>
    <w:rsid w:val="000143F3"/>
    <w:rsid w:val="00017F16"/>
    <w:rsid w:val="00022298"/>
    <w:rsid w:val="0002402A"/>
    <w:rsid w:val="00025D49"/>
    <w:rsid w:val="00034AC2"/>
    <w:rsid w:val="00036A61"/>
    <w:rsid w:val="00041312"/>
    <w:rsid w:val="00051332"/>
    <w:rsid w:val="00051A4F"/>
    <w:rsid w:val="00051F27"/>
    <w:rsid w:val="00053F7C"/>
    <w:rsid w:val="0005475F"/>
    <w:rsid w:val="000550CF"/>
    <w:rsid w:val="000572E6"/>
    <w:rsid w:val="000604DD"/>
    <w:rsid w:val="00060E91"/>
    <w:rsid w:val="00063043"/>
    <w:rsid w:val="00065B0E"/>
    <w:rsid w:val="00071024"/>
    <w:rsid w:val="00072928"/>
    <w:rsid w:val="0008362D"/>
    <w:rsid w:val="00083954"/>
    <w:rsid w:val="00083A65"/>
    <w:rsid w:val="00085FE5"/>
    <w:rsid w:val="0008693F"/>
    <w:rsid w:val="00087568"/>
    <w:rsid w:val="00090F7F"/>
    <w:rsid w:val="00091674"/>
    <w:rsid w:val="00092E08"/>
    <w:rsid w:val="000940D4"/>
    <w:rsid w:val="00094504"/>
    <w:rsid w:val="000A0DA1"/>
    <w:rsid w:val="000A26B1"/>
    <w:rsid w:val="000A2939"/>
    <w:rsid w:val="000A4357"/>
    <w:rsid w:val="000A72B9"/>
    <w:rsid w:val="000B09E7"/>
    <w:rsid w:val="000B219D"/>
    <w:rsid w:val="000B4D2F"/>
    <w:rsid w:val="000B54BF"/>
    <w:rsid w:val="000B66C7"/>
    <w:rsid w:val="000B7E39"/>
    <w:rsid w:val="000C303C"/>
    <w:rsid w:val="000C40B8"/>
    <w:rsid w:val="000C4B72"/>
    <w:rsid w:val="000C51F2"/>
    <w:rsid w:val="000C5C8D"/>
    <w:rsid w:val="000D0FAB"/>
    <w:rsid w:val="000D205B"/>
    <w:rsid w:val="000D2E8E"/>
    <w:rsid w:val="000D4537"/>
    <w:rsid w:val="000D6842"/>
    <w:rsid w:val="000E1973"/>
    <w:rsid w:val="000E22C8"/>
    <w:rsid w:val="000E2D2B"/>
    <w:rsid w:val="000E32A8"/>
    <w:rsid w:val="000E3FA0"/>
    <w:rsid w:val="000E590F"/>
    <w:rsid w:val="000E6BD7"/>
    <w:rsid w:val="000F04CF"/>
    <w:rsid w:val="000F0BFA"/>
    <w:rsid w:val="000F740F"/>
    <w:rsid w:val="000F7860"/>
    <w:rsid w:val="000F7C0F"/>
    <w:rsid w:val="001029A1"/>
    <w:rsid w:val="001055A9"/>
    <w:rsid w:val="00105EE0"/>
    <w:rsid w:val="001074DB"/>
    <w:rsid w:val="00111A45"/>
    <w:rsid w:val="00111CAE"/>
    <w:rsid w:val="00112901"/>
    <w:rsid w:val="00113703"/>
    <w:rsid w:val="00113C56"/>
    <w:rsid w:val="00116A2F"/>
    <w:rsid w:val="00117CC8"/>
    <w:rsid w:val="001222DE"/>
    <w:rsid w:val="0012303A"/>
    <w:rsid w:val="00123738"/>
    <w:rsid w:val="00125188"/>
    <w:rsid w:val="0012576E"/>
    <w:rsid w:val="00127956"/>
    <w:rsid w:val="0013074A"/>
    <w:rsid w:val="00130DCE"/>
    <w:rsid w:val="00132078"/>
    <w:rsid w:val="00136C2D"/>
    <w:rsid w:val="00140BC2"/>
    <w:rsid w:val="0014460D"/>
    <w:rsid w:val="00145A36"/>
    <w:rsid w:val="00146CD3"/>
    <w:rsid w:val="00147B9E"/>
    <w:rsid w:val="00151E75"/>
    <w:rsid w:val="001561E4"/>
    <w:rsid w:val="001563D1"/>
    <w:rsid w:val="001565A7"/>
    <w:rsid w:val="00157388"/>
    <w:rsid w:val="001606B2"/>
    <w:rsid w:val="001612B6"/>
    <w:rsid w:val="00162056"/>
    <w:rsid w:val="00162072"/>
    <w:rsid w:val="001629D3"/>
    <w:rsid w:val="0016358D"/>
    <w:rsid w:val="0016456C"/>
    <w:rsid w:val="00166008"/>
    <w:rsid w:val="00166C84"/>
    <w:rsid w:val="001672AA"/>
    <w:rsid w:val="00173110"/>
    <w:rsid w:val="00174CA9"/>
    <w:rsid w:val="00184781"/>
    <w:rsid w:val="00190E10"/>
    <w:rsid w:val="0019179E"/>
    <w:rsid w:val="00192484"/>
    <w:rsid w:val="001946BA"/>
    <w:rsid w:val="00196F2F"/>
    <w:rsid w:val="00197510"/>
    <w:rsid w:val="001A0CF8"/>
    <w:rsid w:val="001A0F89"/>
    <w:rsid w:val="001A1B98"/>
    <w:rsid w:val="001A5737"/>
    <w:rsid w:val="001B112D"/>
    <w:rsid w:val="001B15AF"/>
    <w:rsid w:val="001B61AB"/>
    <w:rsid w:val="001C2959"/>
    <w:rsid w:val="001C39B1"/>
    <w:rsid w:val="001C7EB0"/>
    <w:rsid w:val="001D024E"/>
    <w:rsid w:val="001D0283"/>
    <w:rsid w:val="001D033A"/>
    <w:rsid w:val="001D0503"/>
    <w:rsid w:val="001D7D54"/>
    <w:rsid w:val="001E1414"/>
    <w:rsid w:val="001E24DB"/>
    <w:rsid w:val="001E549E"/>
    <w:rsid w:val="001F3CA8"/>
    <w:rsid w:val="001F4884"/>
    <w:rsid w:val="001F7529"/>
    <w:rsid w:val="001F7944"/>
    <w:rsid w:val="00205B95"/>
    <w:rsid w:val="00206069"/>
    <w:rsid w:val="0020704B"/>
    <w:rsid w:val="00207E39"/>
    <w:rsid w:val="00216340"/>
    <w:rsid w:val="0021731E"/>
    <w:rsid w:val="0021735A"/>
    <w:rsid w:val="00223F2F"/>
    <w:rsid w:val="002255A8"/>
    <w:rsid w:val="002270C3"/>
    <w:rsid w:val="00232A66"/>
    <w:rsid w:val="00233300"/>
    <w:rsid w:val="002344AF"/>
    <w:rsid w:val="00234737"/>
    <w:rsid w:val="00235E82"/>
    <w:rsid w:val="002438B7"/>
    <w:rsid w:val="00243F12"/>
    <w:rsid w:val="00252DB9"/>
    <w:rsid w:val="002544D8"/>
    <w:rsid w:val="00255616"/>
    <w:rsid w:val="002558DC"/>
    <w:rsid w:val="00261531"/>
    <w:rsid w:val="002617C2"/>
    <w:rsid w:val="00262AA5"/>
    <w:rsid w:val="00262AE8"/>
    <w:rsid w:val="00264299"/>
    <w:rsid w:val="00264CA5"/>
    <w:rsid w:val="00267D06"/>
    <w:rsid w:val="00274433"/>
    <w:rsid w:val="0027527E"/>
    <w:rsid w:val="00276B05"/>
    <w:rsid w:val="00277D97"/>
    <w:rsid w:val="002802EA"/>
    <w:rsid w:val="00280676"/>
    <w:rsid w:val="00281F3F"/>
    <w:rsid w:val="0028208D"/>
    <w:rsid w:val="0028722A"/>
    <w:rsid w:val="00290005"/>
    <w:rsid w:val="0029033D"/>
    <w:rsid w:val="00295DF8"/>
    <w:rsid w:val="002A4107"/>
    <w:rsid w:val="002A47C2"/>
    <w:rsid w:val="002B09CC"/>
    <w:rsid w:val="002B0FBA"/>
    <w:rsid w:val="002B4C3A"/>
    <w:rsid w:val="002B5E58"/>
    <w:rsid w:val="002B7911"/>
    <w:rsid w:val="002C0FB2"/>
    <w:rsid w:val="002C1668"/>
    <w:rsid w:val="002C1F56"/>
    <w:rsid w:val="002C2264"/>
    <w:rsid w:val="002C7361"/>
    <w:rsid w:val="002C7CA9"/>
    <w:rsid w:val="002D1895"/>
    <w:rsid w:val="002D65B8"/>
    <w:rsid w:val="002D7364"/>
    <w:rsid w:val="002D74B7"/>
    <w:rsid w:val="002D7B18"/>
    <w:rsid w:val="002E0D0A"/>
    <w:rsid w:val="002E1F4E"/>
    <w:rsid w:val="002E2C3B"/>
    <w:rsid w:val="002E5A5B"/>
    <w:rsid w:val="002E683F"/>
    <w:rsid w:val="002F26CC"/>
    <w:rsid w:val="00301F46"/>
    <w:rsid w:val="00307B45"/>
    <w:rsid w:val="00310589"/>
    <w:rsid w:val="0031523E"/>
    <w:rsid w:val="003155CA"/>
    <w:rsid w:val="00316EF8"/>
    <w:rsid w:val="00317277"/>
    <w:rsid w:val="00317838"/>
    <w:rsid w:val="003206FC"/>
    <w:rsid w:val="00326296"/>
    <w:rsid w:val="00326F23"/>
    <w:rsid w:val="003419B7"/>
    <w:rsid w:val="00347987"/>
    <w:rsid w:val="00351A14"/>
    <w:rsid w:val="003524D7"/>
    <w:rsid w:val="00352D0C"/>
    <w:rsid w:val="00356600"/>
    <w:rsid w:val="0036148B"/>
    <w:rsid w:val="00361FF7"/>
    <w:rsid w:val="00363562"/>
    <w:rsid w:val="00366C8B"/>
    <w:rsid w:val="00367967"/>
    <w:rsid w:val="00367A6A"/>
    <w:rsid w:val="00371885"/>
    <w:rsid w:val="00372DD9"/>
    <w:rsid w:val="003736F4"/>
    <w:rsid w:val="00374B44"/>
    <w:rsid w:val="0038074D"/>
    <w:rsid w:val="0038502B"/>
    <w:rsid w:val="0038551D"/>
    <w:rsid w:val="003856AE"/>
    <w:rsid w:val="00391C7C"/>
    <w:rsid w:val="0039261F"/>
    <w:rsid w:val="00396813"/>
    <w:rsid w:val="003A12AE"/>
    <w:rsid w:val="003A37DF"/>
    <w:rsid w:val="003A61EB"/>
    <w:rsid w:val="003A715B"/>
    <w:rsid w:val="003A7B0D"/>
    <w:rsid w:val="003B19BC"/>
    <w:rsid w:val="003B2C73"/>
    <w:rsid w:val="003B34F7"/>
    <w:rsid w:val="003B486E"/>
    <w:rsid w:val="003B49C2"/>
    <w:rsid w:val="003B6FB3"/>
    <w:rsid w:val="003C0BD1"/>
    <w:rsid w:val="003C2C79"/>
    <w:rsid w:val="003C4138"/>
    <w:rsid w:val="003C7924"/>
    <w:rsid w:val="003D0047"/>
    <w:rsid w:val="003D0229"/>
    <w:rsid w:val="003D18C8"/>
    <w:rsid w:val="003D226F"/>
    <w:rsid w:val="003D78AF"/>
    <w:rsid w:val="003D7F44"/>
    <w:rsid w:val="003E4306"/>
    <w:rsid w:val="003E5FCA"/>
    <w:rsid w:val="003F0BB8"/>
    <w:rsid w:val="003F44A4"/>
    <w:rsid w:val="003F70EC"/>
    <w:rsid w:val="0040077A"/>
    <w:rsid w:val="0040427D"/>
    <w:rsid w:val="00406361"/>
    <w:rsid w:val="00412169"/>
    <w:rsid w:val="004126C9"/>
    <w:rsid w:val="0041327A"/>
    <w:rsid w:val="004142AD"/>
    <w:rsid w:val="004175D4"/>
    <w:rsid w:val="0042078C"/>
    <w:rsid w:val="004217EA"/>
    <w:rsid w:val="00426B0D"/>
    <w:rsid w:val="00427F76"/>
    <w:rsid w:val="00431353"/>
    <w:rsid w:val="004323B3"/>
    <w:rsid w:val="0043314E"/>
    <w:rsid w:val="00435278"/>
    <w:rsid w:val="00440AF3"/>
    <w:rsid w:val="00441573"/>
    <w:rsid w:val="004421B3"/>
    <w:rsid w:val="00443944"/>
    <w:rsid w:val="00443CEA"/>
    <w:rsid w:val="004442DB"/>
    <w:rsid w:val="00444F89"/>
    <w:rsid w:val="0044559A"/>
    <w:rsid w:val="004467B4"/>
    <w:rsid w:val="0045296D"/>
    <w:rsid w:val="0045531E"/>
    <w:rsid w:val="00455EA2"/>
    <w:rsid w:val="004579CC"/>
    <w:rsid w:val="00460328"/>
    <w:rsid w:val="0046132E"/>
    <w:rsid w:val="00461401"/>
    <w:rsid w:val="0046337F"/>
    <w:rsid w:val="00467196"/>
    <w:rsid w:val="004671EC"/>
    <w:rsid w:val="00470E3E"/>
    <w:rsid w:val="00471AA4"/>
    <w:rsid w:val="00473D10"/>
    <w:rsid w:val="00474E99"/>
    <w:rsid w:val="00477769"/>
    <w:rsid w:val="00482A58"/>
    <w:rsid w:val="00486D03"/>
    <w:rsid w:val="0049136E"/>
    <w:rsid w:val="00495540"/>
    <w:rsid w:val="0049625A"/>
    <w:rsid w:val="004A15FD"/>
    <w:rsid w:val="004A46E3"/>
    <w:rsid w:val="004B3B48"/>
    <w:rsid w:val="004B3EA9"/>
    <w:rsid w:val="004B7026"/>
    <w:rsid w:val="004B74F6"/>
    <w:rsid w:val="004B7C7C"/>
    <w:rsid w:val="004C127C"/>
    <w:rsid w:val="004C317C"/>
    <w:rsid w:val="004C498A"/>
    <w:rsid w:val="004C50B5"/>
    <w:rsid w:val="004C67CA"/>
    <w:rsid w:val="004D04D0"/>
    <w:rsid w:val="004D137F"/>
    <w:rsid w:val="004D2C3E"/>
    <w:rsid w:val="004E04C3"/>
    <w:rsid w:val="004E0FCC"/>
    <w:rsid w:val="004E2628"/>
    <w:rsid w:val="004E34FC"/>
    <w:rsid w:val="004E459E"/>
    <w:rsid w:val="004E522A"/>
    <w:rsid w:val="004E7E4B"/>
    <w:rsid w:val="004F4625"/>
    <w:rsid w:val="004F4D28"/>
    <w:rsid w:val="004F57C0"/>
    <w:rsid w:val="00503BDB"/>
    <w:rsid w:val="00504D19"/>
    <w:rsid w:val="00506C8C"/>
    <w:rsid w:val="005070E0"/>
    <w:rsid w:val="00507A69"/>
    <w:rsid w:val="00507BFE"/>
    <w:rsid w:val="005145E9"/>
    <w:rsid w:val="00521FD9"/>
    <w:rsid w:val="005231D0"/>
    <w:rsid w:val="00524B97"/>
    <w:rsid w:val="005251AF"/>
    <w:rsid w:val="00530301"/>
    <w:rsid w:val="005361A1"/>
    <w:rsid w:val="00544087"/>
    <w:rsid w:val="005470BB"/>
    <w:rsid w:val="0054769A"/>
    <w:rsid w:val="0055033E"/>
    <w:rsid w:val="00551A43"/>
    <w:rsid w:val="00552509"/>
    <w:rsid w:val="00554A07"/>
    <w:rsid w:val="00554B86"/>
    <w:rsid w:val="00560AAC"/>
    <w:rsid w:val="00563EAB"/>
    <w:rsid w:val="005644DD"/>
    <w:rsid w:val="005674F5"/>
    <w:rsid w:val="00570E33"/>
    <w:rsid w:val="00572C0E"/>
    <w:rsid w:val="005746D5"/>
    <w:rsid w:val="00574B75"/>
    <w:rsid w:val="005761F4"/>
    <w:rsid w:val="0057747B"/>
    <w:rsid w:val="00577986"/>
    <w:rsid w:val="00580F89"/>
    <w:rsid w:val="0058182F"/>
    <w:rsid w:val="0058218A"/>
    <w:rsid w:val="005825B5"/>
    <w:rsid w:val="00582E40"/>
    <w:rsid w:val="005839B2"/>
    <w:rsid w:val="005846FA"/>
    <w:rsid w:val="00585AEC"/>
    <w:rsid w:val="0058728E"/>
    <w:rsid w:val="00587CAD"/>
    <w:rsid w:val="00592951"/>
    <w:rsid w:val="00597315"/>
    <w:rsid w:val="0059796F"/>
    <w:rsid w:val="00597E8E"/>
    <w:rsid w:val="005A11EF"/>
    <w:rsid w:val="005A3C0B"/>
    <w:rsid w:val="005A4980"/>
    <w:rsid w:val="005A5C6E"/>
    <w:rsid w:val="005A6C57"/>
    <w:rsid w:val="005B373D"/>
    <w:rsid w:val="005B5257"/>
    <w:rsid w:val="005B5AD0"/>
    <w:rsid w:val="005C327A"/>
    <w:rsid w:val="005C6D13"/>
    <w:rsid w:val="005D084E"/>
    <w:rsid w:val="005D2970"/>
    <w:rsid w:val="005D4DEF"/>
    <w:rsid w:val="005D5704"/>
    <w:rsid w:val="005E1890"/>
    <w:rsid w:val="005E441F"/>
    <w:rsid w:val="005E4BA5"/>
    <w:rsid w:val="005E53A1"/>
    <w:rsid w:val="005E7F4A"/>
    <w:rsid w:val="00602CFF"/>
    <w:rsid w:val="00602E88"/>
    <w:rsid w:val="00607F74"/>
    <w:rsid w:val="00612F40"/>
    <w:rsid w:val="00613556"/>
    <w:rsid w:val="00615442"/>
    <w:rsid w:val="006167F2"/>
    <w:rsid w:val="00621F90"/>
    <w:rsid w:val="00623CB2"/>
    <w:rsid w:val="00623E49"/>
    <w:rsid w:val="00624CB2"/>
    <w:rsid w:val="00625B54"/>
    <w:rsid w:val="00626252"/>
    <w:rsid w:val="00626D84"/>
    <w:rsid w:val="006349DC"/>
    <w:rsid w:val="00634BB0"/>
    <w:rsid w:val="00634D01"/>
    <w:rsid w:val="006357A1"/>
    <w:rsid w:val="00636D58"/>
    <w:rsid w:val="0064292E"/>
    <w:rsid w:val="00643A84"/>
    <w:rsid w:val="0064455C"/>
    <w:rsid w:val="00644989"/>
    <w:rsid w:val="00646896"/>
    <w:rsid w:val="00647BA0"/>
    <w:rsid w:val="006519FE"/>
    <w:rsid w:val="006555B3"/>
    <w:rsid w:val="00664FDB"/>
    <w:rsid w:val="006678DD"/>
    <w:rsid w:val="00667EF3"/>
    <w:rsid w:val="00673B5B"/>
    <w:rsid w:val="0067419B"/>
    <w:rsid w:val="00680080"/>
    <w:rsid w:val="006805D7"/>
    <w:rsid w:val="0068117A"/>
    <w:rsid w:val="0068263C"/>
    <w:rsid w:val="0068330F"/>
    <w:rsid w:val="00683DC5"/>
    <w:rsid w:val="00691890"/>
    <w:rsid w:val="006943E2"/>
    <w:rsid w:val="00694690"/>
    <w:rsid w:val="00695BC4"/>
    <w:rsid w:val="00697059"/>
    <w:rsid w:val="0069766E"/>
    <w:rsid w:val="006A3A89"/>
    <w:rsid w:val="006B0CD5"/>
    <w:rsid w:val="006B1969"/>
    <w:rsid w:val="006B2542"/>
    <w:rsid w:val="006B2EEE"/>
    <w:rsid w:val="006B2F19"/>
    <w:rsid w:val="006B5CF0"/>
    <w:rsid w:val="006B6B9F"/>
    <w:rsid w:val="006C03C7"/>
    <w:rsid w:val="006C11A6"/>
    <w:rsid w:val="006C74DB"/>
    <w:rsid w:val="006D2367"/>
    <w:rsid w:val="006D3532"/>
    <w:rsid w:val="006D4C12"/>
    <w:rsid w:val="006D61C0"/>
    <w:rsid w:val="006E01FD"/>
    <w:rsid w:val="006E186F"/>
    <w:rsid w:val="006E18A2"/>
    <w:rsid w:val="006E4836"/>
    <w:rsid w:val="006E4CD3"/>
    <w:rsid w:val="006E7857"/>
    <w:rsid w:val="006F0D37"/>
    <w:rsid w:val="006F3256"/>
    <w:rsid w:val="006F4368"/>
    <w:rsid w:val="006F4C7B"/>
    <w:rsid w:val="006F6BBC"/>
    <w:rsid w:val="0070022D"/>
    <w:rsid w:val="00700DFE"/>
    <w:rsid w:val="00701227"/>
    <w:rsid w:val="00702983"/>
    <w:rsid w:val="0070391B"/>
    <w:rsid w:val="007041B6"/>
    <w:rsid w:val="00707837"/>
    <w:rsid w:val="00707B7E"/>
    <w:rsid w:val="00707E5B"/>
    <w:rsid w:val="00710564"/>
    <w:rsid w:val="0071134C"/>
    <w:rsid w:val="007126FD"/>
    <w:rsid w:val="007152A6"/>
    <w:rsid w:val="007160CB"/>
    <w:rsid w:val="00723AFC"/>
    <w:rsid w:val="007256ED"/>
    <w:rsid w:val="00731ECA"/>
    <w:rsid w:val="00733B85"/>
    <w:rsid w:val="007342C4"/>
    <w:rsid w:val="007362C0"/>
    <w:rsid w:val="00746142"/>
    <w:rsid w:val="007461BB"/>
    <w:rsid w:val="007524C1"/>
    <w:rsid w:val="007533EC"/>
    <w:rsid w:val="007565DF"/>
    <w:rsid w:val="007618B3"/>
    <w:rsid w:val="00761E90"/>
    <w:rsid w:val="00761FBA"/>
    <w:rsid w:val="00762FDE"/>
    <w:rsid w:val="00766803"/>
    <w:rsid w:val="00770AF6"/>
    <w:rsid w:val="00771C56"/>
    <w:rsid w:val="007768D0"/>
    <w:rsid w:val="007774CB"/>
    <w:rsid w:val="00783F51"/>
    <w:rsid w:val="00784508"/>
    <w:rsid w:val="007850E7"/>
    <w:rsid w:val="00785AB0"/>
    <w:rsid w:val="00785F5E"/>
    <w:rsid w:val="00786E55"/>
    <w:rsid w:val="0079039A"/>
    <w:rsid w:val="00791462"/>
    <w:rsid w:val="007920E9"/>
    <w:rsid w:val="0079358D"/>
    <w:rsid w:val="007944E5"/>
    <w:rsid w:val="007A1051"/>
    <w:rsid w:val="007A49E2"/>
    <w:rsid w:val="007B090F"/>
    <w:rsid w:val="007B0963"/>
    <w:rsid w:val="007B25D0"/>
    <w:rsid w:val="007B34C2"/>
    <w:rsid w:val="007B56AD"/>
    <w:rsid w:val="007B66AA"/>
    <w:rsid w:val="007B67F7"/>
    <w:rsid w:val="007C0171"/>
    <w:rsid w:val="007C031C"/>
    <w:rsid w:val="007C0CFC"/>
    <w:rsid w:val="007C23EE"/>
    <w:rsid w:val="007C29C7"/>
    <w:rsid w:val="007C5B20"/>
    <w:rsid w:val="007C5D59"/>
    <w:rsid w:val="007D0905"/>
    <w:rsid w:val="007D1803"/>
    <w:rsid w:val="007D22FC"/>
    <w:rsid w:val="007D5E41"/>
    <w:rsid w:val="007D6C5B"/>
    <w:rsid w:val="007D6C68"/>
    <w:rsid w:val="007E7E0D"/>
    <w:rsid w:val="007F2F39"/>
    <w:rsid w:val="007F60C8"/>
    <w:rsid w:val="00800CF2"/>
    <w:rsid w:val="00802342"/>
    <w:rsid w:val="008026B7"/>
    <w:rsid w:val="00802842"/>
    <w:rsid w:val="00803564"/>
    <w:rsid w:val="008037DF"/>
    <w:rsid w:val="00803DE9"/>
    <w:rsid w:val="00804B5E"/>
    <w:rsid w:val="00805411"/>
    <w:rsid w:val="00813EED"/>
    <w:rsid w:val="00816458"/>
    <w:rsid w:val="0082057A"/>
    <w:rsid w:val="00820A17"/>
    <w:rsid w:val="0082113E"/>
    <w:rsid w:val="00821C85"/>
    <w:rsid w:val="00823021"/>
    <w:rsid w:val="0082360C"/>
    <w:rsid w:val="00825B83"/>
    <w:rsid w:val="00826EA9"/>
    <w:rsid w:val="0082777E"/>
    <w:rsid w:val="00830009"/>
    <w:rsid w:val="008306C7"/>
    <w:rsid w:val="008338B4"/>
    <w:rsid w:val="00833954"/>
    <w:rsid w:val="00834A03"/>
    <w:rsid w:val="00837A6F"/>
    <w:rsid w:val="00840179"/>
    <w:rsid w:val="008414D4"/>
    <w:rsid w:val="00846F30"/>
    <w:rsid w:val="0084712E"/>
    <w:rsid w:val="008471DA"/>
    <w:rsid w:val="00853BFF"/>
    <w:rsid w:val="00853F97"/>
    <w:rsid w:val="00861F87"/>
    <w:rsid w:val="00862DF3"/>
    <w:rsid w:val="0086334B"/>
    <w:rsid w:val="00864C38"/>
    <w:rsid w:val="00865C00"/>
    <w:rsid w:val="008662BA"/>
    <w:rsid w:val="0086747A"/>
    <w:rsid w:val="00872A6F"/>
    <w:rsid w:val="008743B1"/>
    <w:rsid w:val="00874D7B"/>
    <w:rsid w:val="00875A50"/>
    <w:rsid w:val="0087714B"/>
    <w:rsid w:val="0087731B"/>
    <w:rsid w:val="00884190"/>
    <w:rsid w:val="0088765A"/>
    <w:rsid w:val="00890C1E"/>
    <w:rsid w:val="00895B77"/>
    <w:rsid w:val="00896A26"/>
    <w:rsid w:val="008A1EF8"/>
    <w:rsid w:val="008A4D2F"/>
    <w:rsid w:val="008A7ADA"/>
    <w:rsid w:val="008B4ADF"/>
    <w:rsid w:val="008B4E79"/>
    <w:rsid w:val="008C0A3D"/>
    <w:rsid w:val="008C1E43"/>
    <w:rsid w:val="008C421F"/>
    <w:rsid w:val="008C4C49"/>
    <w:rsid w:val="008D14E6"/>
    <w:rsid w:val="008E0D16"/>
    <w:rsid w:val="008E17A2"/>
    <w:rsid w:val="008E262E"/>
    <w:rsid w:val="008E5142"/>
    <w:rsid w:val="008E61EF"/>
    <w:rsid w:val="008F47F3"/>
    <w:rsid w:val="008F5B5C"/>
    <w:rsid w:val="009045C8"/>
    <w:rsid w:val="00904883"/>
    <w:rsid w:val="00904B04"/>
    <w:rsid w:val="009105E1"/>
    <w:rsid w:val="00911FAD"/>
    <w:rsid w:val="00914004"/>
    <w:rsid w:val="00914BFA"/>
    <w:rsid w:val="00923047"/>
    <w:rsid w:val="00923CB7"/>
    <w:rsid w:val="00924871"/>
    <w:rsid w:val="009270E3"/>
    <w:rsid w:val="009334D6"/>
    <w:rsid w:val="0093390B"/>
    <w:rsid w:val="0093708F"/>
    <w:rsid w:val="00940038"/>
    <w:rsid w:val="00940C62"/>
    <w:rsid w:val="00943B03"/>
    <w:rsid w:val="009463B1"/>
    <w:rsid w:val="00946B93"/>
    <w:rsid w:val="009477BF"/>
    <w:rsid w:val="00947A0C"/>
    <w:rsid w:val="00950F2D"/>
    <w:rsid w:val="00952662"/>
    <w:rsid w:val="009533B5"/>
    <w:rsid w:val="00953487"/>
    <w:rsid w:val="0095549D"/>
    <w:rsid w:val="009603D4"/>
    <w:rsid w:val="00961013"/>
    <w:rsid w:val="009619D0"/>
    <w:rsid w:val="009665CF"/>
    <w:rsid w:val="009678B3"/>
    <w:rsid w:val="00972525"/>
    <w:rsid w:val="00976C66"/>
    <w:rsid w:val="00980091"/>
    <w:rsid w:val="00980F3F"/>
    <w:rsid w:val="0098215E"/>
    <w:rsid w:val="00984407"/>
    <w:rsid w:val="009855EE"/>
    <w:rsid w:val="00986807"/>
    <w:rsid w:val="0099105E"/>
    <w:rsid w:val="00991A7C"/>
    <w:rsid w:val="0099446D"/>
    <w:rsid w:val="009A3A17"/>
    <w:rsid w:val="009A4068"/>
    <w:rsid w:val="009A6914"/>
    <w:rsid w:val="009B37F6"/>
    <w:rsid w:val="009B3F73"/>
    <w:rsid w:val="009C337F"/>
    <w:rsid w:val="009C3A13"/>
    <w:rsid w:val="009C4CF4"/>
    <w:rsid w:val="009D03E1"/>
    <w:rsid w:val="009D47B2"/>
    <w:rsid w:val="009D6044"/>
    <w:rsid w:val="009D760C"/>
    <w:rsid w:val="009D7DE7"/>
    <w:rsid w:val="009E1EFD"/>
    <w:rsid w:val="009E4E16"/>
    <w:rsid w:val="009E6108"/>
    <w:rsid w:val="009E787C"/>
    <w:rsid w:val="009F1840"/>
    <w:rsid w:val="009F268C"/>
    <w:rsid w:val="00A01EBC"/>
    <w:rsid w:val="00A02343"/>
    <w:rsid w:val="00A04231"/>
    <w:rsid w:val="00A10BB8"/>
    <w:rsid w:val="00A10EAA"/>
    <w:rsid w:val="00A113F6"/>
    <w:rsid w:val="00A12700"/>
    <w:rsid w:val="00A129D0"/>
    <w:rsid w:val="00A133A1"/>
    <w:rsid w:val="00A14D54"/>
    <w:rsid w:val="00A1614B"/>
    <w:rsid w:val="00A17F1F"/>
    <w:rsid w:val="00A20EEF"/>
    <w:rsid w:val="00A21EBE"/>
    <w:rsid w:val="00A22298"/>
    <w:rsid w:val="00A234BE"/>
    <w:rsid w:val="00A25194"/>
    <w:rsid w:val="00A25E90"/>
    <w:rsid w:val="00A31B23"/>
    <w:rsid w:val="00A379C5"/>
    <w:rsid w:val="00A43245"/>
    <w:rsid w:val="00A4498A"/>
    <w:rsid w:val="00A454D6"/>
    <w:rsid w:val="00A458A1"/>
    <w:rsid w:val="00A4686C"/>
    <w:rsid w:val="00A502D0"/>
    <w:rsid w:val="00A50E71"/>
    <w:rsid w:val="00A5500E"/>
    <w:rsid w:val="00A60BB0"/>
    <w:rsid w:val="00A61C41"/>
    <w:rsid w:val="00A63568"/>
    <w:rsid w:val="00A64292"/>
    <w:rsid w:val="00A664E6"/>
    <w:rsid w:val="00A66DFA"/>
    <w:rsid w:val="00A6781B"/>
    <w:rsid w:val="00A71251"/>
    <w:rsid w:val="00A73340"/>
    <w:rsid w:val="00A73A22"/>
    <w:rsid w:val="00A743F1"/>
    <w:rsid w:val="00A76468"/>
    <w:rsid w:val="00A85497"/>
    <w:rsid w:val="00A87BD8"/>
    <w:rsid w:val="00A93779"/>
    <w:rsid w:val="00A963D8"/>
    <w:rsid w:val="00A96C3F"/>
    <w:rsid w:val="00A97036"/>
    <w:rsid w:val="00A9783D"/>
    <w:rsid w:val="00AA4C4D"/>
    <w:rsid w:val="00AA5BB6"/>
    <w:rsid w:val="00AA6485"/>
    <w:rsid w:val="00AB0782"/>
    <w:rsid w:val="00AB0C55"/>
    <w:rsid w:val="00AB5860"/>
    <w:rsid w:val="00AC0574"/>
    <w:rsid w:val="00AC2227"/>
    <w:rsid w:val="00AC4C9F"/>
    <w:rsid w:val="00AC7BCD"/>
    <w:rsid w:val="00AD0B05"/>
    <w:rsid w:val="00AD1C22"/>
    <w:rsid w:val="00AD4311"/>
    <w:rsid w:val="00AD7EAE"/>
    <w:rsid w:val="00AE4FD1"/>
    <w:rsid w:val="00AE78E8"/>
    <w:rsid w:val="00AF2807"/>
    <w:rsid w:val="00AF2BCE"/>
    <w:rsid w:val="00AF48BE"/>
    <w:rsid w:val="00B022BD"/>
    <w:rsid w:val="00B02554"/>
    <w:rsid w:val="00B03C1B"/>
    <w:rsid w:val="00B045F1"/>
    <w:rsid w:val="00B05D44"/>
    <w:rsid w:val="00B06412"/>
    <w:rsid w:val="00B075DD"/>
    <w:rsid w:val="00B07FE6"/>
    <w:rsid w:val="00B101EF"/>
    <w:rsid w:val="00B121F7"/>
    <w:rsid w:val="00B124AC"/>
    <w:rsid w:val="00B161D5"/>
    <w:rsid w:val="00B16C04"/>
    <w:rsid w:val="00B23412"/>
    <w:rsid w:val="00B24449"/>
    <w:rsid w:val="00B31CF1"/>
    <w:rsid w:val="00B33146"/>
    <w:rsid w:val="00B35428"/>
    <w:rsid w:val="00B37F81"/>
    <w:rsid w:val="00B407CA"/>
    <w:rsid w:val="00B40956"/>
    <w:rsid w:val="00B42EC3"/>
    <w:rsid w:val="00B43110"/>
    <w:rsid w:val="00B44622"/>
    <w:rsid w:val="00B44D1C"/>
    <w:rsid w:val="00B46528"/>
    <w:rsid w:val="00B469A4"/>
    <w:rsid w:val="00B472AE"/>
    <w:rsid w:val="00B47D53"/>
    <w:rsid w:val="00B50DCC"/>
    <w:rsid w:val="00B533D9"/>
    <w:rsid w:val="00B56485"/>
    <w:rsid w:val="00B6502C"/>
    <w:rsid w:val="00B666AA"/>
    <w:rsid w:val="00B66BD0"/>
    <w:rsid w:val="00B71585"/>
    <w:rsid w:val="00B7282F"/>
    <w:rsid w:val="00B7320B"/>
    <w:rsid w:val="00B77FD7"/>
    <w:rsid w:val="00B8276A"/>
    <w:rsid w:val="00B941C0"/>
    <w:rsid w:val="00B94D53"/>
    <w:rsid w:val="00B95625"/>
    <w:rsid w:val="00BA066E"/>
    <w:rsid w:val="00BA110E"/>
    <w:rsid w:val="00BA5BA8"/>
    <w:rsid w:val="00BA7250"/>
    <w:rsid w:val="00BA7D72"/>
    <w:rsid w:val="00BA7F53"/>
    <w:rsid w:val="00BB0ACB"/>
    <w:rsid w:val="00BB0C76"/>
    <w:rsid w:val="00BC0DCF"/>
    <w:rsid w:val="00BC13AE"/>
    <w:rsid w:val="00BC5385"/>
    <w:rsid w:val="00BC7896"/>
    <w:rsid w:val="00BD44FC"/>
    <w:rsid w:val="00BD5470"/>
    <w:rsid w:val="00BD6157"/>
    <w:rsid w:val="00BE1F8D"/>
    <w:rsid w:val="00BE2DD1"/>
    <w:rsid w:val="00BE3299"/>
    <w:rsid w:val="00BE698E"/>
    <w:rsid w:val="00BF0D02"/>
    <w:rsid w:val="00BF4CF3"/>
    <w:rsid w:val="00BF6C7D"/>
    <w:rsid w:val="00BF72B0"/>
    <w:rsid w:val="00C00BFC"/>
    <w:rsid w:val="00C024F0"/>
    <w:rsid w:val="00C02B13"/>
    <w:rsid w:val="00C063AE"/>
    <w:rsid w:val="00C0754A"/>
    <w:rsid w:val="00C10A77"/>
    <w:rsid w:val="00C20457"/>
    <w:rsid w:val="00C216CF"/>
    <w:rsid w:val="00C23003"/>
    <w:rsid w:val="00C24202"/>
    <w:rsid w:val="00C25C4C"/>
    <w:rsid w:val="00C3196D"/>
    <w:rsid w:val="00C33006"/>
    <w:rsid w:val="00C36B6B"/>
    <w:rsid w:val="00C400FC"/>
    <w:rsid w:val="00C41C39"/>
    <w:rsid w:val="00C44600"/>
    <w:rsid w:val="00C4592A"/>
    <w:rsid w:val="00C54950"/>
    <w:rsid w:val="00C56944"/>
    <w:rsid w:val="00C56AB2"/>
    <w:rsid w:val="00C57366"/>
    <w:rsid w:val="00C603C4"/>
    <w:rsid w:val="00C6050B"/>
    <w:rsid w:val="00C60F30"/>
    <w:rsid w:val="00C6173A"/>
    <w:rsid w:val="00C618E3"/>
    <w:rsid w:val="00C6219F"/>
    <w:rsid w:val="00C62D69"/>
    <w:rsid w:val="00C63085"/>
    <w:rsid w:val="00C66819"/>
    <w:rsid w:val="00C66A74"/>
    <w:rsid w:val="00C7193B"/>
    <w:rsid w:val="00C74D46"/>
    <w:rsid w:val="00C75236"/>
    <w:rsid w:val="00C80833"/>
    <w:rsid w:val="00C821FA"/>
    <w:rsid w:val="00C87608"/>
    <w:rsid w:val="00C92730"/>
    <w:rsid w:val="00CA29CA"/>
    <w:rsid w:val="00CA3015"/>
    <w:rsid w:val="00CB3FC8"/>
    <w:rsid w:val="00CB7A33"/>
    <w:rsid w:val="00CC2E7A"/>
    <w:rsid w:val="00CC3C99"/>
    <w:rsid w:val="00CC4912"/>
    <w:rsid w:val="00CC690A"/>
    <w:rsid w:val="00CC7BD5"/>
    <w:rsid w:val="00CC7FF5"/>
    <w:rsid w:val="00CD0FC2"/>
    <w:rsid w:val="00CD44D9"/>
    <w:rsid w:val="00CD4F01"/>
    <w:rsid w:val="00CD5B82"/>
    <w:rsid w:val="00CD5F4D"/>
    <w:rsid w:val="00CE2B70"/>
    <w:rsid w:val="00CE2EEF"/>
    <w:rsid w:val="00CE6B2E"/>
    <w:rsid w:val="00CE7262"/>
    <w:rsid w:val="00CF0274"/>
    <w:rsid w:val="00CF0D58"/>
    <w:rsid w:val="00CF1892"/>
    <w:rsid w:val="00CF28EE"/>
    <w:rsid w:val="00CF6887"/>
    <w:rsid w:val="00CF6E3E"/>
    <w:rsid w:val="00CF71D4"/>
    <w:rsid w:val="00D010E6"/>
    <w:rsid w:val="00D0253B"/>
    <w:rsid w:val="00D02720"/>
    <w:rsid w:val="00D02993"/>
    <w:rsid w:val="00D122B2"/>
    <w:rsid w:val="00D12746"/>
    <w:rsid w:val="00D12848"/>
    <w:rsid w:val="00D202DB"/>
    <w:rsid w:val="00D219D1"/>
    <w:rsid w:val="00D24D08"/>
    <w:rsid w:val="00D2756A"/>
    <w:rsid w:val="00D27992"/>
    <w:rsid w:val="00D32517"/>
    <w:rsid w:val="00D36B38"/>
    <w:rsid w:val="00D37F3E"/>
    <w:rsid w:val="00D41846"/>
    <w:rsid w:val="00D44320"/>
    <w:rsid w:val="00D50705"/>
    <w:rsid w:val="00D55AFA"/>
    <w:rsid w:val="00D55DED"/>
    <w:rsid w:val="00D5723A"/>
    <w:rsid w:val="00D57CEA"/>
    <w:rsid w:val="00D60AD9"/>
    <w:rsid w:val="00D642F8"/>
    <w:rsid w:val="00D65AC8"/>
    <w:rsid w:val="00D67B5B"/>
    <w:rsid w:val="00D7247A"/>
    <w:rsid w:val="00D7479D"/>
    <w:rsid w:val="00D774ED"/>
    <w:rsid w:val="00D8238D"/>
    <w:rsid w:val="00D84360"/>
    <w:rsid w:val="00D857BD"/>
    <w:rsid w:val="00D85BFE"/>
    <w:rsid w:val="00D93D64"/>
    <w:rsid w:val="00D942BC"/>
    <w:rsid w:val="00DA03E5"/>
    <w:rsid w:val="00DA0DED"/>
    <w:rsid w:val="00DA3391"/>
    <w:rsid w:val="00DA7200"/>
    <w:rsid w:val="00DA78B4"/>
    <w:rsid w:val="00DB0857"/>
    <w:rsid w:val="00DB12F5"/>
    <w:rsid w:val="00DB1CAB"/>
    <w:rsid w:val="00DB1DF4"/>
    <w:rsid w:val="00DB5E76"/>
    <w:rsid w:val="00DB6437"/>
    <w:rsid w:val="00DB7098"/>
    <w:rsid w:val="00DC1F06"/>
    <w:rsid w:val="00DC2FD9"/>
    <w:rsid w:val="00DC3C74"/>
    <w:rsid w:val="00DC41EA"/>
    <w:rsid w:val="00DD13A6"/>
    <w:rsid w:val="00DD785F"/>
    <w:rsid w:val="00DE17EB"/>
    <w:rsid w:val="00DE2434"/>
    <w:rsid w:val="00DE4FDA"/>
    <w:rsid w:val="00DE574C"/>
    <w:rsid w:val="00DE57C4"/>
    <w:rsid w:val="00DE596C"/>
    <w:rsid w:val="00DF0167"/>
    <w:rsid w:val="00DF16F6"/>
    <w:rsid w:val="00DF736B"/>
    <w:rsid w:val="00DF7EB3"/>
    <w:rsid w:val="00E00216"/>
    <w:rsid w:val="00E0035E"/>
    <w:rsid w:val="00E00753"/>
    <w:rsid w:val="00E05532"/>
    <w:rsid w:val="00E05FA6"/>
    <w:rsid w:val="00E154F2"/>
    <w:rsid w:val="00E17534"/>
    <w:rsid w:val="00E255C2"/>
    <w:rsid w:val="00E26E75"/>
    <w:rsid w:val="00E3322A"/>
    <w:rsid w:val="00E3491A"/>
    <w:rsid w:val="00E35C14"/>
    <w:rsid w:val="00E37B3B"/>
    <w:rsid w:val="00E4249E"/>
    <w:rsid w:val="00E47A46"/>
    <w:rsid w:val="00E520FE"/>
    <w:rsid w:val="00E5565F"/>
    <w:rsid w:val="00E56BFF"/>
    <w:rsid w:val="00E61CC9"/>
    <w:rsid w:val="00E65E8E"/>
    <w:rsid w:val="00E726EF"/>
    <w:rsid w:val="00E77B3A"/>
    <w:rsid w:val="00E81D80"/>
    <w:rsid w:val="00E82907"/>
    <w:rsid w:val="00E849FA"/>
    <w:rsid w:val="00E90CB6"/>
    <w:rsid w:val="00E93C6E"/>
    <w:rsid w:val="00E948C0"/>
    <w:rsid w:val="00E95D2D"/>
    <w:rsid w:val="00E97769"/>
    <w:rsid w:val="00EA0B10"/>
    <w:rsid w:val="00EA1522"/>
    <w:rsid w:val="00EA4823"/>
    <w:rsid w:val="00EA6FAC"/>
    <w:rsid w:val="00EB6F70"/>
    <w:rsid w:val="00EB70F4"/>
    <w:rsid w:val="00EC1087"/>
    <w:rsid w:val="00EC3101"/>
    <w:rsid w:val="00EC3497"/>
    <w:rsid w:val="00EC5846"/>
    <w:rsid w:val="00ED13B7"/>
    <w:rsid w:val="00ED1B68"/>
    <w:rsid w:val="00ED4EBF"/>
    <w:rsid w:val="00ED60B2"/>
    <w:rsid w:val="00ED7B20"/>
    <w:rsid w:val="00EE0766"/>
    <w:rsid w:val="00EE28C7"/>
    <w:rsid w:val="00EE336B"/>
    <w:rsid w:val="00EE35B2"/>
    <w:rsid w:val="00EE3A52"/>
    <w:rsid w:val="00EE4EAC"/>
    <w:rsid w:val="00EE522C"/>
    <w:rsid w:val="00EF1F7B"/>
    <w:rsid w:val="00F00DB7"/>
    <w:rsid w:val="00F06076"/>
    <w:rsid w:val="00F127C6"/>
    <w:rsid w:val="00F12A6E"/>
    <w:rsid w:val="00F14035"/>
    <w:rsid w:val="00F21751"/>
    <w:rsid w:val="00F21B95"/>
    <w:rsid w:val="00F31FE2"/>
    <w:rsid w:val="00F324A4"/>
    <w:rsid w:val="00F357E1"/>
    <w:rsid w:val="00F37773"/>
    <w:rsid w:val="00F37C20"/>
    <w:rsid w:val="00F37F2F"/>
    <w:rsid w:val="00F37FB8"/>
    <w:rsid w:val="00F42F28"/>
    <w:rsid w:val="00F43F4E"/>
    <w:rsid w:val="00F4459F"/>
    <w:rsid w:val="00F446F9"/>
    <w:rsid w:val="00F44E5A"/>
    <w:rsid w:val="00F51870"/>
    <w:rsid w:val="00F53397"/>
    <w:rsid w:val="00F5741D"/>
    <w:rsid w:val="00F577BA"/>
    <w:rsid w:val="00F57974"/>
    <w:rsid w:val="00F6080D"/>
    <w:rsid w:val="00F61591"/>
    <w:rsid w:val="00F65321"/>
    <w:rsid w:val="00F669A8"/>
    <w:rsid w:val="00F74859"/>
    <w:rsid w:val="00F75CE6"/>
    <w:rsid w:val="00F76E5E"/>
    <w:rsid w:val="00F83469"/>
    <w:rsid w:val="00F84469"/>
    <w:rsid w:val="00F869CC"/>
    <w:rsid w:val="00F8718A"/>
    <w:rsid w:val="00F87D55"/>
    <w:rsid w:val="00F91482"/>
    <w:rsid w:val="00F94B92"/>
    <w:rsid w:val="00F95C24"/>
    <w:rsid w:val="00F96B0D"/>
    <w:rsid w:val="00FB02A8"/>
    <w:rsid w:val="00FB28B4"/>
    <w:rsid w:val="00FB34D1"/>
    <w:rsid w:val="00FB5429"/>
    <w:rsid w:val="00FB565D"/>
    <w:rsid w:val="00FC325D"/>
    <w:rsid w:val="00FC396D"/>
    <w:rsid w:val="00FC421C"/>
    <w:rsid w:val="00FC46AC"/>
    <w:rsid w:val="00FC5D82"/>
    <w:rsid w:val="00FD0122"/>
    <w:rsid w:val="00FD09E0"/>
    <w:rsid w:val="00FD40D5"/>
    <w:rsid w:val="00FD5B84"/>
    <w:rsid w:val="00FE22AB"/>
    <w:rsid w:val="00FE77E3"/>
    <w:rsid w:val="00FF009D"/>
    <w:rsid w:val="00FF013C"/>
    <w:rsid w:val="00FF1D23"/>
    <w:rsid w:val="00FF32DB"/>
    <w:rsid w:val="00FF35F2"/>
    <w:rsid w:val="00FF4F65"/>
    <w:rsid w:val="00FF5BA8"/>
    <w:rsid w:val="00FF6E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3972B"/>
  <w15:docId w15:val="{29D4A36C-5CAA-4A0A-BD39-13C8C4610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C337F"/>
    <w:pPr>
      <w:spacing w:after="0" w:line="240" w:lineRule="auto"/>
    </w:pPr>
    <w:rPr>
      <w:rFonts w:ascii="Times New Roman" w:eastAsia="Times New Roman" w:hAnsi="Times New Roman" w:cs="Times New Roman"/>
      <w:sz w:val="24"/>
      <w:szCs w:val="24"/>
    </w:rPr>
  </w:style>
  <w:style w:type="paragraph" w:styleId="Naslov1">
    <w:name w:val="heading 1"/>
    <w:aliases w:val="Numbered - 1,Section,PVO-1"/>
    <w:basedOn w:val="Navaden"/>
    <w:next w:val="Navaden"/>
    <w:link w:val="Naslov1Znak"/>
    <w:uiPriority w:val="9"/>
    <w:qFormat/>
    <w:rsid w:val="00FE460E"/>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ParaLvl2,PodPoglavje,Poglavje 2,Heading 2 Char1,Heading 2 Char Char"/>
    <w:basedOn w:val="Navaden"/>
    <w:next w:val="Navaden"/>
    <w:link w:val="Naslov2Znak"/>
    <w:uiPriority w:val="9"/>
    <w:unhideWhenUsed/>
    <w:qFormat/>
    <w:rsid w:val="00272C2D"/>
    <w:pPr>
      <w:keepNext/>
      <w:keepLines/>
      <w:numPr>
        <w:ilvl w:val="1"/>
        <w:numId w:val="1"/>
      </w:numPr>
      <w:spacing w:before="120" w:after="120"/>
      <w:jc w:val="both"/>
      <w:outlineLvl w:val="1"/>
    </w:pPr>
    <w:rPr>
      <w:rFonts w:ascii="Arial Unicode MS" w:hAnsi="Arial Unicode MS"/>
      <w:b/>
      <w:bCs/>
      <w:color w:val="A6A6A6"/>
      <w:szCs w:val="26"/>
      <w:lang w:eastAsia="zh-TW"/>
    </w:rPr>
  </w:style>
  <w:style w:type="paragraph" w:styleId="Naslov3">
    <w:name w:val="heading 3"/>
    <w:basedOn w:val="Navaden"/>
    <w:next w:val="Navaden"/>
    <w:link w:val="Naslov3Znak"/>
    <w:uiPriority w:val="9"/>
    <w:unhideWhenUsed/>
    <w:qFormat/>
    <w:rsid w:val="00272C2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272C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272C2D"/>
    <w:pPr>
      <w:keepNext/>
      <w:keepLines/>
      <w:numPr>
        <w:ilvl w:val="4"/>
        <w:numId w:val="1"/>
      </w:numPr>
      <w:spacing w:before="200" w:after="200" w:line="276" w:lineRule="auto"/>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272C2D"/>
    <w:pPr>
      <w:keepNext/>
      <w:keepLines/>
      <w:numPr>
        <w:ilvl w:val="5"/>
        <w:numId w:val="1"/>
      </w:numPr>
      <w:spacing w:before="200" w:after="200" w:line="276" w:lineRule="auto"/>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unhideWhenUsed/>
    <w:qFormat/>
    <w:rsid w:val="00272C2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272C2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unhideWhenUsed/>
    <w:qFormat/>
    <w:rsid w:val="00272C2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link w:val="NaslovZnak"/>
    <w:uiPriority w:val="10"/>
    <w:qFormat/>
    <w:rsid w:val="00F55912"/>
    <w:pPr>
      <w:pBdr>
        <w:bottom w:val="single" w:sz="18" w:space="4" w:color="A6A6A6" w:themeColor="background1" w:themeShade="A6"/>
      </w:pBdr>
      <w:spacing w:after="120"/>
      <w:contextualSpacing/>
      <w:jc w:val="both"/>
    </w:pPr>
    <w:rPr>
      <w:rFonts w:ascii="Arial Unicode MS" w:eastAsiaTheme="majorEastAsia" w:hAnsi="Arial Unicode MS" w:cstheme="majorBidi"/>
      <w:b/>
      <w:color w:val="FF0000"/>
      <w:spacing w:val="5"/>
      <w:kern w:val="28"/>
      <w:sz w:val="32"/>
      <w:szCs w:val="52"/>
      <w:lang w:eastAsia="zh-TW"/>
    </w:rPr>
  </w:style>
  <w:style w:type="character" w:customStyle="1" w:styleId="Naslov1Znak">
    <w:name w:val="Naslov 1 Znak"/>
    <w:aliases w:val="Numbered - 1 Znak,Section Znak,PVO-1 Znak"/>
    <w:basedOn w:val="Privzetapisavaodstavka"/>
    <w:link w:val="Naslov1"/>
    <w:uiPriority w:val="9"/>
    <w:rsid w:val="00FE460E"/>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aliases w:val="ParaLvl2 Znak,PodPoglavje Znak,Poglavje 2 Znak,Heading 2 Char1 Znak,Heading 2 Char Char Znak"/>
    <w:basedOn w:val="Privzetapisavaodstavka"/>
    <w:link w:val="Naslov2"/>
    <w:uiPriority w:val="9"/>
    <w:rsid w:val="00272C2D"/>
    <w:rPr>
      <w:rFonts w:ascii="Arial Unicode MS" w:eastAsia="Times New Roman" w:hAnsi="Arial Unicode MS" w:cs="Times New Roman"/>
      <w:b/>
      <w:bCs/>
      <w:color w:val="A6A6A6"/>
      <w:sz w:val="24"/>
      <w:szCs w:val="26"/>
      <w:lang w:eastAsia="zh-TW"/>
    </w:rPr>
  </w:style>
  <w:style w:type="character" w:customStyle="1" w:styleId="Naslov3Znak">
    <w:name w:val="Naslov 3 Znak"/>
    <w:basedOn w:val="Privzetapisavaodstavka"/>
    <w:link w:val="Naslov3"/>
    <w:uiPriority w:val="9"/>
    <w:rsid w:val="00272C2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272C2D"/>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uiPriority w:val="9"/>
    <w:semiHidden/>
    <w:rsid w:val="00272C2D"/>
    <w:rPr>
      <w:rFonts w:asciiTheme="majorHAnsi" w:eastAsiaTheme="majorEastAsia" w:hAnsiTheme="majorHAnsi" w:cstheme="majorBidi"/>
      <w:color w:val="243F60" w:themeColor="accent1" w:themeShade="7F"/>
      <w:sz w:val="24"/>
      <w:szCs w:val="24"/>
    </w:rPr>
  </w:style>
  <w:style w:type="character" w:customStyle="1" w:styleId="Naslov6Znak">
    <w:name w:val="Naslov 6 Znak"/>
    <w:basedOn w:val="Privzetapisavaodstavka"/>
    <w:link w:val="Naslov6"/>
    <w:uiPriority w:val="9"/>
    <w:semiHidden/>
    <w:rsid w:val="00272C2D"/>
    <w:rPr>
      <w:rFonts w:asciiTheme="majorHAnsi" w:eastAsiaTheme="majorEastAsia" w:hAnsiTheme="majorHAnsi" w:cstheme="majorBidi"/>
      <w:i/>
      <w:iCs/>
      <w:color w:val="243F60" w:themeColor="accent1" w:themeShade="7F"/>
      <w:sz w:val="24"/>
      <w:szCs w:val="24"/>
    </w:rPr>
  </w:style>
  <w:style w:type="character" w:customStyle="1" w:styleId="Naslov7Znak">
    <w:name w:val="Naslov 7 Znak"/>
    <w:basedOn w:val="Privzetapisavaodstavka"/>
    <w:link w:val="Naslov7"/>
    <w:uiPriority w:val="9"/>
    <w:rsid w:val="00272C2D"/>
    <w:rPr>
      <w:rFonts w:asciiTheme="majorHAnsi" w:eastAsiaTheme="majorEastAsia" w:hAnsiTheme="majorHAnsi" w:cstheme="majorBidi"/>
      <w:i/>
      <w:iCs/>
      <w:color w:val="404040" w:themeColor="text1" w:themeTint="BF"/>
      <w:sz w:val="24"/>
      <w:szCs w:val="24"/>
    </w:rPr>
  </w:style>
  <w:style w:type="character" w:customStyle="1" w:styleId="Naslov8Znak">
    <w:name w:val="Naslov 8 Znak"/>
    <w:basedOn w:val="Privzetapisavaodstavka"/>
    <w:link w:val="Naslov8"/>
    <w:uiPriority w:val="9"/>
    <w:rsid w:val="00272C2D"/>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rsid w:val="00272C2D"/>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11A"/>
    <w:pPr>
      <w:spacing w:after="200" w:line="276" w:lineRule="auto"/>
    </w:pPr>
    <w:rPr>
      <w:rFonts w:ascii="Tahoma" w:eastAsiaTheme="minorEastAsia" w:hAnsi="Tahoma" w:cs="Tahoma"/>
      <w:sz w:val="16"/>
      <w:szCs w:val="16"/>
      <w:lang w:val="en-US" w:eastAsia="en-US"/>
    </w:rPr>
  </w:style>
  <w:style w:type="character" w:customStyle="1" w:styleId="BesedilooblakaZnak">
    <w:name w:val="Besedilo oblačka Znak"/>
    <w:basedOn w:val="Privzetapisavaodstavka"/>
    <w:link w:val="Besedilooblaka"/>
    <w:uiPriority w:val="99"/>
    <w:semiHidden/>
    <w:rsid w:val="005F011A"/>
    <w:rPr>
      <w:rFonts w:ascii="Tahoma" w:hAnsi="Tahoma" w:cs="Tahoma"/>
      <w:sz w:val="16"/>
      <w:szCs w:val="16"/>
    </w:rPr>
  </w:style>
  <w:style w:type="paragraph" w:styleId="Glava">
    <w:name w:val="header"/>
    <w:aliases w:val="Header-PR,Header1,Glava Znak Znak Znak Znak"/>
    <w:basedOn w:val="Navaden"/>
    <w:link w:val="GlavaZnak"/>
    <w:uiPriority w:val="99"/>
    <w:unhideWhenUsed/>
    <w:rsid w:val="00F646BC"/>
    <w:pPr>
      <w:tabs>
        <w:tab w:val="center" w:pos="4536"/>
        <w:tab w:val="right" w:pos="9072"/>
      </w:tabs>
    </w:pPr>
  </w:style>
  <w:style w:type="character" w:customStyle="1" w:styleId="GlavaZnak">
    <w:name w:val="Glava Znak"/>
    <w:aliases w:val="Header-PR Znak,Header1 Znak,Glava Znak Znak Znak Znak Znak"/>
    <w:basedOn w:val="Privzetapisavaodstavka"/>
    <w:link w:val="Glava"/>
    <w:uiPriority w:val="99"/>
    <w:rsid w:val="00F646BC"/>
  </w:style>
  <w:style w:type="paragraph" w:styleId="Noga">
    <w:name w:val="footer"/>
    <w:basedOn w:val="Navaden"/>
    <w:link w:val="NogaZnak"/>
    <w:unhideWhenUsed/>
    <w:rsid w:val="00F646BC"/>
    <w:pPr>
      <w:tabs>
        <w:tab w:val="center" w:pos="4536"/>
        <w:tab w:val="right" w:pos="9072"/>
      </w:tabs>
    </w:pPr>
  </w:style>
  <w:style w:type="character" w:customStyle="1" w:styleId="NogaZnak">
    <w:name w:val="Noga Znak"/>
    <w:basedOn w:val="Privzetapisavaodstavka"/>
    <w:link w:val="Noga"/>
    <w:rsid w:val="00F646BC"/>
  </w:style>
  <w:style w:type="table" w:styleId="Tabelamrea">
    <w:name w:val="Table Grid"/>
    <w:basedOn w:val="Navadnatabela"/>
    <w:uiPriority w:val="59"/>
    <w:rsid w:val="00F64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aliases w:val="Odstavek seznama_IP,Seznam_IP_1,za tekst,Označevanje,List Paragraph2,Colorful List - Accent 11,List Paragraph1,naslov 1,Bullet 1,Bullet Points,Bullet layer,Dot pt,F5 List Paragraph,Indicator Text,Issue Action POC,K1,3"/>
    <w:basedOn w:val="Navaden"/>
    <w:link w:val="OdstavekseznamaZnak"/>
    <w:uiPriority w:val="34"/>
    <w:qFormat/>
    <w:rsid w:val="00A6372E"/>
    <w:pPr>
      <w:ind w:left="720"/>
      <w:contextualSpacing/>
    </w:pPr>
  </w:style>
  <w:style w:type="character" w:customStyle="1" w:styleId="OdstavekseznamaZnak">
    <w:name w:val="Odstavek seznama Znak"/>
    <w:aliases w:val="Odstavek seznama_IP Znak,Seznam_IP_1 Znak,za tekst Znak,Označevanje Znak,List Paragraph2 Znak,Colorful List - Accent 11 Znak,List Paragraph1 Znak,naslov 1 Znak,Bullet 1 Znak,Bullet Points Znak,Bullet layer Znak,Dot pt Znak,K1 Znak"/>
    <w:link w:val="Odstavekseznama"/>
    <w:uiPriority w:val="34"/>
    <w:qFormat/>
    <w:locked/>
    <w:rsid w:val="004768C7"/>
  </w:style>
  <w:style w:type="character" w:styleId="Hiperpovezava">
    <w:name w:val="Hyperlink"/>
    <w:basedOn w:val="Privzetapisavaodstavka"/>
    <w:uiPriority w:val="99"/>
    <w:unhideWhenUsed/>
    <w:rsid w:val="000A25C6"/>
    <w:rPr>
      <w:color w:val="0000FF" w:themeColor="hyperlink"/>
      <w:u w:val="single"/>
    </w:rPr>
  </w:style>
  <w:style w:type="paragraph" w:styleId="Napis">
    <w:name w:val="caption"/>
    <w:aliases w:val="TABELA,Slika,E-PVO-Tabela-Graf-Slika,Napis Znak2,Napis Znak1 Znak,E-PVO-Tabela-Graf-Slika Znak Znak,TABELA Znak Znak,Napis Znak Znak Znak,E-PVO-Tabela-Graf-Slika Znak1,TABELA Znak1,Slika Znak1,Napis Znak Znak1 Znak Znak Znak Znak,Znak, Znak"/>
    <w:basedOn w:val="Navaden"/>
    <w:next w:val="Navaden"/>
    <w:link w:val="NapisZnak"/>
    <w:uiPriority w:val="35"/>
    <w:unhideWhenUsed/>
    <w:qFormat/>
    <w:rsid w:val="00BF2640"/>
    <w:rPr>
      <w:b/>
      <w:bCs/>
      <w:color w:val="4F81BD" w:themeColor="accent1"/>
      <w:sz w:val="18"/>
      <w:szCs w:val="18"/>
    </w:rPr>
  </w:style>
  <w:style w:type="paragraph" w:customStyle="1" w:styleId="tevilnatoka">
    <w:name w:val="tevilnatoka"/>
    <w:basedOn w:val="Navaden"/>
    <w:rsid w:val="00C76B57"/>
    <w:pPr>
      <w:spacing w:before="100" w:beforeAutospacing="1" w:after="100" w:afterAutospacing="1"/>
    </w:pPr>
  </w:style>
  <w:style w:type="character" w:customStyle="1" w:styleId="apple-converted-space">
    <w:name w:val="apple-converted-space"/>
    <w:basedOn w:val="Privzetapisavaodstavka"/>
    <w:rsid w:val="00C76B57"/>
  </w:style>
  <w:style w:type="table" w:customStyle="1" w:styleId="Svetlosenenjepoudarek11">
    <w:name w:val="Svetlo senčenje – poudarek 11"/>
    <w:basedOn w:val="Navadnatabela"/>
    <w:uiPriority w:val="60"/>
    <w:rsid w:val="00042B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
    <w:basedOn w:val="Navaden"/>
    <w:link w:val="Sprotnaopomba-besediloZnak"/>
    <w:uiPriority w:val="99"/>
    <w:rsid w:val="00516687"/>
    <w:pPr>
      <w:spacing w:line="260" w:lineRule="exact"/>
    </w:pPr>
    <w:rPr>
      <w:rFonts w:ascii="Arial" w:hAnsi="Arial"/>
      <w:sz w:val="20"/>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
    <w:basedOn w:val="Privzetapisavaodstavka"/>
    <w:link w:val="Sprotnaopomba-besedilo"/>
    <w:uiPriority w:val="99"/>
    <w:rsid w:val="00516687"/>
    <w:rPr>
      <w:rFonts w:ascii="Arial" w:eastAsia="Times New Roman" w:hAnsi="Arial" w:cs="Times New Roman"/>
      <w:sz w:val="20"/>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uiPriority w:val="99"/>
    <w:qFormat/>
    <w:rsid w:val="00516687"/>
    <w:rPr>
      <w:vertAlign w:val="superscript"/>
    </w:rPr>
  </w:style>
  <w:style w:type="paragraph" w:customStyle="1" w:styleId="lennaslov">
    <w:name w:val="Člen_naslov"/>
    <w:basedOn w:val="Navaden"/>
    <w:qFormat/>
    <w:rsid w:val="00516687"/>
    <w:pPr>
      <w:suppressAutoHyphens/>
      <w:overflowPunct w:val="0"/>
      <w:autoSpaceDE w:val="0"/>
      <w:autoSpaceDN w:val="0"/>
      <w:adjustRightInd w:val="0"/>
      <w:jc w:val="center"/>
      <w:textAlignment w:val="baseline"/>
    </w:pPr>
    <w:rPr>
      <w:rFonts w:ascii="Arial" w:hAnsi="Arial"/>
      <w:b/>
    </w:rPr>
  </w:style>
  <w:style w:type="table" w:customStyle="1" w:styleId="Tabelasvetelseznam1poudarek11">
    <w:name w:val="Tabela – svetel seznam 1 (poudarek 1)1"/>
    <w:basedOn w:val="Navadnatabela"/>
    <w:uiPriority w:val="46"/>
    <w:rsid w:val="00824F4F"/>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eznamIP2">
    <w:name w:val="Seznam_IP_2"/>
    <w:basedOn w:val="Odstavekseznama"/>
    <w:autoRedefine/>
    <w:uiPriority w:val="99"/>
    <w:rsid w:val="00357FA2"/>
    <w:pPr>
      <w:widowControl w:val="0"/>
      <w:numPr>
        <w:numId w:val="3"/>
      </w:numPr>
      <w:autoSpaceDE w:val="0"/>
      <w:autoSpaceDN w:val="0"/>
      <w:adjustRightInd w:val="0"/>
      <w:spacing w:after="240" w:line="300" w:lineRule="exact"/>
      <w:contextualSpacing w:val="0"/>
      <w:jc w:val="both"/>
    </w:pPr>
    <w:rPr>
      <w:bCs/>
      <w:noProof/>
      <w:color w:val="000000"/>
    </w:rPr>
  </w:style>
  <w:style w:type="table" w:customStyle="1" w:styleId="Tabelaseznam2poudarek11">
    <w:name w:val="Tabela – seznam 2 (poudarek 1)1"/>
    <w:basedOn w:val="Navadnatabela"/>
    <w:uiPriority w:val="47"/>
    <w:rsid w:val="00063B2B"/>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aslovZnak">
    <w:name w:val="Naslov Znak"/>
    <w:basedOn w:val="Privzetapisavaodstavka"/>
    <w:link w:val="Naslov"/>
    <w:uiPriority w:val="10"/>
    <w:rsid w:val="00F55912"/>
    <w:rPr>
      <w:rFonts w:ascii="Arial Unicode MS" w:eastAsiaTheme="majorEastAsia" w:hAnsi="Arial Unicode MS" w:cstheme="majorBidi"/>
      <w:b/>
      <w:color w:val="FF0000"/>
      <w:spacing w:val="5"/>
      <w:kern w:val="28"/>
      <w:sz w:val="32"/>
      <w:szCs w:val="52"/>
      <w:lang w:eastAsia="zh-TW"/>
    </w:rPr>
  </w:style>
  <w:style w:type="paragraph" w:styleId="Podnaslov">
    <w:name w:val="Subtitle"/>
    <w:basedOn w:val="Navaden"/>
    <w:next w:val="Navaden"/>
    <w:link w:val="PodnaslovZnak"/>
    <w:qFormat/>
    <w:pPr>
      <w:spacing w:before="120" w:after="120"/>
      <w:jc w:val="both"/>
    </w:pPr>
    <w:rPr>
      <w:rFonts w:ascii="Arimo" w:eastAsia="Arimo" w:hAnsi="Arimo" w:cs="Arimo"/>
      <w:b/>
      <w:i/>
      <w:color w:val="000000"/>
      <w:sz w:val="20"/>
      <w:szCs w:val="20"/>
    </w:rPr>
  </w:style>
  <w:style w:type="character" w:customStyle="1" w:styleId="PodnaslovZnak">
    <w:name w:val="Podnaslov Znak"/>
    <w:basedOn w:val="Privzetapisavaodstavka"/>
    <w:link w:val="Podnaslov"/>
    <w:rsid w:val="00F55912"/>
    <w:rPr>
      <w:rFonts w:ascii="Arial Unicode MS" w:eastAsiaTheme="majorEastAsia" w:hAnsi="Arial Unicode MS" w:cstheme="majorBidi"/>
      <w:b/>
      <w:i/>
      <w:iCs/>
      <w:color w:val="000000" w:themeColor="text1"/>
      <w:spacing w:val="15"/>
      <w:sz w:val="20"/>
      <w:szCs w:val="24"/>
      <w:lang w:eastAsia="zh-TW"/>
    </w:rPr>
  </w:style>
  <w:style w:type="character" w:styleId="Intenzivenpoudarek">
    <w:name w:val="Intense Emphasis"/>
    <w:basedOn w:val="Privzetapisavaodstavka"/>
    <w:uiPriority w:val="21"/>
    <w:qFormat/>
    <w:rsid w:val="00F55912"/>
    <w:rPr>
      <w:b/>
      <w:bCs/>
      <w:i/>
      <w:iCs/>
      <w:color w:val="000000" w:themeColor="text1"/>
    </w:rPr>
  </w:style>
  <w:style w:type="character" w:styleId="Neenpoudarek">
    <w:name w:val="Subtle Emphasis"/>
    <w:basedOn w:val="Privzetapisavaodstavka"/>
    <w:uiPriority w:val="19"/>
    <w:qFormat/>
    <w:rsid w:val="00F55912"/>
    <w:rPr>
      <w:i/>
      <w:iCs/>
      <w:color w:val="808080" w:themeColor="text1" w:themeTint="7F"/>
    </w:rPr>
  </w:style>
  <w:style w:type="character" w:styleId="Krepko">
    <w:name w:val="Strong"/>
    <w:basedOn w:val="Privzetapisavaodstavka"/>
    <w:uiPriority w:val="22"/>
    <w:qFormat/>
    <w:rsid w:val="00F55912"/>
    <w:rPr>
      <w:b/>
      <w:bCs/>
    </w:rPr>
  </w:style>
  <w:style w:type="paragraph" w:styleId="Citat">
    <w:name w:val="Quote"/>
    <w:basedOn w:val="Navaden"/>
    <w:next w:val="Navaden"/>
    <w:link w:val="CitatZnak"/>
    <w:uiPriority w:val="29"/>
    <w:qFormat/>
    <w:rsid w:val="00F55912"/>
    <w:pPr>
      <w:spacing w:after="120"/>
      <w:jc w:val="both"/>
    </w:pPr>
    <w:rPr>
      <w:rFonts w:ascii="Arial Unicode MS" w:hAnsi="Arial Unicode MS"/>
      <w:i/>
      <w:iCs/>
      <w:color w:val="000000" w:themeColor="text1"/>
      <w:sz w:val="20"/>
      <w:lang w:eastAsia="zh-TW"/>
    </w:rPr>
  </w:style>
  <w:style w:type="character" w:customStyle="1" w:styleId="CitatZnak">
    <w:name w:val="Citat Znak"/>
    <w:basedOn w:val="Privzetapisavaodstavka"/>
    <w:link w:val="Citat"/>
    <w:uiPriority w:val="29"/>
    <w:rsid w:val="00F55912"/>
    <w:rPr>
      <w:rFonts w:ascii="Arial Unicode MS" w:eastAsiaTheme="minorEastAsia" w:hAnsi="Arial Unicode MS"/>
      <w:i/>
      <w:iCs/>
      <w:color w:val="000000" w:themeColor="text1"/>
      <w:sz w:val="20"/>
      <w:lang w:eastAsia="zh-TW"/>
    </w:rPr>
  </w:style>
  <w:style w:type="character" w:styleId="Naslovknjige">
    <w:name w:val="Book Title"/>
    <w:basedOn w:val="Privzetapisavaodstavka"/>
    <w:uiPriority w:val="33"/>
    <w:qFormat/>
    <w:rsid w:val="00F55912"/>
    <w:rPr>
      <w:b/>
      <w:bCs/>
      <w:smallCaps/>
      <w:spacing w:val="5"/>
    </w:rPr>
  </w:style>
  <w:style w:type="paragraph" w:styleId="Intenzivencitat">
    <w:name w:val="Intense Quote"/>
    <w:basedOn w:val="Navaden"/>
    <w:next w:val="Navaden"/>
    <w:link w:val="IntenzivencitatZnak"/>
    <w:uiPriority w:val="30"/>
    <w:qFormat/>
    <w:rsid w:val="00F55912"/>
    <w:pPr>
      <w:pBdr>
        <w:bottom w:val="single" w:sz="4" w:space="4" w:color="A6A6A6" w:themeColor="background1" w:themeShade="A6"/>
      </w:pBdr>
      <w:spacing w:before="200" w:after="280"/>
      <w:ind w:left="936" w:right="936"/>
      <w:jc w:val="both"/>
    </w:pPr>
    <w:rPr>
      <w:rFonts w:ascii="Arial Unicode MS" w:hAnsi="Arial Unicode MS"/>
      <w:b/>
      <w:bCs/>
      <w:i/>
      <w:iCs/>
      <w:color w:val="A6A6A6" w:themeColor="background1" w:themeShade="A6"/>
      <w:sz w:val="20"/>
      <w:lang w:eastAsia="zh-TW"/>
    </w:rPr>
  </w:style>
  <w:style w:type="character" w:customStyle="1" w:styleId="IntenzivencitatZnak">
    <w:name w:val="Intenziven citat Znak"/>
    <w:basedOn w:val="Privzetapisavaodstavka"/>
    <w:link w:val="Intenzivencitat"/>
    <w:uiPriority w:val="30"/>
    <w:rsid w:val="00F55912"/>
    <w:rPr>
      <w:rFonts w:ascii="Arial Unicode MS" w:eastAsiaTheme="minorEastAsia" w:hAnsi="Arial Unicode MS"/>
      <w:b/>
      <w:bCs/>
      <w:i/>
      <w:iCs/>
      <w:color w:val="A6A6A6" w:themeColor="background1" w:themeShade="A6"/>
      <w:sz w:val="20"/>
      <w:lang w:eastAsia="zh-TW"/>
    </w:rPr>
  </w:style>
  <w:style w:type="paragraph" w:styleId="Brezrazmikov">
    <w:name w:val="No Spacing"/>
    <w:link w:val="BrezrazmikovZnak"/>
    <w:uiPriority w:val="1"/>
    <w:qFormat/>
    <w:rsid w:val="00F55912"/>
    <w:pPr>
      <w:spacing w:after="0" w:line="240" w:lineRule="auto"/>
      <w:jc w:val="both"/>
    </w:pPr>
    <w:rPr>
      <w:rFonts w:ascii="Arial Unicode MS" w:hAnsi="Arial Unicode MS"/>
      <w:sz w:val="20"/>
      <w:lang w:eastAsia="zh-TW"/>
    </w:rPr>
  </w:style>
  <w:style w:type="character" w:styleId="Pripombasklic">
    <w:name w:val="annotation reference"/>
    <w:basedOn w:val="Privzetapisavaodstavka"/>
    <w:uiPriority w:val="99"/>
    <w:unhideWhenUsed/>
    <w:rsid w:val="00F55912"/>
    <w:rPr>
      <w:sz w:val="16"/>
      <w:szCs w:val="16"/>
    </w:rPr>
  </w:style>
  <w:style w:type="paragraph" w:styleId="Pripombabesedilo">
    <w:name w:val="annotation text"/>
    <w:basedOn w:val="Navaden"/>
    <w:link w:val="PripombabesediloZnak"/>
    <w:uiPriority w:val="99"/>
    <w:unhideWhenUsed/>
    <w:rsid w:val="00F55912"/>
    <w:pPr>
      <w:spacing w:after="120"/>
      <w:jc w:val="both"/>
    </w:pPr>
    <w:rPr>
      <w:rFonts w:ascii="Arial Unicode MS" w:hAnsi="Arial Unicode MS"/>
      <w:sz w:val="20"/>
      <w:szCs w:val="20"/>
      <w:lang w:eastAsia="zh-TW"/>
    </w:rPr>
  </w:style>
  <w:style w:type="character" w:customStyle="1" w:styleId="PripombabesediloZnak">
    <w:name w:val="Pripomba – besedilo Znak"/>
    <w:basedOn w:val="Privzetapisavaodstavka"/>
    <w:link w:val="Pripombabesedilo"/>
    <w:uiPriority w:val="99"/>
    <w:rsid w:val="00F55912"/>
    <w:rPr>
      <w:rFonts w:ascii="Arial Unicode MS" w:eastAsiaTheme="minorEastAsia" w:hAnsi="Arial Unicode MS"/>
      <w:sz w:val="20"/>
      <w:szCs w:val="20"/>
      <w:lang w:eastAsia="zh-TW"/>
    </w:rPr>
  </w:style>
  <w:style w:type="paragraph" w:styleId="Zadevapripombe">
    <w:name w:val="annotation subject"/>
    <w:basedOn w:val="Pripombabesedilo"/>
    <w:next w:val="Pripombabesedilo"/>
    <w:link w:val="ZadevapripombeZnak"/>
    <w:uiPriority w:val="99"/>
    <w:semiHidden/>
    <w:unhideWhenUsed/>
    <w:rsid w:val="00F55912"/>
    <w:rPr>
      <w:b/>
      <w:bCs/>
    </w:rPr>
  </w:style>
  <w:style w:type="character" w:customStyle="1" w:styleId="ZadevapripombeZnak">
    <w:name w:val="Zadeva pripombe Znak"/>
    <w:basedOn w:val="PripombabesediloZnak"/>
    <w:link w:val="Zadevapripombe"/>
    <w:uiPriority w:val="99"/>
    <w:semiHidden/>
    <w:rsid w:val="00F55912"/>
    <w:rPr>
      <w:rFonts w:ascii="Arial Unicode MS" w:eastAsiaTheme="minorEastAsia" w:hAnsi="Arial Unicode MS"/>
      <w:b/>
      <w:bCs/>
      <w:sz w:val="20"/>
      <w:szCs w:val="20"/>
      <w:lang w:eastAsia="zh-TW"/>
    </w:rPr>
  </w:style>
  <w:style w:type="paragraph" w:styleId="Telobesedila">
    <w:name w:val="Body Text"/>
    <w:basedOn w:val="Navaden"/>
    <w:link w:val="TelobesedilaZnak"/>
    <w:rsid w:val="00F55912"/>
    <w:pPr>
      <w:jc w:val="center"/>
    </w:pPr>
    <w:rPr>
      <w:b/>
      <w:bCs/>
      <w:sz w:val="40"/>
      <w:szCs w:val="40"/>
    </w:rPr>
  </w:style>
  <w:style w:type="character" w:customStyle="1" w:styleId="TelobesedilaZnak">
    <w:name w:val="Telo besedila Znak"/>
    <w:basedOn w:val="Privzetapisavaodstavka"/>
    <w:link w:val="Telobesedila"/>
    <w:rsid w:val="00F55912"/>
    <w:rPr>
      <w:rFonts w:ascii="Times New Roman" w:eastAsia="Times New Roman" w:hAnsi="Times New Roman" w:cs="Times New Roman"/>
      <w:b/>
      <w:bCs/>
      <w:sz w:val="40"/>
      <w:szCs w:val="40"/>
    </w:rPr>
  </w:style>
  <w:style w:type="paragraph" w:styleId="Kazalovsebine2">
    <w:name w:val="toc 2"/>
    <w:basedOn w:val="Navaden"/>
    <w:next w:val="Navaden"/>
    <w:autoRedefine/>
    <w:uiPriority w:val="39"/>
    <w:unhideWhenUsed/>
    <w:rsid w:val="00F55912"/>
    <w:pPr>
      <w:ind w:left="200"/>
    </w:pPr>
    <w:rPr>
      <w:smallCaps/>
      <w:sz w:val="20"/>
      <w:szCs w:val="20"/>
      <w:lang w:eastAsia="zh-TW"/>
    </w:rPr>
  </w:style>
  <w:style w:type="paragraph" w:styleId="Kazalovsebine1">
    <w:name w:val="toc 1"/>
    <w:basedOn w:val="Navaden"/>
    <w:next w:val="Navaden"/>
    <w:autoRedefine/>
    <w:uiPriority w:val="39"/>
    <w:unhideWhenUsed/>
    <w:rsid w:val="00F55912"/>
    <w:pPr>
      <w:spacing w:before="120" w:after="120"/>
    </w:pPr>
    <w:rPr>
      <w:b/>
      <w:bCs/>
      <w:caps/>
      <w:sz w:val="20"/>
      <w:szCs w:val="20"/>
      <w:lang w:eastAsia="zh-TW"/>
    </w:rPr>
  </w:style>
  <w:style w:type="paragraph" w:styleId="Kazalovsebine3">
    <w:name w:val="toc 3"/>
    <w:basedOn w:val="Navaden"/>
    <w:next w:val="Navaden"/>
    <w:autoRedefine/>
    <w:uiPriority w:val="39"/>
    <w:unhideWhenUsed/>
    <w:rsid w:val="00F55912"/>
    <w:pPr>
      <w:ind w:left="400"/>
    </w:pPr>
    <w:rPr>
      <w:i/>
      <w:iCs/>
      <w:sz w:val="20"/>
      <w:szCs w:val="20"/>
      <w:lang w:eastAsia="zh-TW"/>
    </w:rPr>
  </w:style>
  <w:style w:type="character" w:styleId="Poudarek">
    <w:name w:val="Emphasis"/>
    <w:basedOn w:val="Privzetapisavaodstavka"/>
    <w:uiPriority w:val="20"/>
    <w:qFormat/>
    <w:rsid w:val="00F55912"/>
    <w:rPr>
      <w:i/>
      <w:iCs/>
    </w:rPr>
  </w:style>
  <w:style w:type="character" w:customStyle="1" w:styleId="navadnobesedilo">
    <w:name w:val="navadno_besedilo"/>
    <w:basedOn w:val="Privzetapisavaodstavka"/>
    <w:rsid w:val="00F55912"/>
  </w:style>
  <w:style w:type="character" w:customStyle="1" w:styleId="povezavasiva">
    <w:name w:val="povezava_siva"/>
    <w:basedOn w:val="Privzetapisavaodstavka"/>
    <w:rsid w:val="00F55912"/>
  </w:style>
  <w:style w:type="character" w:customStyle="1" w:styleId="st">
    <w:name w:val="st"/>
    <w:basedOn w:val="Privzetapisavaodstavka"/>
    <w:rsid w:val="00F55912"/>
  </w:style>
  <w:style w:type="character" w:customStyle="1" w:styleId="content">
    <w:name w:val="content"/>
    <w:uiPriority w:val="99"/>
    <w:rsid w:val="00F55912"/>
    <w:rPr>
      <w:rFonts w:cs="Times New Roman"/>
    </w:rPr>
  </w:style>
  <w:style w:type="paragraph" w:styleId="Kazalovsebine4">
    <w:name w:val="toc 4"/>
    <w:basedOn w:val="Navaden"/>
    <w:next w:val="Navaden"/>
    <w:autoRedefine/>
    <w:uiPriority w:val="39"/>
    <w:unhideWhenUsed/>
    <w:rsid w:val="00F55912"/>
    <w:pPr>
      <w:ind w:left="600"/>
    </w:pPr>
    <w:rPr>
      <w:sz w:val="18"/>
      <w:szCs w:val="18"/>
      <w:lang w:eastAsia="zh-TW"/>
    </w:rPr>
  </w:style>
  <w:style w:type="paragraph" w:styleId="Kazalovsebine5">
    <w:name w:val="toc 5"/>
    <w:basedOn w:val="Navaden"/>
    <w:next w:val="Navaden"/>
    <w:autoRedefine/>
    <w:uiPriority w:val="39"/>
    <w:unhideWhenUsed/>
    <w:rsid w:val="00F55912"/>
    <w:pPr>
      <w:ind w:left="800"/>
    </w:pPr>
    <w:rPr>
      <w:sz w:val="18"/>
      <w:szCs w:val="18"/>
      <w:lang w:eastAsia="zh-TW"/>
    </w:rPr>
  </w:style>
  <w:style w:type="paragraph" w:styleId="Kazalovsebine6">
    <w:name w:val="toc 6"/>
    <w:basedOn w:val="Navaden"/>
    <w:next w:val="Navaden"/>
    <w:autoRedefine/>
    <w:uiPriority w:val="39"/>
    <w:unhideWhenUsed/>
    <w:rsid w:val="00F55912"/>
    <w:pPr>
      <w:ind w:left="1000"/>
    </w:pPr>
    <w:rPr>
      <w:sz w:val="18"/>
      <w:szCs w:val="18"/>
      <w:lang w:eastAsia="zh-TW"/>
    </w:rPr>
  </w:style>
  <w:style w:type="paragraph" w:styleId="Kazalovsebine7">
    <w:name w:val="toc 7"/>
    <w:basedOn w:val="Navaden"/>
    <w:next w:val="Navaden"/>
    <w:autoRedefine/>
    <w:uiPriority w:val="39"/>
    <w:unhideWhenUsed/>
    <w:rsid w:val="00F55912"/>
    <w:pPr>
      <w:ind w:left="1200"/>
    </w:pPr>
    <w:rPr>
      <w:sz w:val="18"/>
      <w:szCs w:val="18"/>
      <w:lang w:eastAsia="zh-TW"/>
    </w:rPr>
  </w:style>
  <w:style w:type="paragraph" w:styleId="Kazalovsebine8">
    <w:name w:val="toc 8"/>
    <w:basedOn w:val="Navaden"/>
    <w:next w:val="Navaden"/>
    <w:autoRedefine/>
    <w:uiPriority w:val="39"/>
    <w:unhideWhenUsed/>
    <w:rsid w:val="00F55912"/>
    <w:pPr>
      <w:ind w:left="1400"/>
    </w:pPr>
    <w:rPr>
      <w:sz w:val="18"/>
      <w:szCs w:val="18"/>
      <w:lang w:eastAsia="zh-TW"/>
    </w:rPr>
  </w:style>
  <w:style w:type="paragraph" w:styleId="Kazalovsebine9">
    <w:name w:val="toc 9"/>
    <w:basedOn w:val="Navaden"/>
    <w:next w:val="Navaden"/>
    <w:autoRedefine/>
    <w:uiPriority w:val="39"/>
    <w:unhideWhenUsed/>
    <w:rsid w:val="00F55912"/>
    <w:pPr>
      <w:ind w:left="1600"/>
    </w:pPr>
    <w:rPr>
      <w:sz w:val="18"/>
      <w:szCs w:val="18"/>
      <w:lang w:eastAsia="zh-TW"/>
    </w:rPr>
  </w:style>
  <w:style w:type="paragraph" w:styleId="Kazaloslik">
    <w:name w:val="table of figures"/>
    <w:basedOn w:val="Navaden"/>
    <w:next w:val="Navaden"/>
    <w:uiPriority w:val="99"/>
    <w:unhideWhenUsed/>
    <w:rsid w:val="00F55912"/>
    <w:pPr>
      <w:ind w:left="400" w:hanging="400"/>
    </w:pPr>
    <w:rPr>
      <w:smallCaps/>
      <w:sz w:val="20"/>
      <w:szCs w:val="20"/>
      <w:lang w:eastAsia="zh-TW"/>
    </w:rPr>
  </w:style>
  <w:style w:type="paragraph" w:customStyle="1" w:styleId="Default">
    <w:name w:val="Default"/>
    <w:rsid w:val="00F55912"/>
    <w:pPr>
      <w:autoSpaceDE w:val="0"/>
      <w:autoSpaceDN w:val="0"/>
      <w:adjustRightInd w:val="0"/>
      <w:spacing w:after="0" w:line="240" w:lineRule="auto"/>
    </w:pPr>
    <w:rPr>
      <w:rFonts w:ascii="Arial" w:eastAsia="Times New Roman" w:hAnsi="Arial" w:cs="Arial"/>
      <w:color w:val="000000"/>
      <w:sz w:val="24"/>
      <w:szCs w:val="24"/>
      <w:lang w:eastAsia="zh-TW"/>
    </w:rPr>
  </w:style>
  <w:style w:type="paragraph" w:styleId="Navadensplet">
    <w:name w:val="Normal (Web)"/>
    <w:basedOn w:val="Navaden"/>
    <w:uiPriority w:val="99"/>
    <w:unhideWhenUsed/>
    <w:rsid w:val="00F55912"/>
    <w:pPr>
      <w:spacing w:before="100" w:beforeAutospacing="1" w:after="100" w:afterAutospacing="1"/>
    </w:pPr>
  </w:style>
  <w:style w:type="paragraph" w:styleId="Oznaenseznam">
    <w:name w:val="List Bullet"/>
    <w:basedOn w:val="Navaden"/>
    <w:uiPriority w:val="99"/>
    <w:unhideWhenUsed/>
    <w:rsid w:val="00F55912"/>
    <w:pPr>
      <w:numPr>
        <w:numId w:val="4"/>
      </w:numPr>
      <w:spacing w:after="120"/>
      <w:contextualSpacing/>
      <w:jc w:val="both"/>
    </w:pPr>
    <w:rPr>
      <w:rFonts w:ascii="Arial Unicode MS" w:hAnsi="Arial Unicode MS"/>
      <w:sz w:val="20"/>
      <w:lang w:eastAsia="zh-TW"/>
    </w:rPr>
  </w:style>
  <w:style w:type="table" w:customStyle="1" w:styleId="Tabelabarvniseznam6poudarek11">
    <w:name w:val="Tabela – barvni seznam 6 (poudarek 1)1"/>
    <w:basedOn w:val="Navadnatabela"/>
    <w:uiPriority w:val="51"/>
    <w:rsid w:val="00AD539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vilnatoka1">
    <w:name w:val="tevilnatoka1"/>
    <w:basedOn w:val="Navaden"/>
    <w:rsid w:val="006C431C"/>
    <w:pPr>
      <w:ind w:left="425" w:hanging="425"/>
      <w:jc w:val="both"/>
    </w:pPr>
    <w:rPr>
      <w:rFonts w:ascii="Arial" w:hAnsi="Arial" w:cs="Arial"/>
    </w:rPr>
  </w:style>
  <w:style w:type="table" w:customStyle="1" w:styleId="LightShading-Accent11">
    <w:name w:val="Light Shading - Accent 11"/>
    <w:basedOn w:val="Navadnatabela"/>
    <w:uiPriority w:val="60"/>
    <w:rsid w:val="006C43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etlosenenjepoudarek12">
    <w:name w:val="Svetlo senčenje – poudarek 12"/>
    <w:basedOn w:val="Navadnatabela"/>
    <w:uiPriority w:val="60"/>
    <w:rsid w:val="001E4D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avodilavpodboxu">
    <w:name w:val="navodilavpodboxu"/>
    <w:basedOn w:val="Navaden"/>
    <w:semiHidden/>
    <w:rsid w:val="000E48F2"/>
    <w:pPr>
      <w:spacing w:before="100" w:beforeAutospacing="1" w:after="100" w:afterAutospacing="1" w:line="276" w:lineRule="auto"/>
    </w:pPr>
    <w:rPr>
      <w:rFonts w:asciiTheme="minorHAnsi" w:eastAsiaTheme="minorEastAsia" w:hAnsiTheme="minorHAnsi" w:cstheme="minorBidi"/>
      <w:sz w:val="22"/>
      <w:szCs w:val="22"/>
      <w:lang w:val="en-US" w:eastAsia="en-US"/>
    </w:rPr>
  </w:style>
  <w:style w:type="paragraph" w:styleId="NaslovTOC">
    <w:name w:val="TOC Heading"/>
    <w:basedOn w:val="Naslov1"/>
    <w:next w:val="Navaden"/>
    <w:uiPriority w:val="39"/>
    <w:unhideWhenUsed/>
    <w:qFormat/>
    <w:rsid w:val="003836D1"/>
    <w:pPr>
      <w:numPr>
        <w:numId w:val="0"/>
      </w:numPr>
      <w:outlineLvl w:val="9"/>
    </w:pPr>
    <w:rPr>
      <w:lang w:val="en-US"/>
    </w:rPr>
  </w:style>
  <w:style w:type="numbering" w:customStyle="1" w:styleId="WWNum35">
    <w:name w:val="WWNum35"/>
    <w:basedOn w:val="Brezseznama"/>
    <w:rsid w:val="00A436A4"/>
  </w:style>
  <w:style w:type="paragraph" w:customStyle="1" w:styleId="Standard">
    <w:name w:val="Standard"/>
    <w:rsid w:val="00A436A4"/>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numbering" w:customStyle="1" w:styleId="WWNum31">
    <w:name w:val="WWNum31"/>
    <w:basedOn w:val="Brezseznama"/>
    <w:rsid w:val="00A436A4"/>
  </w:style>
  <w:style w:type="numbering" w:customStyle="1" w:styleId="WWNum37">
    <w:name w:val="WWNum37"/>
    <w:basedOn w:val="Brezseznama"/>
    <w:rsid w:val="00C7000D"/>
  </w:style>
  <w:style w:type="numbering" w:customStyle="1" w:styleId="WWNum7">
    <w:name w:val="WWNum7"/>
    <w:basedOn w:val="Brezseznama"/>
    <w:rsid w:val="00BC06D3"/>
  </w:style>
  <w:style w:type="numbering" w:customStyle="1" w:styleId="WWNum17">
    <w:name w:val="WWNum17"/>
    <w:basedOn w:val="Brezseznama"/>
    <w:rsid w:val="00AC3B1B"/>
  </w:style>
  <w:style w:type="numbering" w:customStyle="1" w:styleId="WWNum18">
    <w:name w:val="WWNum18"/>
    <w:basedOn w:val="Brezseznama"/>
    <w:rsid w:val="00AC3B1B"/>
  </w:style>
  <w:style w:type="table" w:customStyle="1" w:styleId="Tabelaseznam2poudarek111">
    <w:name w:val="Tabela – seznam 2 (poudarek 1)11"/>
    <w:basedOn w:val="Navadnatabela"/>
    <w:uiPriority w:val="47"/>
    <w:rsid w:val="00F36689"/>
    <w:pPr>
      <w:spacing w:after="0" w:line="240" w:lineRule="auto"/>
    </w:pPr>
    <w:rPr>
      <w:rFonts w:eastAsiaTheme="minorHAns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vetlosenenjepoudarek13">
    <w:name w:val="Svetlo senčenje – poudarek 13"/>
    <w:basedOn w:val="Navadnatabela"/>
    <w:uiPriority w:val="60"/>
    <w:rsid w:val="0020488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31">
    <w:name w:val="xl31"/>
    <w:basedOn w:val="Navaden"/>
    <w:rsid w:val="00D7597D"/>
    <w:pPr>
      <w:pBdr>
        <w:left w:val="single" w:sz="6" w:space="0" w:color="auto"/>
        <w:bottom w:val="single" w:sz="6" w:space="0" w:color="auto"/>
      </w:pBdr>
      <w:overflowPunct w:val="0"/>
      <w:autoSpaceDE w:val="0"/>
      <w:autoSpaceDN w:val="0"/>
      <w:adjustRightInd w:val="0"/>
      <w:spacing w:before="100" w:after="100"/>
      <w:textAlignment w:val="baseline"/>
    </w:pPr>
    <w:rPr>
      <w:szCs w:val="20"/>
      <w:lang w:eastAsia="en-US"/>
    </w:rPr>
  </w:style>
  <w:style w:type="table" w:customStyle="1" w:styleId="TableGrid">
    <w:name w:val="TableGrid"/>
    <w:rsid w:val="002C0418"/>
    <w:pPr>
      <w:spacing w:after="0" w:line="240" w:lineRule="auto"/>
    </w:pPr>
    <w:tblPr>
      <w:tblCellMar>
        <w:top w:w="0" w:type="dxa"/>
        <w:left w:w="0" w:type="dxa"/>
        <w:bottom w:w="0" w:type="dxa"/>
        <w:right w:w="0" w:type="dxa"/>
      </w:tblCellMar>
    </w:tblPr>
  </w:style>
  <w:style w:type="table" w:styleId="Tabelaseznam3poudarek1">
    <w:name w:val="List Table 3 Accent 1"/>
    <w:basedOn w:val="Navadnatabela"/>
    <w:uiPriority w:val="48"/>
    <w:rsid w:val="00466A01"/>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amrea1">
    <w:name w:val="Tabela – mreža1"/>
    <w:basedOn w:val="Navadnatabela"/>
    <w:next w:val="Tabelamrea"/>
    <w:uiPriority w:val="59"/>
    <w:rsid w:val="0064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rsid w:val="009A1E8B"/>
    <w:pPr>
      <w:numPr>
        <w:numId w:val="6"/>
      </w:numPr>
      <w:jc w:val="both"/>
    </w:pPr>
    <w:rPr>
      <w:rFonts w:ascii="Arial" w:hAnsi="Arial" w:cs="Arial"/>
    </w:rPr>
  </w:style>
  <w:style w:type="paragraph" w:customStyle="1" w:styleId="bodytext">
    <w:name w:val="bodytext"/>
    <w:basedOn w:val="Navaden"/>
    <w:rsid w:val="00B74EEA"/>
    <w:pPr>
      <w:spacing w:after="300" w:line="270" w:lineRule="atLeast"/>
    </w:pPr>
    <w:rPr>
      <w:color w:val="434E4F"/>
      <w:sz w:val="18"/>
      <w:szCs w:val="18"/>
    </w:rPr>
  </w:style>
  <w:style w:type="character" w:customStyle="1" w:styleId="NapisZnak">
    <w:name w:val="Napis Znak"/>
    <w:aliases w:val="TABELA Znak,Slika Znak,E-PVO-Tabela-Graf-Slika Znak,Napis Znak2 Znak,Napis Znak1 Znak Znak,E-PVO-Tabela-Graf-Slika Znak Znak Znak,TABELA Znak Znak Znak,Napis Znak Znak Znak Znak,E-PVO-Tabela-Graf-Slika Znak1 Znak,TABELA Znak1 Znak,Znak Znak"/>
    <w:link w:val="Napis"/>
    <w:uiPriority w:val="35"/>
    <w:locked/>
    <w:rsid w:val="005C3745"/>
    <w:rPr>
      <w:b/>
      <w:bCs/>
      <w:color w:val="4F81BD" w:themeColor="accent1"/>
      <w:sz w:val="18"/>
      <w:szCs w:val="18"/>
    </w:rPr>
  </w:style>
  <w:style w:type="character" w:styleId="SledenaHiperpovezava">
    <w:name w:val="FollowedHyperlink"/>
    <w:basedOn w:val="Privzetapisavaodstavka"/>
    <w:uiPriority w:val="99"/>
    <w:semiHidden/>
    <w:unhideWhenUsed/>
    <w:rsid w:val="00807EB6"/>
    <w:rPr>
      <w:color w:val="800080" w:themeColor="followedHyperlink"/>
      <w:u w:val="single"/>
    </w:rPr>
  </w:style>
  <w:style w:type="paragraph" w:customStyle="1" w:styleId="Tekst">
    <w:name w:val="Tekst"/>
    <w:basedOn w:val="Navaden"/>
    <w:rsid w:val="00807EB6"/>
    <w:pPr>
      <w:suppressAutoHyphens/>
      <w:overflowPunct w:val="0"/>
      <w:autoSpaceDE w:val="0"/>
    </w:pPr>
    <w:rPr>
      <w:rFonts w:ascii="Arial" w:hAnsi="Arial"/>
      <w:szCs w:val="20"/>
      <w:lang w:eastAsia="ar-SA"/>
    </w:rPr>
  </w:style>
  <w:style w:type="character" w:customStyle="1" w:styleId="ListParagraphChar">
    <w:name w:val="List Paragraph Char"/>
    <w:aliases w:val="za tekst Char,Označevanje Char,List Paragraph2 Char,Colorful List - Accent 11 Char,List Paragraph1 Char,naslov 1 Char,Bullet 1 Char,Bullet Points Char,Bullet layer Char,Dot pt Char,F5 List Paragraph Char,Indicator Text Char"/>
    <w:basedOn w:val="Privzetapisavaodstavka"/>
    <w:uiPriority w:val="34"/>
    <w:qFormat/>
    <w:locked/>
    <w:rsid w:val="00807EB6"/>
  </w:style>
  <w:style w:type="character" w:customStyle="1" w:styleId="lrzxr">
    <w:name w:val="lrzxr"/>
    <w:basedOn w:val="Privzetapisavaodstavka"/>
    <w:rsid w:val="00807EB6"/>
  </w:style>
  <w:style w:type="character" w:styleId="tevilkastrani">
    <w:name w:val="page number"/>
    <w:basedOn w:val="Privzetapisavaodstavka"/>
    <w:semiHidden/>
    <w:unhideWhenUsed/>
    <w:rsid w:val="00807EB6"/>
  </w:style>
  <w:style w:type="paragraph" w:styleId="Revizija">
    <w:name w:val="Revision"/>
    <w:hidden/>
    <w:uiPriority w:val="99"/>
    <w:semiHidden/>
    <w:rsid w:val="00807EB6"/>
    <w:pPr>
      <w:spacing w:after="0" w:line="240" w:lineRule="auto"/>
    </w:pPr>
  </w:style>
  <w:style w:type="paragraph" w:styleId="Golobesedilo">
    <w:name w:val="Plain Text"/>
    <w:basedOn w:val="Navaden"/>
    <w:link w:val="GolobesediloZnak"/>
    <w:uiPriority w:val="99"/>
    <w:semiHidden/>
    <w:unhideWhenUsed/>
    <w:rsid w:val="00807EB6"/>
    <w:pPr>
      <w:spacing w:after="200" w:line="276" w:lineRule="auto"/>
    </w:pPr>
    <w:rPr>
      <w:rFonts w:asciiTheme="minorHAnsi" w:eastAsiaTheme="minorEastAsia" w:hAnsiTheme="minorHAnsi" w:cstheme="minorBidi"/>
      <w:sz w:val="22"/>
      <w:szCs w:val="21"/>
      <w:lang w:val="en-US" w:eastAsia="en-US"/>
    </w:rPr>
  </w:style>
  <w:style w:type="character" w:customStyle="1" w:styleId="GolobesediloZnak">
    <w:name w:val="Golo besedilo Znak"/>
    <w:basedOn w:val="Privzetapisavaodstavka"/>
    <w:link w:val="Golobesedilo"/>
    <w:uiPriority w:val="99"/>
    <w:semiHidden/>
    <w:rsid w:val="00807EB6"/>
    <w:rPr>
      <w:rFonts w:ascii="Calibri" w:eastAsia="Calibri" w:hAnsi="Calibri" w:cs="Times New Roman"/>
      <w:szCs w:val="21"/>
      <w:lang w:eastAsia="en-US"/>
    </w:rPr>
  </w:style>
  <w:style w:type="paragraph" w:styleId="Konnaopomba-besedilo">
    <w:name w:val="endnote text"/>
    <w:basedOn w:val="Navaden"/>
    <w:link w:val="Konnaopomba-besediloZnak"/>
    <w:uiPriority w:val="99"/>
    <w:semiHidden/>
    <w:unhideWhenUsed/>
    <w:rsid w:val="00807EB6"/>
    <w:rPr>
      <w:sz w:val="20"/>
      <w:szCs w:val="20"/>
    </w:rPr>
  </w:style>
  <w:style w:type="character" w:customStyle="1" w:styleId="Konnaopomba-besediloZnak">
    <w:name w:val="Končna opomba - besedilo Znak"/>
    <w:basedOn w:val="Privzetapisavaodstavka"/>
    <w:link w:val="Konnaopomba-besedilo"/>
    <w:uiPriority w:val="99"/>
    <w:semiHidden/>
    <w:rsid w:val="00807EB6"/>
    <w:rPr>
      <w:sz w:val="20"/>
      <w:szCs w:val="20"/>
    </w:rPr>
  </w:style>
  <w:style w:type="character" w:styleId="Konnaopomba-sklic">
    <w:name w:val="endnote reference"/>
    <w:basedOn w:val="Privzetapisavaodstavka"/>
    <w:uiPriority w:val="99"/>
    <w:semiHidden/>
    <w:unhideWhenUsed/>
    <w:rsid w:val="00807EB6"/>
    <w:rPr>
      <w:vertAlign w:val="superscript"/>
    </w:rPr>
  </w:style>
  <w:style w:type="paragraph" w:styleId="Navaden-zamik">
    <w:name w:val="Normal Indent"/>
    <w:aliases w:val="Normal Indent Char,Normal Indent Char Char,Normal Indent Char1 Char,Normal Indent Char1"/>
    <w:basedOn w:val="Navaden"/>
    <w:uiPriority w:val="99"/>
    <w:rsid w:val="00881108"/>
    <w:pPr>
      <w:numPr>
        <w:numId w:val="10"/>
      </w:numPr>
      <w:tabs>
        <w:tab w:val="left" w:pos="0"/>
        <w:tab w:val="left" w:pos="567"/>
      </w:tabs>
      <w:overflowPunct w:val="0"/>
      <w:autoSpaceDE w:val="0"/>
      <w:autoSpaceDN w:val="0"/>
      <w:adjustRightInd w:val="0"/>
      <w:spacing w:before="48" w:after="48"/>
      <w:textAlignment w:val="baseline"/>
    </w:pPr>
    <w:rPr>
      <w:rFonts w:ascii="Arial" w:hAnsi="Arial"/>
      <w:sz w:val="16"/>
      <w:szCs w:val="20"/>
      <w:lang w:val="en-GB" w:eastAsia="sr-Cyrl-CS"/>
    </w:rPr>
  </w:style>
  <w:style w:type="paragraph" w:customStyle="1" w:styleId="FSTablica">
    <w:name w:val="FS Tablica"/>
    <w:basedOn w:val="Oznaenseznam"/>
    <w:autoRedefine/>
    <w:qFormat/>
    <w:rsid w:val="00881108"/>
    <w:pPr>
      <w:numPr>
        <w:numId w:val="0"/>
      </w:numPr>
      <w:tabs>
        <w:tab w:val="left" w:pos="1276"/>
      </w:tabs>
      <w:spacing w:after="0"/>
      <w:ind w:left="1276" w:hanging="1276"/>
      <w:contextualSpacing w:val="0"/>
    </w:pPr>
    <w:rPr>
      <w:rFonts w:asciiTheme="minorHAnsi" w:hAnsiTheme="minorHAnsi"/>
      <w:bCs/>
      <w:szCs w:val="18"/>
      <w:lang w:eastAsia="hr-HR"/>
    </w:rPr>
  </w:style>
  <w:style w:type="paragraph" w:customStyle="1" w:styleId="msonormal0">
    <w:name w:val="msonormal"/>
    <w:basedOn w:val="Navaden"/>
    <w:rsid w:val="00AD65D4"/>
    <w:pPr>
      <w:spacing w:before="100" w:beforeAutospacing="1" w:after="100" w:afterAutospacing="1"/>
    </w:pPr>
  </w:style>
  <w:style w:type="paragraph" w:customStyle="1" w:styleId="font5">
    <w:name w:val="font5"/>
    <w:basedOn w:val="Navaden"/>
    <w:rsid w:val="00AD65D4"/>
    <w:pPr>
      <w:spacing w:before="100" w:beforeAutospacing="1" w:after="100" w:afterAutospacing="1"/>
    </w:pPr>
    <w:rPr>
      <w:rFonts w:ascii="Calibri (Body)" w:hAnsi="Calibri (Body)"/>
      <w:b/>
      <w:bCs/>
      <w:color w:val="4472C4"/>
      <w:sz w:val="16"/>
      <w:szCs w:val="16"/>
    </w:rPr>
  </w:style>
  <w:style w:type="paragraph" w:customStyle="1" w:styleId="xl76">
    <w:name w:val="xl76"/>
    <w:basedOn w:val="Navaden"/>
    <w:rsid w:val="00AD65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sz w:val="16"/>
      <w:szCs w:val="16"/>
    </w:rPr>
  </w:style>
  <w:style w:type="paragraph" w:customStyle="1" w:styleId="xl77">
    <w:name w:val="xl77"/>
    <w:basedOn w:val="Navaden"/>
    <w:rsid w:val="00AD65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sz w:val="16"/>
      <w:szCs w:val="16"/>
    </w:rPr>
  </w:style>
  <w:style w:type="paragraph" w:customStyle="1" w:styleId="xl78">
    <w:name w:val="xl78"/>
    <w:basedOn w:val="Navaden"/>
    <w:rsid w:val="00AD65D4"/>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sz w:val="16"/>
      <w:szCs w:val="16"/>
    </w:rPr>
  </w:style>
  <w:style w:type="paragraph" w:customStyle="1" w:styleId="xl79">
    <w:name w:val="xl79"/>
    <w:basedOn w:val="Navaden"/>
    <w:rsid w:val="00AD65D4"/>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sz w:val="16"/>
      <w:szCs w:val="16"/>
    </w:rPr>
  </w:style>
  <w:style w:type="paragraph" w:customStyle="1" w:styleId="xl80">
    <w:name w:val="xl80"/>
    <w:basedOn w:val="Navaden"/>
    <w:rsid w:val="00AD65D4"/>
    <w:pPr>
      <w:pBdr>
        <w:left w:val="single" w:sz="4" w:space="0" w:color="auto"/>
        <w:right w:val="single" w:sz="4" w:space="0" w:color="auto"/>
      </w:pBdr>
      <w:shd w:val="clear" w:color="000000" w:fill="D9D9D9"/>
      <w:spacing w:before="100" w:beforeAutospacing="1" w:after="100" w:afterAutospacing="1"/>
      <w:textAlignment w:val="top"/>
    </w:pPr>
    <w:rPr>
      <w:b/>
      <w:bCs/>
      <w:sz w:val="16"/>
      <w:szCs w:val="16"/>
    </w:rPr>
  </w:style>
  <w:style w:type="paragraph" w:customStyle="1" w:styleId="xl81">
    <w:name w:val="xl81"/>
    <w:basedOn w:val="Navaden"/>
    <w:rsid w:val="00AD65D4"/>
    <w:pPr>
      <w:pBdr>
        <w:left w:val="single" w:sz="4" w:space="0" w:color="auto"/>
        <w:right w:val="single" w:sz="4" w:space="0" w:color="auto"/>
      </w:pBdr>
      <w:shd w:val="clear" w:color="000000" w:fill="D9D9D9"/>
      <w:spacing w:before="100" w:beforeAutospacing="1" w:after="100" w:afterAutospacing="1"/>
      <w:textAlignment w:val="top"/>
    </w:pPr>
    <w:rPr>
      <w:b/>
      <w:bCs/>
      <w:sz w:val="16"/>
      <w:szCs w:val="16"/>
    </w:rPr>
  </w:style>
  <w:style w:type="paragraph" w:customStyle="1" w:styleId="xl82">
    <w:name w:val="xl82"/>
    <w:basedOn w:val="Navaden"/>
    <w:rsid w:val="00AD65D4"/>
    <w:pPr>
      <w:spacing w:before="100" w:beforeAutospacing="1" w:after="100" w:afterAutospacing="1"/>
      <w:textAlignment w:val="top"/>
    </w:pPr>
    <w:rPr>
      <w:sz w:val="16"/>
      <w:szCs w:val="16"/>
    </w:rPr>
  </w:style>
  <w:style w:type="paragraph" w:customStyle="1" w:styleId="xl83">
    <w:name w:val="xl83"/>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16"/>
      <w:szCs w:val="16"/>
    </w:rPr>
  </w:style>
  <w:style w:type="paragraph" w:customStyle="1" w:styleId="xl84">
    <w:name w:val="xl84"/>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z w:val="16"/>
      <w:szCs w:val="16"/>
    </w:rPr>
  </w:style>
  <w:style w:type="paragraph" w:customStyle="1" w:styleId="xl85">
    <w:name w:val="xl85"/>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16"/>
      <w:szCs w:val="16"/>
    </w:rPr>
  </w:style>
  <w:style w:type="paragraph" w:customStyle="1" w:styleId="xl86">
    <w:name w:val="xl86"/>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16"/>
      <w:szCs w:val="16"/>
    </w:rPr>
  </w:style>
  <w:style w:type="paragraph" w:customStyle="1" w:styleId="xl87">
    <w:name w:val="xl87"/>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16"/>
      <w:szCs w:val="16"/>
    </w:rPr>
  </w:style>
  <w:style w:type="paragraph" w:customStyle="1" w:styleId="xl88">
    <w:name w:val="xl88"/>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16"/>
      <w:szCs w:val="16"/>
    </w:rPr>
  </w:style>
  <w:style w:type="paragraph" w:customStyle="1" w:styleId="xl89">
    <w:name w:val="xl89"/>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16"/>
      <w:szCs w:val="16"/>
    </w:rPr>
  </w:style>
  <w:style w:type="paragraph" w:customStyle="1" w:styleId="xl90">
    <w:name w:val="xl90"/>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16"/>
      <w:szCs w:val="16"/>
    </w:rPr>
  </w:style>
  <w:style w:type="paragraph" w:customStyle="1" w:styleId="xl91">
    <w:name w:val="xl91"/>
    <w:basedOn w:val="Navaden"/>
    <w:rsid w:val="00AD65D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b/>
      <w:bCs/>
      <w:sz w:val="16"/>
      <w:szCs w:val="16"/>
    </w:rPr>
  </w:style>
  <w:style w:type="paragraph" w:customStyle="1" w:styleId="xl92">
    <w:name w:val="xl92"/>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93">
    <w:name w:val="xl93"/>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94">
    <w:name w:val="xl94"/>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i/>
      <w:iCs/>
      <w:sz w:val="16"/>
      <w:szCs w:val="16"/>
    </w:rPr>
  </w:style>
  <w:style w:type="paragraph" w:customStyle="1" w:styleId="xl95">
    <w:name w:val="xl95"/>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4472C4"/>
      <w:sz w:val="16"/>
      <w:szCs w:val="16"/>
    </w:rPr>
  </w:style>
  <w:style w:type="paragraph" w:customStyle="1" w:styleId="xl96">
    <w:name w:val="xl96"/>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sz w:val="16"/>
      <w:szCs w:val="16"/>
    </w:rPr>
  </w:style>
  <w:style w:type="paragraph" w:customStyle="1" w:styleId="xl97">
    <w:name w:val="xl97"/>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sz w:val="16"/>
      <w:szCs w:val="16"/>
    </w:rPr>
  </w:style>
  <w:style w:type="paragraph" w:customStyle="1" w:styleId="xl98">
    <w:name w:val="xl98"/>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99">
    <w:name w:val="xl99"/>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100">
    <w:name w:val="xl100"/>
    <w:basedOn w:val="Navaden"/>
    <w:rsid w:val="00AD65D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b/>
      <w:bCs/>
      <w:sz w:val="16"/>
      <w:szCs w:val="16"/>
    </w:rPr>
  </w:style>
  <w:style w:type="paragraph" w:customStyle="1" w:styleId="xl101">
    <w:name w:val="xl101"/>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02">
    <w:name w:val="xl102"/>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b/>
      <w:bCs/>
      <w:sz w:val="16"/>
      <w:szCs w:val="16"/>
    </w:rPr>
  </w:style>
  <w:style w:type="paragraph" w:customStyle="1" w:styleId="xl103">
    <w:name w:val="xl103"/>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top"/>
    </w:pPr>
    <w:rPr>
      <w:i/>
      <w:iCs/>
      <w:sz w:val="16"/>
      <w:szCs w:val="16"/>
    </w:rPr>
  </w:style>
  <w:style w:type="paragraph" w:customStyle="1" w:styleId="xl104">
    <w:name w:val="xl104"/>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i/>
      <w:iCs/>
      <w:color w:val="4472C4"/>
      <w:sz w:val="16"/>
      <w:szCs w:val="16"/>
    </w:rPr>
  </w:style>
  <w:style w:type="paragraph" w:customStyle="1" w:styleId="xl105">
    <w:name w:val="xl105"/>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top"/>
    </w:pPr>
    <w:rPr>
      <w:sz w:val="16"/>
      <w:szCs w:val="16"/>
    </w:rPr>
  </w:style>
  <w:style w:type="paragraph" w:customStyle="1" w:styleId="xl106">
    <w:name w:val="xl106"/>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top"/>
    </w:pPr>
    <w:rPr>
      <w:sz w:val="16"/>
      <w:szCs w:val="16"/>
    </w:rPr>
  </w:style>
  <w:style w:type="paragraph" w:customStyle="1" w:styleId="xl107">
    <w:name w:val="xl107"/>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108">
    <w:name w:val="xl108"/>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top"/>
    </w:pPr>
    <w:rPr>
      <w:b/>
      <w:bCs/>
      <w:sz w:val="16"/>
      <w:szCs w:val="16"/>
    </w:rPr>
  </w:style>
  <w:style w:type="paragraph" w:customStyle="1" w:styleId="xl109">
    <w:name w:val="xl109"/>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top"/>
    </w:pPr>
    <w:rPr>
      <w:b/>
      <w:bCs/>
      <w:sz w:val="16"/>
      <w:szCs w:val="16"/>
    </w:rPr>
  </w:style>
  <w:style w:type="paragraph" w:customStyle="1" w:styleId="xl110">
    <w:name w:val="xl110"/>
    <w:basedOn w:val="Navaden"/>
    <w:rsid w:val="00AD65D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top"/>
    </w:pPr>
    <w:rPr>
      <w:b/>
      <w:bCs/>
      <w:sz w:val="16"/>
      <w:szCs w:val="16"/>
    </w:rPr>
  </w:style>
  <w:style w:type="paragraph" w:customStyle="1" w:styleId="xl111">
    <w:name w:val="xl111"/>
    <w:basedOn w:val="Navaden"/>
    <w:rsid w:val="00AD65D4"/>
    <w:pPr>
      <w:pBdr>
        <w:left w:val="single" w:sz="4" w:space="0" w:color="auto"/>
        <w:right w:val="single" w:sz="4" w:space="0" w:color="auto"/>
      </w:pBdr>
      <w:shd w:val="clear" w:color="000000" w:fill="BFBFBF"/>
      <w:spacing w:before="100" w:beforeAutospacing="1" w:after="100" w:afterAutospacing="1"/>
      <w:jc w:val="right"/>
      <w:textAlignment w:val="top"/>
    </w:pPr>
    <w:rPr>
      <w:b/>
      <w:bCs/>
      <w:sz w:val="16"/>
      <w:szCs w:val="16"/>
    </w:rPr>
  </w:style>
  <w:style w:type="paragraph" w:customStyle="1" w:styleId="xl112">
    <w:name w:val="xl112"/>
    <w:basedOn w:val="Navaden"/>
    <w:rsid w:val="00AD65D4"/>
    <w:pPr>
      <w:pBdr>
        <w:left w:val="single" w:sz="4" w:space="0" w:color="auto"/>
        <w:right w:val="single" w:sz="4" w:space="0" w:color="auto"/>
      </w:pBdr>
      <w:shd w:val="clear" w:color="000000" w:fill="BFBFBF"/>
      <w:spacing w:before="100" w:beforeAutospacing="1" w:after="100" w:afterAutospacing="1"/>
      <w:jc w:val="right"/>
      <w:textAlignment w:val="top"/>
    </w:pPr>
    <w:rPr>
      <w:b/>
      <w:bCs/>
      <w:sz w:val="16"/>
      <w:szCs w:val="16"/>
    </w:rPr>
  </w:style>
  <w:style w:type="paragraph" w:customStyle="1" w:styleId="xl113">
    <w:name w:val="xl113"/>
    <w:basedOn w:val="Navaden"/>
    <w:rsid w:val="00AD65D4"/>
    <w:pPr>
      <w:pBdr>
        <w:top w:val="single" w:sz="4" w:space="0" w:color="auto"/>
        <w:left w:val="single" w:sz="4" w:space="0" w:color="auto"/>
        <w:bottom w:val="single" w:sz="4" w:space="0" w:color="auto"/>
        <w:right w:val="single" w:sz="4" w:space="0" w:color="auto"/>
      </w:pBdr>
      <w:shd w:val="clear" w:color="000000" w:fill="FFFFA7"/>
      <w:spacing w:before="100" w:beforeAutospacing="1" w:after="100" w:afterAutospacing="1"/>
      <w:textAlignment w:val="top"/>
    </w:pPr>
    <w:rPr>
      <w:b/>
      <w:bCs/>
      <w:sz w:val="16"/>
      <w:szCs w:val="16"/>
    </w:rPr>
  </w:style>
  <w:style w:type="paragraph" w:customStyle="1" w:styleId="xl114">
    <w:name w:val="xl114"/>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top"/>
    </w:pPr>
    <w:rPr>
      <w:b/>
      <w:bCs/>
      <w:sz w:val="16"/>
      <w:szCs w:val="16"/>
    </w:rPr>
  </w:style>
  <w:style w:type="paragraph" w:customStyle="1" w:styleId="xl115">
    <w:name w:val="xl115"/>
    <w:basedOn w:val="Navaden"/>
    <w:rsid w:val="00AD65D4"/>
    <w:pPr>
      <w:pBdr>
        <w:top w:val="single" w:sz="4" w:space="0" w:color="auto"/>
        <w:left w:val="single" w:sz="4" w:space="0" w:color="auto"/>
        <w:bottom w:val="single" w:sz="4" w:space="0" w:color="auto"/>
        <w:right w:val="single" w:sz="4" w:space="0" w:color="auto"/>
      </w:pBdr>
      <w:shd w:val="clear" w:color="000000" w:fill="FFDC79"/>
      <w:spacing w:before="100" w:beforeAutospacing="1" w:after="100" w:afterAutospacing="1"/>
      <w:textAlignment w:val="top"/>
    </w:pPr>
    <w:rPr>
      <w:b/>
      <w:bCs/>
      <w:sz w:val="16"/>
      <w:szCs w:val="16"/>
    </w:rPr>
  </w:style>
  <w:style w:type="paragraph" w:customStyle="1" w:styleId="xl116">
    <w:name w:val="xl116"/>
    <w:basedOn w:val="Navaden"/>
    <w:rsid w:val="00AD65D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b/>
      <w:bCs/>
      <w:sz w:val="16"/>
      <w:szCs w:val="16"/>
    </w:rPr>
  </w:style>
  <w:style w:type="paragraph" w:customStyle="1" w:styleId="xl117">
    <w:name w:val="xl117"/>
    <w:basedOn w:val="Navaden"/>
    <w:rsid w:val="00AD65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top"/>
    </w:pPr>
    <w:rPr>
      <w:sz w:val="16"/>
      <w:szCs w:val="16"/>
    </w:rPr>
  </w:style>
  <w:style w:type="paragraph" w:customStyle="1" w:styleId="xl118">
    <w:name w:val="xl118"/>
    <w:basedOn w:val="Navaden"/>
    <w:rsid w:val="00AD65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top"/>
    </w:pPr>
    <w:rPr>
      <w:b/>
      <w:bCs/>
      <w:i/>
      <w:iCs/>
      <w:sz w:val="16"/>
      <w:szCs w:val="16"/>
    </w:rPr>
  </w:style>
  <w:style w:type="paragraph" w:customStyle="1" w:styleId="xl119">
    <w:name w:val="xl119"/>
    <w:basedOn w:val="Navaden"/>
    <w:rsid w:val="00AD65D4"/>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16"/>
      <w:szCs w:val="16"/>
    </w:rPr>
  </w:style>
  <w:style w:type="paragraph" w:customStyle="1" w:styleId="xl120">
    <w:name w:val="xl120"/>
    <w:basedOn w:val="Navaden"/>
    <w:rsid w:val="00AD65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21">
    <w:name w:val="xl121"/>
    <w:basedOn w:val="Navaden"/>
    <w:rsid w:val="00AD65D4"/>
    <w:pPr>
      <w:spacing w:before="100" w:beforeAutospacing="1" w:after="100" w:afterAutospacing="1"/>
      <w:textAlignment w:val="top"/>
    </w:pPr>
    <w:rPr>
      <w:sz w:val="16"/>
      <w:szCs w:val="16"/>
    </w:rPr>
  </w:style>
  <w:style w:type="paragraph" w:customStyle="1" w:styleId="xl122">
    <w:name w:val="xl122"/>
    <w:basedOn w:val="Navaden"/>
    <w:rsid w:val="00AD65D4"/>
    <w:pPr>
      <w:spacing w:before="100" w:beforeAutospacing="1" w:after="100" w:afterAutospacing="1"/>
      <w:textAlignment w:val="top"/>
    </w:pPr>
    <w:rPr>
      <w:sz w:val="16"/>
      <w:szCs w:val="16"/>
    </w:rPr>
  </w:style>
  <w:style w:type="character" w:customStyle="1" w:styleId="BrezrazmikovZnak">
    <w:name w:val="Brez razmikov Znak"/>
    <w:basedOn w:val="Privzetapisavaodstavka"/>
    <w:link w:val="Brezrazmikov"/>
    <w:uiPriority w:val="1"/>
    <w:rsid w:val="00AF3A6E"/>
    <w:rPr>
      <w:rFonts w:ascii="Arial Unicode MS" w:hAnsi="Arial Unicode MS"/>
      <w:sz w:val="20"/>
      <w:lang w:eastAsia="zh-TW"/>
    </w:rPr>
  </w:style>
  <w:style w:type="paragraph" w:customStyle="1" w:styleId="Naslov2PodPoglavjePoglavje2">
    <w:name w:val="Naslov 2.PodPoglavje.Poglavje 2"/>
    <w:basedOn w:val="Navaden"/>
    <w:next w:val="Navaden"/>
    <w:rsid w:val="00651E3D"/>
    <w:pPr>
      <w:keepNext/>
      <w:numPr>
        <w:numId w:val="11"/>
      </w:numPr>
      <w:autoSpaceDE w:val="0"/>
      <w:autoSpaceDN w:val="0"/>
      <w:jc w:val="center"/>
    </w:pPr>
    <w:rPr>
      <w:b/>
      <w:bCs/>
      <w:sz w:val="36"/>
      <w:szCs w:val="36"/>
    </w:rPr>
  </w:style>
  <w:style w:type="character" w:styleId="Nerazreenaomemba">
    <w:name w:val="Unresolved Mention"/>
    <w:basedOn w:val="Privzetapisavaodstavka"/>
    <w:uiPriority w:val="99"/>
    <w:semiHidden/>
    <w:unhideWhenUsed/>
    <w:rsid w:val="0021579C"/>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character" w:styleId="Besedilooznabemesta">
    <w:name w:val="Placeholder Text"/>
    <w:basedOn w:val="Privzetapisavaodstavka"/>
    <w:uiPriority w:val="99"/>
    <w:semiHidden/>
    <w:rsid w:val="001D7D54"/>
    <w:rPr>
      <w:color w:val="808080"/>
    </w:rPr>
  </w:style>
  <w:style w:type="paragraph" w:customStyle="1" w:styleId="nastevanje3">
    <w:name w:val="nastevanje3"/>
    <w:basedOn w:val="Navaden"/>
    <w:rsid w:val="00F21B95"/>
    <w:pPr>
      <w:keepLines/>
      <w:numPr>
        <w:numId w:val="17"/>
      </w:numPr>
      <w:spacing w:after="160" w:line="259" w:lineRule="auto"/>
      <w:jc w:val="both"/>
    </w:pPr>
  </w:style>
  <w:style w:type="paragraph" w:customStyle="1" w:styleId="DIIPNASLOV2">
    <w:name w:val="DIIP NASLOV 2"/>
    <w:basedOn w:val="Naslov1"/>
    <w:qFormat/>
    <w:rsid w:val="005A11EF"/>
    <w:pPr>
      <w:numPr>
        <w:ilvl w:val="1"/>
        <w:numId w:val="18"/>
      </w:numPr>
    </w:pPr>
    <w:rPr>
      <w:sz w:val="24"/>
      <w:lang w:eastAsia="en-US"/>
    </w:rPr>
  </w:style>
  <w:style w:type="paragraph" w:customStyle="1" w:styleId="DIIPNASLOV1">
    <w:name w:val="DIIP NASLOV 1"/>
    <w:basedOn w:val="Naslov1"/>
    <w:qFormat/>
    <w:rsid w:val="005A11EF"/>
    <w:pPr>
      <w:numPr>
        <w:numId w:val="18"/>
      </w:numPr>
    </w:pPr>
    <w:rPr>
      <w:lang w:eastAsia="en-US"/>
    </w:rPr>
  </w:style>
  <w:style w:type="table" w:customStyle="1" w:styleId="MediumShading1-Accent11">
    <w:name w:val="Medium Shading 1 - Accent 11"/>
    <w:basedOn w:val="Navadnatabela"/>
    <w:next w:val="Srednjesenenje1poudarek1"/>
    <w:uiPriority w:val="63"/>
    <w:rsid w:val="0071134C"/>
    <w:pPr>
      <w:spacing w:after="0" w:line="240" w:lineRule="auto"/>
    </w:pPr>
    <w:rPr>
      <w:rFonts w:ascii="Arial" w:eastAsia="Arial" w:hAnsi="Arial"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rednjesenenje1poudarek1">
    <w:name w:val="Medium Shading 1 Accent 1"/>
    <w:basedOn w:val="Navadnatabela"/>
    <w:uiPriority w:val="63"/>
    <w:unhideWhenUsed/>
    <w:rsid w:val="0071134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Navadnatabela"/>
    <w:next w:val="Tabelamrea"/>
    <w:uiPriority w:val="59"/>
    <w:rsid w:val="00805411"/>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osenenjepoudarek111">
    <w:name w:val="Svetlo senčenje – poudarek 111"/>
    <w:basedOn w:val="Navadnatabela"/>
    <w:uiPriority w:val="60"/>
    <w:rsid w:val="00805411"/>
    <w:pPr>
      <w:spacing w:after="0" w:line="240" w:lineRule="auto"/>
    </w:pPr>
    <w:rPr>
      <w:rFonts w:ascii="Arial" w:eastAsia="Times New Roman"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svetelseznam1poudarek111">
    <w:name w:val="Tabela – svetel seznam 1 (poudarek 1)11"/>
    <w:basedOn w:val="Navadnatabela"/>
    <w:uiPriority w:val="46"/>
    <w:rsid w:val="00805411"/>
    <w:pPr>
      <w:spacing w:after="0" w:line="240" w:lineRule="auto"/>
    </w:pPr>
    <w:rPr>
      <w:rFonts w:ascii="Arial" w:eastAsia="Times New Roman" w:hAnsi="Arial" w:cs="Times New Roman"/>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eznam2poudarek112">
    <w:name w:val="Tabela – seznam 2 (poudarek 1)12"/>
    <w:basedOn w:val="Navadnatabela"/>
    <w:uiPriority w:val="47"/>
    <w:rsid w:val="00805411"/>
    <w:pPr>
      <w:spacing w:after="0" w:line="240" w:lineRule="auto"/>
    </w:pPr>
    <w:rPr>
      <w:rFonts w:ascii="Arial" w:eastAsia="Times New Roman" w:hAnsi="Arial" w:cs="Times New Roman"/>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barvniseznam6poudarek111">
    <w:name w:val="Tabela – barvni seznam 6 (poudarek 1)11"/>
    <w:basedOn w:val="Navadnatabela"/>
    <w:uiPriority w:val="51"/>
    <w:rsid w:val="00805411"/>
    <w:pPr>
      <w:spacing w:after="0" w:line="240" w:lineRule="auto"/>
    </w:pPr>
    <w:rPr>
      <w:rFonts w:ascii="Arial" w:eastAsia="Times New Roman" w:hAnsi="Arial" w:cs="Times New Roman"/>
      <w:color w:val="365F91"/>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Shading-Accent111">
    <w:name w:val="Light Shading - Accent 111"/>
    <w:basedOn w:val="Navadnatabela"/>
    <w:uiPriority w:val="60"/>
    <w:rsid w:val="00805411"/>
    <w:pPr>
      <w:spacing w:after="0" w:line="240" w:lineRule="auto"/>
    </w:pPr>
    <w:rPr>
      <w:rFonts w:ascii="Arial" w:eastAsia="Times New Roman"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osenenjepoudarek121">
    <w:name w:val="Svetlo senčenje – poudarek 121"/>
    <w:basedOn w:val="Navadnatabela"/>
    <w:uiPriority w:val="60"/>
    <w:rsid w:val="00805411"/>
    <w:pPr>
      <w:spacing w:after="0" w:line="240" w:lineRule="auto"/>
    </w:pPr>
    <w:rPr>
      <w:rFonts w:ascii="Arial" w:eastAsia="Times New Roman"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WWNum351">
    <w:name w:val="WWNum351"/>
    <w:basedOn w:val="Brezseznama"/>
    <w:rsid w:val="00805411"/>
    <w:pPr>
      <w:numPr>
        <w:numId w:val="54"/>
      </w:numPr>
    </w:pPr>
  </w:style>
  <w:style w:type="numbering" w:customStyle="1" w:styleId="WWNum311">
    <w:name w:val="WWNum311"/>
    <w:basedOn w:val="Brezseznama"/>
    <w:rsid w:val="00805411"/>
    <w:pPr>
      <w:numPr>
        <w:numId w:val="55"/>
      </w:numPr>
    </w:pPr>
  </w:style>
  <w:style w:type="numbering" w:customStyle="1" w:styleId="WWNum371">
    <w:name w:val="WWNum371"/>
    <w:basedOn w:val="Brezseznama"/>
    <w:rsid w:val="00805411"/>
    <w:pPr>
      <w:numPr>
        <w:numId w:val="56"/>
      </w:numPr>
    </w:pPr>
  </w:style>
  <w:style w:type="numbering" w:customStyle="1" w:styleId="WWNum71">
    <w:name w:val="WWNum71"/>
    <w:basedOn w:val="Brezseznama"/>
    <w:rsid w:val="00805411"/>
    <w:pPr>
      <w:numPr>
        <w:numId w:val="57"/>
      </w:numPr>
    </w:pPr>
  </w:style>
  <w:style w:type="numbering" w:customStyle="1" w:styleId="WWNum171">
    <w:name w:val="WWNum171"/>
    <w:basedOn w:val="Brezseznama"/>
    <w:rsid w:val="00805411"/>
    <w:pPr>
      <w:numPr>
        <w:numId w:val="58"/>
      </w:numPr>
    </w:pPr>
  </w:style>
  <w:style w:type="numbering" w:customStyle="1" w:styleId="WWNum181">
    <w:name w:val="WWNum181"/>
    <w:basedOn w:val="Brezseznama"/>
    <w:rsid w:val="00805411"/>
    <w:pPr>
      <w:numPr>
        <w:numId w:val="59"/>
      </w:numPr>
    </w:pPr>
  </w:style>
  <w:style w:type="table" w:customStyle="1" w:styleId="Tabelaseznam2poudarek1111">
    <w:name w:val="Tabela – seznam 2 (poudarek 1)111"/>
    <w:basedOn w:val="Navadnatabela"/>
    <w:uiPriority w:val="47"/>
    <w:rsid w:val="00805411"/>
    <w:pPr>
      <w:spacing w:after="0" w:line="240" w:lineRule="auto"/>
    </w:pPr>
    <w:rPr>
      <w:rFonts w:ascii="Arial" w:eastAsia="Arial" w:hAnsi="Arial" w:cs="Times New Roman"/>
      <w:lang w:eastAsia="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Shading-Accent12">
    <w:name w:val="Light Shading - Accent 12"/>
    <w:basedOn w:val="Navadnatabela"/>
    <w:next w:val="Svetlosenenjepoudarek1"/>
    <w:uiPriority w:val="60"/>
    <w:rsid w:val="00805411"/>
    <w:pPr>
      <w:spacing w:after="0" w:line="240" w:lineRule="auto"/>
    </w:pPr>
    <w:rPr>
      <w:rFonts w:ascii="Arial" w:eastAsia="Times New Roman"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lobesedila2">
    <w:name w:val="Body Text 2"/>
    <w:basedOn w:val="Navaden"/>
    <w:link w:val="Telobesedila2Znak"/>
    <w:uiPriority w:val="99"/>
    <w:semiHidden/>
    <w:unhideWhenUsed/>
    <w:rsid w:val="00805411"/>
    <w:pPr>
      <w:spacing w:after="120" w:line="480" w:lineRule="auto"/>
    </w:pPr>
  </w:style>
  <w:style w:type="character" w:customStyle="1" w:styleId="Telobesedila2Znak">
    <w:name w:val="Telo besedila 2 Znak"/>
    <w:basedOn w:val="Privzetapisavaodstavka"/>
    <w:link w:val="Telobesedila2"/>
    <w:uiPriority w:val="99"/>
    <w:semiHidden/>
    <w:rsid w:val="00805411"/>
    <w:rPr>
      <w:rFonts w:ascii="Times New Roman" w:eastAsia="Times New Roman" w:hAnsi="Times New Roman" w:cs="Times New Roman"/>
      <w:sz w:val="24"/>
      <w:szCs w:val="24"/>
    </w:rPr>
  </w:style>
  <w:style w:type="table" w:customStyle="1" w:styleId="LightShading-Accent21">
    <w:name w:val="Light Shading - Accent 21"/>
    <w:basedOn w:val="Navadnatabela"/>
    <w:next w:val="Svetlosenenjepoudarek2"/>
    <w:uiPriority w:val="60"/>
    <w:rsid w:val="00805411"/>
    <w:pPr>
      <w:spacing w:after="0" w:line="240" w:lineRule="auto"/>
    </w:pPr>
    <w:rPr>
      <w:rFonts w:ascii="Arial" w:eastAsia="Times New Roman" w:hAnsi="Arial"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MILOVANTEKSTI">
    <w:name w:val="MILOVAN_TEKSTI"/>
    <w:basedOn w:val="Telobesedila3"/>
    <w:rsid w:val="00805411"/>
    <w:pPr>
      <w:spacing w:after="0"/>
      <w:ind w:right="-6"/>
      <w:jc w:val="both"/>
    </w:pPr>
    <w:rPr>
      <w:rFonts w:ascii="Arial" w:hAnsi="Arial"/>
      <w:sz w:val="24"/>
      <w:szCs w:val="24"/>
    </w:rPr>
  </w:style>
  <w:style w:type="paragraph" w:styleId="Telobesedila3">
    <w:name w:val="Body Text 3"/>
    <w:basedOn w:val="Navaden"/>
    <w:link w:val="Telobesedila3Znak"/>
    <w:uiPriority w:val="99"/>
    <w:semiHidden/>
    <w:unhideWhenUsed/>
    <w:rsid w:val="00805411"/>
    <w:pPr>
      <w:spacing w:after="120"/>
    </w:pPr>
    <w:rPr>
      <w:sz w:val="16"/>
      <w:szCs w:val="16"/>
    </w:rPr>
  </w:style>
  <w:style w:type="character" w:customStyle="1" w:styleId="Telobesedila3Znak">
    <w:name w:val="Telo besedila 3 Znak"/>
    <w:basedOn w:val="Privzetapisavaodstavka"/>
    <w:link w:val="Telobesedila3"/>
    <w:uiPriority w:val="99"/>
    <w:semiHidden/>
    <w:rsid w:val="00805411"/>
    <w:rPr>
      <w:rFonts w:ascii="Times New Roman" w:eastAsia="Times New Roman" w:hAnsi="Times New Roman" w:cs="Times New Roman"/>
      <w:sz w:val="16"/>
      <w:szCs w:val="16"/>
    </w:rPr>
  </w:style>
  <w:style w:type="paragraph" w:customStyle="1" w:styleId="MILOVANTEKST">
    <w:name w:val="MILOVAN_TEKST"/>
    <w:basedOn w:val="Telobesedila2"/>
    <w:rsid w:val="00805411"/>
    <w:pPr>
      <w:spacing w:after="0" w:line="240" w:lineRule="auto"/>
      <w:jc w:val="both"/>
    </w:pPr>
    <w:rPr>
      <w:rFonts w:ascii="Arial" w:hAnsi="Arial"/>
      <w:szCs w:val="20"/>
      <w:lang w:val="en-GB"/>
    </w:rPr>
  </w:style>
  <w:style w:type="paragraph" w:customStyle="1" w:styleId="natevanjevrstineoznake">
    <w:name w:val="naštevanje vrstične oznake"/>
    <w:basedOn w:val="Navaden"/>
    <w:rsid w:val="00805411"/>
    <w:pPr>
      <w:numPr>
        <w:numId w:val="60"/>
      </w:numPr>
      <w:suppressAutoHyphens/>
      <w:jc w:val="both"/>
    </w:pPr>
    <w:rPr>
      <w:rFonts w:ascii="Arial" w:hAnsi="Arial" w:cs="Arial"/>
      <w:szCs w:val="20"/>
      <w:lang w:eastAsia="ar-SA"/>
    </w:rPr>
  </w:style>
  <w:style w:type="paragraph" w:customStyle="1" w:styleId="Tabela-IP">
    <w:name w:val="Tabela-IP"/>
    <w:basedOn w:val="Navaden"/>
    <w:next w:val="Navaden"/>
    <w:autoRedefine/>
    <w:uiPriority w:val="99"/>
    <w:rsid w:val="00805411"/>
    <w:pPr>
      <w:spacing w:before="200" w:line="240" w:lineRule="atLeast"/>
      <w:jc w:val="both"/>
    </w:pPr>
    <w:rPr>
      <w:rFonts w:ascii="Arial" w:hAnsi="Arial" w:cs="Arial"/>
      <w:b/>
    </w:rPr>
  </w:style>
  <w:style w:type="table" w:customStyle="1" w:styleId="LightGrid-Accent11">
    <w:name w:val="Light Grid - Accent 11"/>
    <w:basedOn w:val="Navadnatabela"/>
    <w:next w:val="Svetlamreapoudarek1"/>
    <w:uiPriority w:val="62"/>
    <w:rsid w:val="00805411"/>
    <w:pPr>
      <w:spacing w:after="0" w:line="240" w:lineRule="auto"/>
    </w:pPr>
    <w:rPr>
      <w:rFonts w:ascii="Arial" w:eastAsia="Arial" w:hAnsi="Arial" w:cs="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w:eastAsia="Times New Roman" w:hAnsi="Aria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w:eastAsia="Times New Roman" w:hAnsi="Aria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Navadnatabela"/>
    <w:next w:val="Svetelseznampoudarek1"/>
    <w:uiPriority w:val="61"/>
    <w:rsid w:val="00805411"/>
    <w:pPr>
      <w:spacing w:after="0" w:line="240" w:lineRule="auto"/>
    </w:pPr>
    <w:rPr>
      <w:rFonts w:ascii="Arial" w:eastAsia="Arial" w:hAnsi="Arial" w:cs="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1">
    <w:name w:val="Colorful Grid - Accent 11"/>
    <w:basedOn w:val="Navadnatabela"/>
    <w:next w:val="Barvnamreapoudarek1"/>
    <w:uiPriority w:val="73"/>
    <w:rsid w:val="00805411"/>
    <w:pPr>
      <w:spacing w:after="0" w:line="240" w:lineRule="auto"/>
    </w:pPr>
    <w:rPr>
      <w:rFonts w:ascii="Arial" w:eastAsia="Arial" w:hAnsi="Arial" w:cs="Times New Roman"/>
      <w:color w:val="000000"/>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List1-Accent11">
    <w:name w:val="Medium List 1 - Accent 11"/>
    <w:basedOn w:val="Navadnatabela"/>
    <w:next w:val="Srednjiseznam1poudarek1"/>
    <w:uiPriority w:val="65"/>
    <w:rsid w:val="00805411"/>
    <w:pPr>
      <w:spacing w:after="0" w:line="240" w:lineRule="auto"/>
    </w:pPr>
    <w:rPr>
      <w:rFonts w:ascii="Arial" w:eastAsia="Arial" w:hAnsi="Arial" w:cs="Times New Roman"/>
      <w:color w:val="000000"/>
      <w:lang w:eastAsia="en-US"/>
    </w:rPr>
    <w:tblPr>
      <w:tblStyleRowBandSize w:val="1"/>
      <w:tblStyleColBandSize w:val="1"/>
      <w:tblBorders>
        <w:top w:val="single" w:sz="8" w:space="0" w:color="4F81BD"/>
        <w:bottom w:val="single" w:sz="8" w:space="0" w:color="4F81BD"/>
      </w:tblBorders>
    </w:tblPr>
    <w:tblStylePr w:type="firstRow">
      <w:rPr>
        <w:rFonts w:ascii="Arial" w:eastAsia="Times New Roman" w:hAnsi="Aria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List-Accent21">
    <w:name w:val="Light List - Accent 21"/>
    <w:basedOn w:val="Navadnatabela"/>
    <w:next w:val="Svetelseznampoudarek2"/>
    <w:uiPriority w:val="61"/>
    <w:rsid w:val="00805411"/>
    <w:pPr>
      <w:spacing w:after="0" w:line="240" w:lineRule="auto"/>
    </w:pPr>
    <w:rPr>
      <w:rFonts w:ascii="Arial" w:eastAsia="Arial" w:hAnsi="Arial"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log3">
    <w:name w:val="Slog3"/>
    <w:basedOn w:val="Navaden"/>
    <w:link w:val="Slog3Znak"/>
    <w:qFormat/>
    <w:rsid w:val="00805411"/>
    <w:pPr>
      <w:tabs>
        <w:tab w:val="num" w:pos="1440"/>
      </w:tabs>
      <w:spacing w:after="300" w:line="288" w:lineRule="auto"/>
      <w:ind w:left="1440" w:hanging="720"/>
      <w:jc w:val="both"/>
    </w:pPr>
    <w:rPr>
      <w:rFonts w:ascii="FFScalaSans" w:hAnsi="FFScalaSans"/>
      <w:b/>
      <w:bCs/>
      <w:color w:val="808080"/>
      <w:spacing w:val="5"/>
      <w:kern w:val="28"/>
      <w:lang w:val="en-US" w:eastAsia="en-US"/>
    </w:rPr>
  </w:style>
  <w:style w:type="character" w:customStyle="1" w:styleId="Slog3Znak">
    <w:name w:val="Slog3 Znak"/>
    <w:link w:val="Slog3"/>
    <w:rsid w:val="00805411"/>
    <w:rPr>
      <w:rFonts w:ascii="FFScalaSans" w:eastAsia="Times New Roman" w:hAnsi="FFScalaSans" w:cs="Times New Roman"/>
      <w:b/>
      <w:bCs/>
      <w:color w:val="808080"/>
      <w:spacing w:val="5"/>
      <w:kern w:val="28"/>
      <w:sz w:val="24"/>
      <w:szCs w:val="24"/>
      <w:lang w:val="en-US" w:eastAsia="en-US"/>
    </w:rPr>
  </w:style>
  <w:style w:type="table" w:customStyle="1" w:styleId="MediumShading1-Accent12">
    <w:name w:val="Medium Shading 1 - Accent 12"/>
    <w:basedOn w:val="Navadnatabela"/>
    <w:next w:val="Srednjesenenje1poudarek1"/>
    <w:uiPriority w:val="63"/>
    <w:rsid w:val="00805411"/>
    <w:pPr>
      <w:spacing w:after="0" w:line="240" w:lineRule="auto"/>
    </w:pPr>
    <w:rPr>
      <w:rFonts w:ascii="Arial" w:eastAsia="Arial" w:hAnsi="Arial"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m7715964312177854160msolistparagraph">
    <w:name w:val="m_7715964312177854160msolistparagraph"/>
    <w:basedOn w:val="Navaden"/>
    <w:rsid w:val="00805411"/>
    <w:pPr>
      <w:spacing w:before="100" w:beforeAutospacing="1" w:after="100" w:afterAutospacing="1"/>
    </w:pPr>
  </w:style>
  <w:style w:type="paragraph" w:customStyle="1" w:styleId="Slog9">
    <w:name w:val="Slog9"/>
    <w:basedOn w:val="Navaden"/>
    <w:rsid w:val="00805411"/>
    <w:pPr>
      <w:keepNext/>
      <w:numPr>
        <w:ilvl w:val="3"/>
        <w:numId w:val="62"/>
      </w:numPr>
      <w:tabs>
        <w:tab w:val="left" w:pos="1134"/>
        <w:tab w:val="left" w:pos="1843"/>
        <w:tab w:val="decimal" w:pos="3686"/>
        <w:tab w:val="decimal" w:pos="5670"/>
      </w:tabs>
      <w:outlineLvl w:val="3"/>
    </w:pPr>
    <w:rPr>
      <w:rFonts w:ascii="Tahoma" w:hAnsi="Tahoma"/>
      <w:b/>
      <w:lang w:eastAsia="de-DE"/>
    </w:rPr>
  </w:style>
  <w:style w:type="character" w:customStyle="1" w:styleId="UnresolvedMention1">
    <w:name w:val="Unresolved Mention1"/>
    <w:basedOn w:val="Privzetapisavaodstavka"/>
    <w:uiPriority w:val="99"/>
    <w:semiHidden/>
    <w:unhideWhenUsed/>
    <w:rsid w:val="00805411"/>
    <w:rPr>
      <w:color w:val="605E5C"/>
      <w:shd w:val="clear" w:color="auto" w:fill="E1DFDD"/>
    </w:rPr>
  </w:style>
  <w:style w:type="paragraph" w:customStyle="1" w:styleId="xl65">
    <w:name w:val="xl65"/>
    <w:basedOn w:val="Navaden"/>
    <w:rsid w:val="00805411"/>
    <w:pPr>
      <w:spacing w:before="100" w:beforeAutospacing="1" w:after="100" w:afterAutospacing="1"/>
    </w:pPr>
    <w:rPr>
      <w:rFonts w:ascii="Arial" w:hAnsi="Arial" w:cs="Arial"/>
      <w:sz w:val="20"/>
      <w:szCs w:val="20"/>
    </w:rPr>
  </w:style>
  <w:style w:type="paragraph" w:customStyle="1" w:styleId="xl66">
    <w:name w:val="xl66"/>
    <w:basedOn w:val="Navaden"/>
    <w:rsid w:val="00805411"/>
    <w:pPr>
      <w:spacing w:before="100" w:beforeAutospacing="1" w:after="100" w:afterAutospacing="1"/>
    </w:pPr>
    <w:rPr>
      <w:rFonts w:ascii="Arial" w:hAnsi="Arial" w:cs="Arial"/>
      <w:sz w:val="20"/>
      <w:szCs w:val="20"/>
    </w:rPr>
  </w:style>
  <w:style w:type="paragraph" w:customStyle="1" w:styleId="xl67">
    <w:name w:val="xl67"/>
    <w:basedOn w:val="Navaden"/>
    <w:rsid w:val="00805411"/>
    <w:pPr>
      <w:spacing w:before="100" w:beforeAutospacing="1" w:after="100" w:afterAutospacing="1"/>
    </w:pPr>
    <w:rPr>
      <w:rFonts w:ascii="Arial" w:hAnsi="Arial" w:cs="Arial"/>
      <w:b/>
      <w:bCs/>
      <w:sz w:val="20"/>
      <w:szCs w:val="20"/>
    </w:rPr>
  </w:style>
  <w:style w:type="paragraph" w:customStyle="1" w:styleId="xl68">
    <w:name w:val="xl68"/>
    <w:basedOn w:val="Navaden"/>
    <w:rsid w:val="008054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Navaden"/>
    <w:rsid w:val="008054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0">
    <w:name w:val="xl70"/>
    <w:basedOn w:val="Navaden"/>
    <w:rsid w:val="008054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1">
    <w:name w:val="xl71"/>
    <w:basedOn w:val="Navaden"/>
    <w:rsid w:val="00805411"/>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b/>
      <w:bCs/>
      <w:sz w:val="20"/>
      <w:szCs w:val="20"/>
    </w:rPr>
  </w:style>
  <w:style w:type="paragraph" w:customStyle="1" w:styleId="xl72">
    <w:name w:val="xl72"/>
    <w:basedOn w:val="Navaden"/>
    <w:rsid w:val="00805411"/>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b/>
      <w:bCs/>
      <w:sz w:val="20"/>
      <w:szCs w:val="20"/>
    </w:rPr>
  </w:style>
  <w:style w:type="paragraph" w:customStyle="1" w:styleId="xl73">
    <w:name w:val="xl73"/>
    <w:basedOn w:val="Navaden"/>
    <w:rsid w:val="008054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74">
    <w:name w:val="xl74"/>
    <w:basedOn w:val="Navaden"/>
    <w:rsid w:val="008054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xl75">
    <w:name w:val="xl75"/>
    <w:basedOn w:val="Navaden"/>
    <w:rsid w:val="008054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20"/>
      <w:szCs w:val="20"/>
    </w:rPr>
  </w:style>
  <w:style w:type="paragraph" w:customStyle="1" w:styleId="pf0">
    <w:name w:val="pf0"/>
    <w:basedOn w:val="Navaden"/>
    <w:rsid w:val="00805411"/>
    <w:pPr>
      <w:spacing w:before="100" w:beforeAutospacing="1" w:after="100" w:afterAutospacing="1"/>
      <w:ind w:left="360"/>
    </w:pPr>
  </w:style>
  <w:style w:type="character" w:customStyle="1" w:styleId="cf01">
    <w:name w:val="cf01"/>
    <w:basedOn w:val="Privzetapisavaodstavka"/>
    <w:rsid w:val="00805411"/>
    <w:rPr>
      <w:rFonts w:ascii="Segoe UI" w:hAnsi="Segoe UI" w:cs="Segoe UI" w:hint="default"/>
      <w:color w:val="111111"/>
      <w:sz w:val="18"/>
      <w:szCs w:val="18"/>
    </w:rPr>
  </w:style>
  <w:style w:type="character" w:customStyle="1" w:styleId="relative">
    <w:name w:val="relative"/>
    <w:basedOn w:val="Privzetapisavaodstavka"/>
    <w:rsid w:val="00805411"/>
  </w:style>
  <w:style w:type="character" w:customStyle="1" w:styleId="ms-1">
    <w:name w:val="ms-1"/>
    <w:basedOn w:val="Privzetapisavaodstavka"/>
    <w:rsid w:val="00805411"/>
  </w:style>
  <w:style w:type="character" w:customStyle="1" w:styleId="max-w-full">
    <w:name w:val="max-w-full"/>
    <w:basedOn w:val="Privzetapisavaodstavka"/>
    <w:rsid w:val="00805411"/>
  </w:style>
  <w:style w:type="table" w:styleId="Svetlosenenjepoudarek1">
    <w:name w:val="Light Shading Accent 1"/>
    <w:basedOn w:val="Navadnatabela"/>
    <w:uiPriority w:val="60"/>
    <w:unhideWhenUsed/>
    <w:rsid w:val="008054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etlosenenjepoudarek2">
    <w:name w:val="Light Shading Accent 2"/>
    <w:basedOn w:val="Navadnatabela"/>
    <w:uiPriority w:val="60"/>
    <w:unhideWhenUsed/>
    <w:rsid w:val="0080541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etlamreapoudarek1">
    <w:name w:val="Light Grid Accent 1"/>
    <w:basedOn w:val="Navadnatabela"/>
    <w:uiPriority w:val="62"/>
    <w:unhideWhenUsed/>
    <w:rsid w:val="0080541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etelseznampoudarek1">
    <w:name w:val="Light List Accent 1"/>
    <w:basedOn w:val="Navadnatabela"/>
    <w:uiPriority w:val="61"/>
    <w:unhideWhenUsed/>
    <w:rsid w:val="0080541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Barvnamreapoudarek1">
    <w:name w:val="Colorful Grid Accent 1"/>
    <w:basedOn w:val="Navadnatabela"/>
    <w:uiPriority w:val="73"/>
    <w:unhideWhenUsed/>
    <w:rsid w:val="0080541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iseznam1poudarek1">
    <w:name w:val="Medium List 1 Accent 1"/>
    <w:basedOn w:val="Navadnatabela"/>
    <w:uiPriority w:val="65"/>
    <w:unhideWhenUsed/>
    <w:rsid w:val="0080541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vetelseznampoudarek2">
    <w:name w:val="Light List Accent 2"/>
    <w:basedOn w:val="Navadnatabela"/>
    <w:uiPriority w:val="61"/>
    <w:unhideWhenUsed/>
    <w:rsid w:val="0080541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7618">
      <w:bodyDiv w:val="1"/>
      <w:marLeft w:val="0"/>
      <w:marRight w:val="0"/>
      <w:marTop w:val="0"/>
      <w:marBottom w:val="0"/>
      <w:divBdr>
        <w:top w:val="none" w:sz="0" w:space="0" w:color="auto"/>
        <w:left w:val="none" w:sz="0" w:space="0" w:color="auto"/>
        <w:bottom w:val="none" w:sz="0" w:space="0" w:color="auto"/>
        <w:right w:val="none" w:sz="0" w:space="0" w:color="auto"/>
      </w:divBdr>
    </w:div>
    <w:div w:id="25761809">
      <w:bodyDiv w:val="1"/>
      <w:marLeft w:val="0"/>
      <w:marRight w:val="0"/>
      <w:marTop w:val="0"/>
      <w:marBottom w:val="0"/>
      <w:divBdr>
        <w:top w:val="none" w:sz="0" w:space="0" w:color="auto"/>
        <w:left w:val="none" w:sz="0" w:space="0" w:color="auto"/>
        <w:bottom w:val="none" w:sz="0" w:space="0" w:color="auto"/>
        <w:right w:val="none" w:sz="0" w:space="0" w:color="auto"/>
      </w:divBdr>
    </w:div>
    <w:div w:id="140391704">
      <w:bodyDiv w:val="1"/>
      <w:marLeft w:val="0"/>
      <w:marRight w:val="0"/>
      <w:marTop w:val="0"/>
      <w:marBottom w:val="0"/>
      <w:divBdr>
        <w:top w:val="none" w:sz="0" w:space="0" w:color="auto"/>
        <w:left w:val="none" w:sz="0" w:space="0" w:color="auto"/>
        <w:bottom w:val="none" w:sz="0" w:space="0" w:color="auto"/>
        <w:right w:val="none" w:sz="0" w:space="0" w:color="auto"/>
      </w:divBdr>
    </w:div>
    <w:div w:id="155342720">
      <w:bodyDiv w:val="1"/>
      <w:marLeft w:val="0"/>
      <w:marRight w:val="0"/>
      <w:marTop w:val="0"/>
      <w:marBottom w:val="0"/>
      <w:divBdr>
        <w:top w:val="none" w:sz="0" w:space="0" w:color="auto"/>
        <w:left w:val="none" w:sz="0" w:space="0" w:color="auto"/>
        <w:bottom w:val="none" w:sz="0" w:space="0" w:color="auto"/>
        <w:right w:val="none" w:sz="0" w:space="0" w:color="auto"/>
      </w:divBdr>
    </w:div>
    <w:div w:id="240529534">
      <w:bodyDiv w:val="1"/>
      <w:marLeft w:val="0"/>
      <w:marRight w:val="0"/>
      <w:marTop w:val="0"/>
      <w:marBottom w:val="0"/>
      <w:divBdr>
        <w:top w:val="none" w:sz="0" w:space="0" w:color="auto"/>
        <w:left w:val="none" w:sz="0" w:space="0" w:color="auto"/>
        <w:bottom w:val="none" w:sz="0" w:space="0" w:color="auto"/>
        <w:right w:val="none" w:sz="0" w:space="0" w:color="auto"/>
      </w:divBdr>
    </w:div>
    <w:div w:id="249506966">
      <w:bodyDiv w:val="1"/>
      <w:marLeft w:val="0"/>
      <w:marRight w:val="0"/>
      <w:marTop w:val="0"/>
      <w:marBottom w:val="0"/>
      <w:divBdr>
        <w:top w:val="none" w:sz="0" w:space="0" w:color="auto"/>
        <w:left w:val="none" w:sz="0" w:space="0" w:color="auto"/>
        <w:bottom w:val="none" w:sz="0" w:space="0" w:color="auto"/>
        <w:right w:val="none" w:sz="0" w:space="0" w:color="auto"/>
      </w:divBdr>
    </w:div>
    <w:div w:id="323171663">
      <w:bodyDiv w:val="1"/>
      <w:marLeft w:val="0"/>
      <w:marRight w:val="0"/>
      <w:marTop w:val="0"/>
      <w:marBottom w:val="0"/>
      <w:divBdr>
        <w:top w:val="none" w:sz="0" w:space="0" w:color="auto"/>
        <w:left w:val="none" w:sz="0" w:space="0" w:color="auto"/>
        <w:bottom w:val="none" w:sz="0" w:space="0" w:color="auto"/>
        <w:right w:val="none" w:sz="0" w:space="0" w:color="auto"/>
      </w:divBdr>
    </w:div>
    <w:div w:id="381247761">
      <w:bodyDiv w:val="1"/>
      <w:marLeft w:val="0"/>
      <w:marRight w:val="0"/>
      <w:marTop w:val="0"/>
      <w:marBottom w:val="0"/>
      <w:divBdr>
        <w:top w:val="none" w:sz="0" w:space="0" w:color="auto"/>
        <w:left w:val="none" w:sz="0" w:space="0" w:color="auto"/>
        <w:bottom w:val="none" w:sz="0" w:space="0" w:color="auto"/>
        <w:right w:val="none" w:sz="0" w:space="0" w:color="auto"/>
      </w:divBdr>
      <w:divsChild>
        <w:div w:id="1637031752">
          <w:marLeft w:val="0"/>
          <w:marRight w:val="0"/>
          <w:marTop w:val="0"/>
          <w:marBottom w:val="0"/>
          <w:divBdr>
            <w:top w:val="none" w:sz="0" w:space="0" w:color="auto"/>
            <w:left w:val="none" w:sz="0" w:space="0" w:color="auto"/>
            <w:bottom w:val="none" w:sz="0" w:space="0" w:color="auto"/>
            <w:right w:val="none" w:sz="0" w:space="0" w:color="auto"/>
          </w:divBdr>
          <w:divsChild>
            <w:div w:id="12520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7131">
      <w:bodyDiv w:val="1"/>
      <w:marLeft w:val="0"/>
      <w:marRight w:val="0"/>
      <w:marTop w:val="0"/>
      <w:marBottom w:val="0"/>
      <w:divBdr>
        <w:top w:val="none" w:sz="0" w:space="0" w:color="auto"/>
        <w:left w:val="none" w:sz="0" w:space="0" w:color="auto"/>
        <w:bottom w:val="none" w:sz="0" w:space="0" w:color="auto"/>
        <w:right w:val="none" w:sz="0" w:space="0" w:color="auto"/>
      </w:divBdr>
    </w:div>
    <w:div w:id="589386919">
      <w:bodyDiv w:val="1"/>
      <w:marLeft w:val="0"/>
      <w:marRight w:val="0"/>
      <w:marTop w:val="0"/>
      <w:marBottom w:val="0"/>
      <w:divBdr>
        <w:top w:val="none" w:sz="0" w:space="0" w:color="auto"/>
        <w:left w:val="none" w:sz="0" w:space="0" w:color="auto"/>
        <w:bottom w:val="none" w:sz="0" w:space="0" w:color="auto"/>
        <w:right w:val="none" w:sz="0" w:space="0" w:color="auto"/>
      </w:divBdr>
    </w:div>
    <w:div w:id="606084160">
      <w:bodyDiv w:val="1"/>
      <w:marLeft w:val="0"/>
      <w:marRight w:val="0"/>
      <w:marTop w:val="0"/>
      <w:marBottom w:val="0"/>
      <w:divBdr>
        <w:top w:val="none" w:sz="0" w:space="0" w:color="auto"/>
        <w:left w:val="none" w:sz="0" w:space="0" w:color="auto"/>
        <w:bottom w:val="none" w:sz="0" w:space="0" w:color="auto"/>
        <w:right w:val="none" w:sz="0" w:space="0" w:color="auto"/>
      </w:divBdr>
    </w:div>
    <w:div w:id="646515361">
      <w:bodyDiv w:val="1"/>
      <w:marLeft w:val="0"/>
      <w:marRight w:val="0"/>
      <w:marTop w:val="0"/>
      <w:marBottom w:val="0"/>
      <w:divBdr>
        <w:top w:val="none" w:sz="0" w:space="0" w:color="auto"/>
        <w:left w:val="none" w:sz="0" w:space="0" w:color="auto"/>
        <w:bottom w:val="none" w:sz="0" w:space="0" w:color="auto"/>
        <w:right w:val="none" w:sz="0" w:space="0" w:color="auto"/>
      </w:divBdr>
    </w:div>
    <w:div w:id="690956774">
      <w:bodyDiv w:val="1"/>
      <w:marLeft w:val="0"/>
      <w:marRight w:val="0"/>
      <w:marTop w:val="0"/>
      <w:marBottom w:val="0"/>
      <w:divBdr>
        <w:top w:val="none" w:sz="0" w:space="0" w:color="auto"/>
        <w:left w:val="none" w:sz="0" w:space="0" w:color="auto"/>
        <w:bottom w:val="none" w:sz="0" w:space="0" w:color="auto"/>
        <w:right w:val="none" w:sz="0" w:space="0" w:color="auto"/>
      </w:divBdr>
    </w:div>
    <w:div w:id="705760855">
      <w:bodyDiv w:val="1"/>
      <w:marLeft w:val="0"/>
      <w:marRight w:val="0"/>
      <w:marTop w:val="0"/>
      <w:marBottom w:val="0"/>
      <w:divBdr>
        <w:top w:val="none" w:sz="0" w:space="0" w:color="auto"/>
        <w:left w:val="none" w:sz="0" w:space="0" w:color="auto"/>
        <w:bottom w:val="none" w:sz="0" w:space="0" w:color="auto"/>
        <w:right w:val="none" w:sz="0" w:space="0" w:color="auto"/>
      </w:divBdr>
    </w:div>
    <w:div w:id="884751289">
      <w:bodyDiv w:val="1"/>
      <w:marLeft w:val="0"/>
      <w:marRight w:val="0"/>
      <w:marTop w:val="0"/>
      <w:marBottom w:val="0"/>
      <w:divBdr>
        <w:top w:val="none" w:sz="0" w:space="0" w:color="auto"/>
        <w:left w:val="none" w:sz="0" w:space="0" w:color="auto"/>
        <w:bottom w:val="none" w:sz="0" w:space="0" w:color="auto"/>
        <w:right w:val="none" w:sz="0" w:space="0" w:color="auto"/>
      </w:divBdr>
    </w:div>
    <w:div w:id="912860626">
      <w:bodyDiv w:val="1"/>
      <w:marLeft w:val="0"/>
      <w:marRight w:val="0"/>
      <w:marTop w:val="0"/>
      <w:marBottom w:val="0"/>
      <w:divBdr>
        <w:top w:val="none" w:sz="0" w:space="0" w:color="auto"/>
        <w:left w:val="none" w:sz="0" w:space="0" w:color="auto"/>
        <w:bottom w:val="none" w:sz="0" w:space="0" w:color="auto"/>
        <w:right w:val="none" w:sz="0" w:space="0" w:color="auto"/>
      </w:divBdr>
      <w:divsChild>
        <w:div w:id="1728066657">
          <w:marLeft w:val="0"/>
          <w:marRight w:val="0"/>
          <w:marTop w:val="0"/>
          <w:marBottom w:val="0"/>
          <w:divBdr>
            <w:top w:val="none" w:sz="0" w:space="0" w:color="auto"/>
            <w:left w:val="none" w:sz="0" w:space="0" w:color="auto"/>
            <w:bottom w:val="none" w:sz="0" w:space="0" w:color="auto"/>
            <w:right w:val="none" w:sz="0" w:space="0" w:color="auto"/>
          </w:divBdr>
          <w:divsChild>
            <w:div w:id="1008337225">
              <w:marLeft w:val="0"/>
              <w:marRight w:val="0"/>
              <w:marTop w:val="0"/>
              <w:marBottom w:val="0"/>
              <w:divBdr>
                <w:top w:val="none" w:sz="0" w:space="0" w:color="auto"/>
                <w:left w:val="none" w:sz="0" w:space="0" w:color="auto"/>
                <w:bottom w:val="none" w:sz="0" w:space="0" w:color="auto"/>
                <w:right w:val="none" w:sz="0" w:space="0" w:color="auto"/>
              </w:divBdr>
              <w:divsChild>
                <w:div w:id="2026394545">
                  <w:marLeft w:val="0"/>
                  <w:marRight w:val="0"/>
                  <w:marTop w:val="0"/>
                  <w:marBottom w:val="0"/>
                  <w:divBdr>
                    <w:top w:val="none" w:sz="0" w:space="0" w:color="auto"/>
                    <w:left w:val="none" w:sz="0" w:space="0" w:color="auto"/>
                    <w:bottom w:val="none" w:sz="0" w:space="0" w:color="auto"/>
                    <w:right w:val="none" w:sz="0" w:space="0" w:color="auto"/>
                  </w:divBdr>
                  <w:divsChild>
                    <w:div w:id="5501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80193">
          <w:marLeft w:val="0"/>
          <w:marRight w:val="0"/>
          <w:marTop w:val="0"/>
          <w:marBottom w:val="0"/>
          <w:divBdr>
            <w:top w:val="none" w:sz="0" w:space="0" w:color="auto"/>
            <w:left w:val="none" w:sz="0" w:space="0" w:color="auto"/>
            <w:bottom w:val="none" w:sz="0" w:space="0" w:color="auto"/>
            <w:right w:val="none" w:sz="0" w:space="0" w:color="auto"/>
          </w:divBdr>
          <w:divsChild>
            <w:div w:id="1247956544">
              <w:marLeft w:val="0"/>
              <w:marRight w:val="0"/>
              <w:marTop w:val="0"/>
              <w:marBottom w:val="0"/>
              <w:divBdr>
                <w:top w:val="none" w:sz="0" w:space="0" w:color="auto"/>
                <w:left w:val="none" w:sz="0" w:space="0" w:color="auto"/>
                <w:bottom w:val="none" w:sz="0" w:space="0" w:color="auto"/>
                <w:right w:val="none" w:sz="0" w:space="0" w:color="auto"/>
              </w:divBdr>
              <w:divsChild>
                <w:div w:id="2218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141728">
      <w:bodyDiv w:val="1"/>
      <w:marLeft w:val="0"/>
      <w:marRight w:val="0"/>
      <w:marTop w:val="0"/>
      <w:marBottom w:val="0"/>
      <w:divBdr>
        <w:top w:val="none" w:sz="0" w:space="0" w:color="auto"/>
        <w:left w:val="none" w:sz="0" w:space="0" w:color="auto"/>
        <w:bottom w:val="none" w:sz="0" w:space="0" w:color="auto"/>
        <w:right w:val="none" w:sz="0" w:space="0" w:color="auto"/>
      </w:divBdr>
    </w:div>
    <w:div w:id="943224261">
      <w:bodyDiv w:val="1"/>
      <w:marLeft w:val="0"/>
      <w:marRight w:val="0"/>
      <w:marTop w:val="0"/>
      <w:marBottom w:val="0"/>
      <w:divBdr>
        <w:top w:val="none" w:sz="0" w:space="0" w:color="auto"/>
        <w:left w:val="none" w:sz="0" w:space="0" w:color="auto"/>
        <w:bottom w:val="none" w:sz="0" w:space="0" w:color="auto"/>
        <w:right w:val="none" w:sz="0" w:space="0" w:color="auto"/>
      </w:divBdr>
    </w:div>
    <w:div w:id="1064180275">
      <w:bodyDiv w:val="1"/>
      <w:marLeft w:val="0"/>
      <w:marRight w:val="0"/>
      <w:marTop w:val="0"/>
      <w:marBottom w:val="0"/>
      <w:divBdr>
        <w:top w:val="none" w:sz="0" w:space="0" w:color="auto"/>
        <w:left w:val="none" w:sz="0" w:space="0" w:color="auto"/>
        <w:bottom w:val="none" w:sz="0" w:space="0" w:color="auto"/>
        <w:right w:val="none" w:sz="0" w:space="0" w:color="auto"/>
      </w:divBdr>
      <w:divsChild>
        <w:div w:id="351304906">
          <w:marLeft w:val="0"/>
          <w:marRight w:val="0"/>
          <w:marTop w:val="240"/>
          <w:marBottom w:val="0"/>
          <w:divBdr>
            <w:top w:val="none" w:sz="0" w:space="0" w:color="auto"/>
            <w:left w:val="none" w:sz="0" w:space="0" w:color="auto"/>
            <w:bottom w:val="none" w:sz="0" w:space="0" w:color="auto"/>
            <w:right w:val="none" w:sz="0" w:space="0" w:color="auto"/>
          </w:divBdr>
        </w:div>
        <w:div w:id="48843119">
          <w:marLeft w:val="0"/>
          <w:marRight w:val="0"/>
          <w:marTop w:val="240"/>
          <w:marBottom w:val="0"/>
          <w:divBdr>
            <w:top w:val="none" w:sz="0" w:space="0" w:color="auto"/>
            <w:left w:val="none" w:sz="0" w:space="0" w:color="auto"/>
            <w:bottom w:val="none" w:sz="0" w:space="0" w:color="auto"/>
            <w:right w:val="none" w:sz="0" w:space="0" w:color="auto"/>
          </w:divBdr>
        </w:div>
      </w:divsChild>
    </w:div>
    <w:div w:id="1079908218">
      <w:bodyDiv w:val="1"/>
      <w:marLeft w:val="0"/>
      <w:marRight w:val="0"/>
      <w:marTop w:val="0"/>
      <w:marBottom w:val="0"/>
      <w:divBdr>
        <w:top w:val="none" w:sz="0" w:space="0" w:color="auto"/>
        <w:left w:val="none" w:sz="0" w:space="0" w:color="auto"/>
        <w:bottom w:val="none" w:sz="0" w:space="0" w:color="auto"/>
        <w:right w:val="none" w:sz="0" w:space="0" w:color="auto"/>
      </w:divBdr>
      <w:divsChild>
        <w:div w:id="1928028826">
          <w:marLeft w:val="0"/>
          <w:marRight w:val="0"/>
          <w:marTop w:val="0"/>
          <w:marBottom w:val="0"/>
          <w:divBdr>
            <w:top w:val="none" w:sz="0" w:space="0" w:color="auto"/>
            <w:left w:val="none" w:sz="0" w:space="0" w:color="auto"/>
            <w:bottom w:val="none" w:sz="0" w:space="0" w:color="auto"/>
            <w:right w:val="none" w:sz="0" w:space="0" w:color="auto"/>
          </w:divBdr>
          <w:divsChild>
            <w:div w:id="9580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3295">
      <w:bodyDiv w:val="1"/>
      <w:marLeft w:val="0"/>
      <w:marRight w:val="0"/>
      <w:marTop w:val="0"/>
      <w:marBottom w:val="0"/>
      <w:divBdr>
        <w:top w:val="none" w:sz="0" w:space="0" w:color="auto"/>
        <w:left w:val="none" w:sz="0" w:space="0" w:color="auto"/>
        <w:bottom w:val="none" w:sz="0" w:space="0" w:color="auto"/>
        <w:right w:val="none" w:sz="0" w:space="0" w:color="auto"/>
      </w:divBdr>
    </w:div>
    <w:div w:id="1192567302">
      <w:bodyDiv w:val="1"/>
      <w:marLeft w:val="0"/>
      <w:marRight w:val="0"/>
      <w:marTop w:val="0"/>
      <w:marBottom w:val="0"/>
      <w:divBdr>
        <w:top w:val="none" w:sz="0" w:space="0" w:color="auto"/>
        <w:left w:val="none" w:sz="0" w:space="0" w:color="auto"/>
        <w:bottom w:val="none" w:sz="0" w:space="0" w:color="auto"/>
        <w:right w:val="none" w:sz="0" w:space="0" w:color="auto"/>
      </w:divBdr>
      <w:divsChild>
        <w:div w:id="970552561">
          <w:marLeft w:val="0"/>
          <w:marRight w:val="0"/>
          <w:marTop w:val="0"/>
          <w:marBottom w:val="0"/>
          <w:divBdr>
            <w:top w:val="none" w:sz="0" w:space="0" w:color="auto"/>
            <w:left w:val="none" w:sz="0" w:space="0" w:color="auto"/>
            <w:bottom w:val="none" w:sz="0" w:space="0" w:color="auto"/>
            <w:right w:val="none" w:sz="0" w:space="0" w:color="auto"/>
          </w:divBdr>
          <w:divsChild>
            <w:div w:id="3633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6339">
      <w:bodyDiv w:val="1"/>
      <w:marLeft w:val="0"/>
      <w:marRight w:val="0"/>
      <w:marTop w:val="0"/>
      <w:marBottom w:val="0"/>
      <w:divBdr>
        <w:top w:val="none" w:sz="0" w:space="0" w:color="auto"/>
        <w:left w:val="none" w:sz="0" w:space="0" w:color="auto"/>
        <w:bottom w:val="none" w:sz="0" w:space="0" w:color="auto"/>
        <w:right w:val="none" w:sz="0" w:space="0" w:color="auto"/>
      </w:divBdr>
    </w:div>
    <w:div w:id="1310787915">
      <w:bodyDiv w:val="1"/>
      <w:marLeft w:val="0"/>
      <w:marRight w:val="0"/>
      <w:marTop w:val="0"/>
      <w:marBottom w:val="0"/>
      <w:divBdr>
        <w:top w:val="none" w:sz="0" w:space="0" w:color="auto"/>
        <w:left w:val="none" w:sz="0" w:space="0" w:color="auto"/>
        <w:bottom w:val="none" w:sz="0" w:space="0" w:color="auto"/>
        <w:right w:val="none" w:sz="0" w:space="0" w:color="auto"/>
      </w:divBdr>
    </w:div>
    <w:div w:id="1325090764">
      <w:bodyDiv w:val="1"/>
      <w:marLeft w:val="0"/>
      <w:marRight w:val="0"/>
      <w:marTop w:val="0"/>
      <w:marBottom w:val="0"/>
      <w:divBdr>
        <w:top w:val="none" w:sz="0" w:space="0" w:color="auto"/>
        <w:left w:val="none" w:sz="0" w:space="0" w:color="auto"/>
        <w:bottom w:val="none" w:sz="0" w:space="0" w:color="auto"/>
        <w:right w:val="none" w:sz="0" w:space="0" w:color="auto"/>
      </w:divBdr>
      <w:divsChild>
        <w:div w:id="399908885">
          <w:marLeft w:val="0"/>
          <w:marRight w:val="0"/>
          <w:marTop w:val="0"/>
          <w:marBottom w:val="0"/>
          <w:divBdr>
            <w:top w:val="none" w:sz="0" w:space="0" w:color="auto"/>
            <w:left w:val="none" w:sz="0" w:space="0" w:color="auto"/>
            <w:bottom w:val="none" w:sz="0" w:space="0" w:color="auto"/>
            <w:right w:val="none" w:sz="0" w:space="0" w:color="auto"/>
          </w:divBdr>
          <w:divsChild>
            <w:div w:id="4153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1893">
      <w:bodyDiv w:val="1"/>
      <w:marLeft w:val="0"/>
      <w:marRight w:val="0"/>
      <w:marTop w:val="0"/>
      <w:marBottom w:val="0"/>
      <w:divBdr>
        <w:top w:val="none" w:sz="0" w:space="0" w:color="auto"/>
        <w:left w:val="none" w:sz="0" w:space="0" w:color="auto"/>
        <w:bottom w:val="none" w:sz="0" w:space="0" w:color="auto"/>
        <w:right w:val="none" w:sz="0" w:space="0" w:color="auto"/>
      </w:divBdr>
    </w:div>
    <w:div w:id="1408765949">
      <w:bodyDiv w:val="1"/>
      <w:marLeft w:val="0"/>
      <w:marRight w:val="0"/>
      <w:marTop w:val="0"/>
      <w:marBottom w:val="0"/>
      <w:divBdr>
        <w:top w:val="none" w:sz="0" w:space="0" w:color="auto"/>
        <w:left w:val="none" w:sz="0" w:space="0" w:color="auto"/>
        <w:bottom w:val="none" w:sz="0" w:space="0" w:color="auto"/>
        <w:right w:val="none" w:sz="0" w:space="0" w:color="auto"/>
      </w:divBdr>
    </w:div>
    <w:div w:id="1463305926">
      <w:bodyDiv w:val="1"/>
      <w:marLeft w:val="0"/>
      <w:marRight w:val="0"/>
      <w:marTop w:val="0"/>
      <w:marBottom w:val="0"/>
      <w:divBdr>
        <w:top w:val="none" w:sz="0" w:space="0" w:color="auto"/>
        <w:left w:val="none" w:sz="0" w:space="0" w:color="auto"/>
        <w:bottom w:val="none" w:sz="0" w:space="0" w:color="auto"/>
        <w:right w:val="none" w:sz="0" w:space="0" w:color="auto"/>
      </w:divBdr>
    </w:div>
    <w:div w:id="1536892052">
      <w:bodyDiv w:val="1"/>
      <w:marLeft w:val="0"/>
      <w:marRight w:val="0"/>
      <w:marTop w:val="0"/>
      <w:marBottom w:val="0"/>
      <w:divBdr>
        <w:top w:val="none" w:sz="0" w:space="0" w:color="auto"/>
        <w:left w:val="none" w:sz="0" w:space="0" w:color="auto"/>
        <w:bottom w:val="none" w:sz="0" w:space="0" w:color="auto"/>
        <w:right w:val="none" w:sz="0" w:space="0" w:color="auto"/>
      </w:divBdr>
    </w:div>
    <w:div w:id="1623220926">
      <w:bodyDiv w:val="1"/>
      <w:marLeft w:val="0"/>
      <w:marRight w:val="0"/>
      <w:marTop w:val="0"/>
      <w:marBottom w:val="0"/>
      <w:divBdr>
        <w:top w:val="none" w:sz="0" w:space="0" w:color="auto"/>
        <w:left w:val="none" w:sz="0" w:space="0" w:color="auto"/>
        <w:bottom w:val="none" w:sz="0" w:space="0" w:color="auto"/>
        <w:right w:val="none" w:sz="0" w:space="0" w:color="auto"/>
      </w:divBdr>
    </w:div>
    <w:div w:id="1734547419">
      <w:bodyDiv w:val="1"/>
      <w:marLeft w:val="0"/>
      <w:marRight w:val="0"/>
      <w:marTop w:val="0"/>
      <w:marBottom w:val="0"/>
      <w:divBdr>
        <w:top w:val="none" w:sz="0" w:space="0" w:color="auto"/>
        <w:left w:val="none" w:sz="0" w:space="0" w:color="auto"/>
        <w:bottom w:val="none" w:sz="0" w:space="0" w:color="auto"/>
        <w:right w:val="none" w:sz="0" w:space="0" w:color="auto"/>
      </w:divBdr>
    </w:div>
    <w:div w:id="1851262374">
      <w:bodyDiv w:val="1"/>
      <w:marLeft w:val="0"/>
      <w:marRight w:val="0"/>
      <w:marTop w:val="0"/>
      <w:marBottom w:val="0"/>
      <w:divBdr>
        <w:top w:val="none" w:sz="0" w:space="0" w:color="auto"/>
        <w:left w:val="none" w:sz="0" w:space="0" w:color="auto"/>
        <w:bottom w:val="none" w:sz="0" w:space="0" w:color="auto"/>
        <w:right w:val="none" w:sz="0" w:space="0" w:color="auto"/>
      </w:divBdr>
    </w:div>
    <w:div w:id="1859467510">
      <w:bodyDiv w:val="1"/>
      <w:marLeft w:val="0"/>
      <w:marRight w:val="0"/>
      <w:marTop w:val="0"/>
      <w:marBottom w:val="0"/>
      <w:divBdr>
        <w:top w:val="none" w:sz="0" w:space="0" w:color="auto"/>
        <w:left w:val="none" w:sz="0" w:space="0" w:color="auto"/>
        <w:bottom w:val="none" w:sz="0" w:space="0" w:color="auto"/>
        <w:right w:val="none" w:sz="0" w:space="0" w:color="auto"/>
      </w:divBdr>
    </w:div>
    <w:div w:id="1893541514">
      <w:bodyDiv w:val="1"/>
      <w:marLeft w:val="0"/>
      <w:marRight w:val="0"/>
      <w:marTop w:val="0"/>
      <w:marBottom w:val="0"/>
      <w:divBdr>
        <w:top w:val="none" w:sz="0" w:space="0" w:color="auto"/>
        <w:left w:val="none" w:sz="0" w:space="0" w:color="auto"/>
        <w:bottom w:val="none" w:sz="0" w:space="0" w:color="auto"/>
        <w:right w:val="none" w:sz="0" w:space="0" w:color="auto"/>
      </w:divBdr>
    </w:div>
    <w:div w:id="1915698992">
      <w:bodyDiv w:val="1"/>
      <w:marLeft w:val="0"/>
      <w:marRight w:val="0"/>
      <w:marTop w:val="0"/>
      <w:marBottom w:val="0"/>
      <w:divBdr>
        <w:top w:val="none" w:sz="0" w:space="0" w:color="auto"/>
        <w:left w:val="none" w:sz="0" w:space="0" w:color="auto"/>
        <w:bottom w:val="none" w:sz="0" w:space="0" w:color="auto"/>
        <w:right w:val="none" w:sz="0" w:space="0" w:color="auto"/>
      </w:divBdr>
    </w:div>
    <w:div w:id="1962609415">
      <w:bodyDiv w:val="1"/>
      <w:marLeft w:val="0"/>
      <w:marRight w:val="0"/>
      <w:marTop w:val="0"/>
      <w:marBottom w:val="0"/>
      <w:divBdr>
        <w:top w:val="none" w:sz="0" w:space="0" w:color="auto"/>
        <w:left w:val="none" w:sz="0" w:space="0" w:color="auto"/>
        <w:bottom w:val="none" w:sz="0" w:space="0" w:color="auto"/>
        <w:right w:val="none" w:sz="0" w:space="0" w:color="auto"/>
      </w:divBdr>
    </w:div>
    <w:div w:id="1965887575">
      <w:bodyDiv w:val="1"/>
      <w:marLeft w:val="0"/>
      <w:marRight w:val="0"/>
      <w:marTop w:val="0"/>
      <w:marBottom w:val="0"/>
      <w:divBdr>
        <w:top w:val="none" w:sz="0" w:space="0" w:color="auto"/>
        <w:left w:val="none" w:sz="0" w:space="0" w:color="auto"/>
        <w:bottom w:val="none" w:sz="0" w:space="0" w:color="auto"/>
        <w:right w:val="none" w:sz="0" w:space="0" w:color="auto"/>
      </w:divBdr>
    </w:div>
    <w:div w:id="1985431231">
      <w:bodyDiv w:val="1"/>
      <w:marLeft w:val="0"/>
      <w:marRight w:val="0"/>
      <w:marTop w:val="0"/>
      <w:marBottom w:val="0"/>
      <w:divBdr>
        <w:top w:val="none" w:sz="0" w:space="0" w:color="auto"/>
        <w:left w:val="none" w:sz="0" w:space="0" w:color="auto"/>
        <w:bottom w:val="none" w:sz="0" w:space="0" w:color="auto"/>
        <w:right w:val="none" w:sz="0" w:space="0" w:color="auto"/>
      </w:divBdr>
      <w:divsChild>
        <w:div w:id="697434939">
          <w:marLeft w:val="0"/>
          <w:marRight w:val="0"/>
          <w:marTop w:val="0"/>
          <w:marBottom w:val="0"/>
          <w:divBdr>
            <w:top w:val="none" w:sz="0" w:space="0" w:color="auto"/>
            <w:left w:val="none" w:sz="0" w:space="0" w:color="auto"/>
            <w:bottom w:val="none" w:sz="0" w:space="0" w:color="auto"/>
            <w:right w:val="none" w:sz="0" w:space="0" w:color="auto"/>
          </w:divBdr>
          <w:divsChild>
            <w:div w:id="7043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8162">
      <w:bodyDiv w:val="1"/>
      <w:marLeft w:val="0"/>
      <w:marRight w:val="0"/>
      <w:marTop w:val="0"/>
      <w:marBottom w:val="0"/>
      <w:divBdr>
        <w:top w:val="none" w:sz="0" w:space="0" w:color="auto"/>
        <w:left w:val="none" w:sz="0" w:space="0" w:color="auto"/>
        <w:bottom w:val="none" w:sz="0" w:space="0" w:color="auto"/>
        <w:right w:val="none" w:sz="0" w:space="0" w:color="auto"/>
      </w:divBdr>
    </w:div>
    <w:div w:id="2076665250">
      <w:bodyDiv w:val="1"/>
      <w:marLeft w:val="0"/>
      <w:marRight w:val="0"/>
      <w:marTop w:val="0"/>
      <w:marBottom w:val="0"/>
      <w:divBdr>
        <w:top w:val="none" w:sz="0" w:space="0" w:color="auto"/>
        <w:left w:val="none" w:sz="0" w:space="0" w:color="auto"/>
        <w:bottom w:val="none" w:sz="0" w:space="0" w:color="auto"/>
        <w:right w:val="none" w:sz="0" w:space="0" w:color="auto"/>
      </w:divBdr>
    </w:div>
    <w:div w:id="2132169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obcina-ig.si/index.php?option=com_content&amp;view=article&amp;id=63&amp;Itemid=91&amp;lang=sl" TargetMode="External"/><Relationship Id="rId21" Type="http://schemas.openxmlformats.org/officeDocument/2006/relationships/hyperlink" Target="http://www.obcina-ig.si/index.php?option=com_content&amp;view=article&amp;id=67&amp;Itemid=95&amp;lang=sl" TargetMode="External"/><Relationship Id="rId42" Type="http://schemas.openxmlformats.org/officeDocument/2006/relationships/hyperlink" Target="http://www.obcina-ig.si/index.php?option=com_content&amp;view=article&amp;id=58&amp;Itemid=86&amp;lang=sl" TargetMode="External"/><Relationship Id="rId47" Type="http://schemas.openxmlformats.org/officeDocument/2006/relationships/hyperlink" Target="https://www.obcina-ig.si/obcina/katalog-informacij-javnega-znacaja/" TargetMode="External"/><Relationship Id="rId63" Type="http://schemas.openxmlformats.org/officeDocument/2006/relationships/header" Target="header3.xml"/><Relationship Id="rId6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obcina-ig.si/index.php?option=com_content&amp;view=article&amp;id=58&amp;Itemid=86&amp;lang=sl" TargetMode="External"/><Relationship Id="rId11" Type="http://schemas.openxmlformats.org/officeDocument/2006/relationships/image" Target="media/image2.emf"/><Relationship Id="rId24" Type="http://schemas.openxmlformats.org/officeDocument/2006/relationships/hyperlink" Target="http://www.obcina-ig.si/index.php?option=com_content&amp;view=article&amp;id=57&amp;Itemid=85&amp;lang=sl" TargetMode="External"/><Relationship Id="rId32" Type="http://schemas.openxmlformats.org/officeDocument/2006/relationships/hyperlink" Target="http://www.obcina-ig.si/index.php?option=com_content&amp;view=article&amp;id=62&amp;Itemid=90&amp;lang=sl" TargetMode="External"/><Relationship Id="rId37" Type="http://schemas.openxmlformats.org/officeDocument/2006/relationships/hyperlink" Target="http://www.obcina-ig.si/index.php?option=com_content&amp;view=article&amp;id=57&amp;Itemid=85&amp;lang=sl" TargetMode="External"/><Relationship Id="rId40" Type="http://schemas.openxmlformats.org/officeDocument/2006/relationships/hyperlink" Target="http://www.obcina-ig.si/index.php?option=com_content&amp;view=article&amp;id=59&amp;Itemid=87&amp;lang=sl" TargetMode="External"/><Relationship Id="rId45" Type="http://schemas.openxmlformats.org/officeDocument/2006/relationships/hyperlink" Target="http://www.obcina-ig.si/index.php?option=com_content&amp;view=article&amp;id=62&amp;Itemid=90&amp;lang=sl" TargetMode="External"/><Relationship Id="rId53" Type="http://schemas.openxmlformats.org/officeDocument/2006/relationships/hyperlink" Target="https://www.uradni-list.si/glasilo-uradni-list-rs/vsebina/2021-01-2575" TargetMode="External"/><Relationship Id="rId58" Type="http://schemas.openxmlformats.org/officeDocument/2006/relationships/hyperlink" Target="https://www.uradni-list.si/glasilo-uradni-list-rs/vsebina/2023-01-2599" TargetMode="External"/><Relationship Id="rId66" Type="http://schemas.openxmlformats.org/officeDocument/2006/relationships/image" Target="media/image14.png"/><Relationship Id="rId5" Type="http://schemas.openxmlformats.org/officeDocument/2006/relationships/settings" Target="settings.xml"/><Relationship Id="rId61" Type="http://schemas.openxmlformats.org/officeDocument/2006/relationships/image" Target="media/image11.png"/><Relationship Id="rId19" Type="http://schemas.openxmlformats.org/officeDocument/2006/relationships/hyperlink" Target="mailto:info@obcina-ig.si" TargetMode="External"/><Relationship Id="rId14" Type="http://schemas.openxmlformats.org/officeDocument/2006/relationships/image" Target="media/image5.jpeg"/><Relationship Id="rId22" Type="http://schemas.openxmlformats.org/officeDocument/2006/relationships/hyperlink" Target="http://www.obcina-ig.si/index.php?option=com_content&amp;view=article&amp;id=48&amp;Itemid=80&amp;lang=sl" TargetMode="External"/><Relationship Id="rId27" Type="http://schemas.openxmlformats.org/officeDocument/2006/relationships/hyperlink" Target="http://www.obcina-ig.si/index.php?option=com_content&amp;view=article&amp;id=59&amp;Itemid=87&amp;lang=sl" TargetMode="External"/><Relationship Id="rId30" Type="http://schemas.openxmlformats.org/officeDocument/2006/relationships/hyperlink" Target="http://www.obcina-ig.si/index.php?option=com_content&amp;view=article&amp;id=58&amp;Itemid=86&amp;lang=sl" TargetMode="External"/><Relationship Id="rId35" Type="http://schemas.openxmlformats.org/officeDocument/2006/relationships/hyperlink" Target="http://www.obcina-ig.si/index.php?option=com_content&amp;view=article&amp;id=48&amp;Itemid=80&amp;lang=sl" TargetMode="External"/><Relationship Id="rId43" Type="http://schemas.openxmlformats.org/officeDocument/2006/relationships/hyperlink" Target="http://www.obcina-ig.si/index.php?option=com_content&amp;view=article&amp;id=58&amp;Itemid=86&amp;lang=sl" TargetMode="External"/><Relationship Id="rId48" Type="http://schemas.openxmlformats.org/officeDocument/2006/relationships/hyperlink" Target="mailto:martina.magajna@prosvet.si" TargetMode="External"/><Relationship Id="rId56" Type="http://schemas.openxmlformats.org/officeDocument/2006/relationships/hyperlink" Target="https://www.uradni-list.si/glasilo-uradni-list-rs/vsebina/2022-01-2511" TargetMode="External"/><Relationship Id="rId64" Type="http://schemas.openxmlformats.org/officeDocument/2006/relationships/image" Target="media/image12.png"/><Relationship Id="rId69"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hyperlink" Target="https://www.uradni-list.si/glasilo-uradni-list-rs/vsebina/2015-01-3570"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yperlink" Target="http://www.obcina-ig.si/index.php?option=com_content&amp;view=article&amp;id=65&amp;Itemid=93&amp;lang=sl" TargetMode="External"/><Relationship Id="rId33" Type="http://schemas.openxmlformats.org/officeDocument/2006/relationships/hyperlink" Target="http://www.obcina-ig.si/index.php?option=com_content&amp;view=article&amp;id=66&amp;Itemid=94&amp;lang=sl" TargetMode="External"/><Relationship Id="rId38" Type="http://schemas.openxmlformats.org/officeDocument/2006/relationships/hyperlink" Target="http://www.obcina-ig.si/index.php?option=com_content&amp;view=article&amp;id=65&amp;Itemid=93&amp;lang=sl" TargetMode="External"/><Relationship Id="rId46" Type="http://schemas.openxmlformats.org/officeDocument/2006/relationships/hyperlink" Target="http://www.obcina-ig.si/index.php?option=com_content&amp;view=article&amp;id=66&amp;Itemid=94&amp;lang=sl" TargetMode="External"/><Relationship Id="rId59" Type="http://schemas.openxmlformats.org/officeDocument/2006/relationships/image" Target="media/image9.jpeg"/><Relationship Id="rId67" Type="http://schemas.openxmlformats.org/officeDocument/2006/relationships/image" Target="media/image15.png"/><Relationship Id="rId20" Type="http://schemas.openxmlformats.org/officeDocument/2006/relationships/hyperlink" Target="mailto:Marjetka.Pintaric-Zupec@obcina-ig.si" TargetMode="External"/><Relationship Id="rId41" Type="http://schemas.openxmlformats.org/officeDocument/2006/relationships/hyperlink" Target="http://www.obcina-ig.si/index.php?option=com_content&amp;view=article&amp;id=64&amp;Itemid=92&amp;lang=sl" TargetMode="External"/><Relationship Id="rId54" Type="http://schemas.openxmlformats.org/officeDocument/2006/relationships/hyperlink" Target="https://www.uradni-list.si/glasilo-uradni-list-rs/vsebina/2022-01-0107" TargetMode="External"/><Relationship Id="rId62" Type="http://schemas.openxmlformats.org/officeDocument/2006/relationships/header" Target="header2.xml"/><Relationship Id="rId70"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obcina-ig.si/index.php?option=com_content&amp;view=article&amp;id=49&amp;Itemid=81&amp;lang=sl" TargetMode="External"/><Relationship Id="rId28" Type="http://schemas.openxmlformats.org/officeDocument/2006/relationships/hyperlink" Target="http://www.obcina-ig.si/index.php?option=com_content&amp;view=article&amp;id=64&amp;Itemid=92&amp;lang=sl" TargetMode="External"/><Relationship Id="rId36" Type="http://schemas.openxmlformats.org/officeDocument/2006/relationships/hyperlink" Target="http://www.obcina-ig.si/index.php?option=com_content&amp;view=article&amp;id=49&amp;Itemid=81&amp;lang=sl" TargetMode="External"/><Relationship Id="rId49" Type="http://schemas.openxmlformats.org/officeDocument/2006/relationships/image" Target="media/image7.png"/><Relationship Id="rId57" Type="http://schemas.openxmlformats.org/officeDocument/2006/relationships/hyperlink" Target="https://www.uradni-list.si/glasilo-uradni-list-rs/vsebina/2023-01-0530" TargetMode="External"/><Relationship Id="rId10" Type="http://schemas.openxmlformats.org/officeDocument/2006/relationships/footer" Target="footer1.xml"/><Relationship Id="rId31" Type="http://schemas.openxmlformats.org/officeDocument/2006/relationships/hyperlink" Target="http://www.obcina-ig.si/index.php?option=com_content&amp;view=article&amp;id=61&amp;Itemid=89&amp;lang=sl" TargetMode="External"/><Relationship Id="rId44" Type="http://schemas.openxmlformats.org/officeDocument/2006/relationships/hyperlink" Target="http://www.obcina-ig.si/index.php?option=com_content&amp;view=article&amp;id=61&amp;Itemid=89&amp;lang=sl" TargetMode="External"/><Relationship Id="rId52" Type="http://schemas.openxmlformats.org/officeDocument/2006/relationships/hyperlink" Target="https://www.uradni-list.si/glasilo-uradni-list-rs/vsebina/2018-01-0588" TargetMode="External"/><Relationship Id="rId60" Type="http://schemas.openxmlformats.org/officeDocument/2006/relationships/image" Target="media/image10.png"/><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6.png"/><Relationship Id="rId39" Type="http://schemas.openxmlformats.org/officeDocument/2006/relationships/hyperlink" Target="http://www.obcina-ig.si/index.php?option=com_content&amp;view=article&amp;id=63&amp;Itemid=91&amp;lang=sl" TargetMode="External"/><Relationship Id="rId34" Type="http://schemas.openxmlformats.org/officeDocument/2006/relationships/hyperlink" Target="http://www.obcina-ig.si/index.php?option=com_content&amp;view=article&amp;id=67&amp;Itemid=95&amp;lang=sl" TargetMode="External"/><Relationship Id="rId50" Type="http://schemas.openxmlformats.org/officeDocument/2006/relationships/image" Target="media/image8.jpeg"/><Relationship Id="rId55" Type="http://schemas.openxmlformats.org/officeDocument/2006/relationships/hyperlink" Target="https://www.uradni-list.si/glasilo-uradni-list-rs/vsebina/2022-01-1705" TargetMode="External"/><Relationship Id="rId7" Type="http://schemas.openxmlformats.org/officeDocument/2006/relationships/footnotes" Target="footnotes.xml"/><Relationship Id="rId7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wmeWYEW1xUZBoP+qOQyZ4fRWgJA==">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</go:docsCustomData>
</go:gDocsCustomXmlDataStorage>
</file>

<file path=customXml/itemProps1.xml><?xml version="1.0" encoding="utf-8"?>
<ds:datastoreItem xmlns:ds="http://schemas.openxmlformats.org/officeDocument/2006/customXml" ds:itemID="{3B53B88F-1C87-4DC7-92E0-16BE38F130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29643</Words>
  <Characters>168969</Characters>
  <Application>Microsoft Office Word</Application>
  <DocSecurity>0</DocSecurity>
  <Lines>1408</Lines>
  <Paragraphs>396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PREDINVESTICIJSKA ZASNOVA: SPA MAESTOSO</vt:lpstr>
      <vt:lpstr/>
    </vt:vector>
  </TitlesOfParts>
  <Company/>
  <LinksUpToDate>false</LinksUpToDate>
  <CharactersWithSpaces>198216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PREDINVESTICIJSKA ZASNOVA: SPA MAESTOSO</dc:title>
  <dc:creator>Vsebina v skladu s 13. členom Uredbe o enotni metodologiji za pripravo in obravnavo investicijske dokumentacije na področju javnih financ (Uradni list RS, št. 60/06, 54/10 in 27/16)</dc:creator>
  <cp:lastModifiedBy>Marjetka Pintarič Župec</cp:lastModifiedBy>
  <cp:revision>2</cp:revision>
  <cp:lastPrinted>2025-09-12T08:20:00Z</cp:lastPrinted>
  <dcterms:created xsi:type="dcterms:W3CDTF">2025-09-23T13:12:00Z</dcterms:created>
  <dcterms:modified xsi:type="dcterms:W3CDTF">2025-09-23T13:12:00Z</dcterms:modified>
</cp:coreProperties>
</file>